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14" w:after="114"/>
        <w:jc w:val="right"/>
        <w:rPr>
          <w:rFonts w:ascii="FreeSerif" w:hAnsi="FreeSerif"/>
          <w:sz w:val="28"/>
          <w:szCs w:val="28"/>
          <w:lang w:val="ru-RU"/>
        </w:rPr>
      </w:pPr>
      <w:r>
        <w:rPr>
          <w:rFonts w:ascii="FreeSerif" w:hAnsi="FreeSerif"/>
          <w:sz w:val="28"/>
          <w:szCs w:val="28"/>
          <w:lang w:val="ru-RU"/>
        </w:rPr>
        <w:t>Ермолаева Мария М05-916в</w:t>
      </w:r>
    </w:p>
    <w:p>
      <w:pPr>
        <w:pStyle w:val="Normal"/>
        <w:spacing w:before="114" w:after="114"/>
        <w:jc w:val="left"/>
        <w:rPr>
          <w:rFonts w:ascii="FreeSerif" w:hAnsi="FreeSerif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FreeSerif" w:hAnsi="FreeSerif"/>
          <w:b/>
          <w:bCs/>
          <w:sz w:val="28"/>
          <w:szCs w:val="28"/>
          <w:lang w:val="en-US"/>
        </w:rPr>
        <w:t xml:space="preserve">Eng-Rus </w:t>
      </w:r>
      <w:r>
        <w:rPr>
          <w:rFonts w:cs="Times New Roman" w:ascii="FreeSerif" w:hAnsi="FreeSerif"/>
          <w:b/>
          <w:bCs/>
          <w:sz w:val="28"/>
          <w:szCs w:val="28"/>
          <w:lang w:val="en-US"/>
        </w:rPr>
        <w:t>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Translation </w:t>
      </w:r>
      <w:r>
        <w:rPr>
          <w:rFonts w:cs="Times New Roman" w:ascii="Times New Roman" w:hAnsi="Times New Roman"/>
          <w:sz w:val="24"/>
          <w:szCs w:val="24"/>
        </w:rPr>
        <w:t>№7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Введение новой системы отсчета ни в коем случае не является преимуществом, так как перевод старой системы в новую повлек бы за собой множество экспериментальных ошибок.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предположить в этом случае наличие возмущений в волнах, возникает вопрос, насколько сильно такие возмущения изменяются при прохождении через магнитогидродинамическую ударную волну.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 предлагаю вам поощрять все их попытки найти способы устранения ошибок оценки количества излучения, которое достигает экрана.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Две камеры спроектированы достаточно схожими по функциям, чтобы обеспечить наличие какой-либо работающей камеры среди исходных инструментов, даже если одна камера выйдет из строя на орбите.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Возможность объяснения анизотропии на основе обыкновенной теории рассеяния не исключена.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Фактически частицы будут совершать небольшие колебания относительно устойчивой орбиты и продолжат бесконечно вращаться без увеличения или потери энергии.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бы материал был долговечным и соответствовал бы всем остальным условиям, он бы, несомненно, применялся довольно часто.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воздействии магнитного поля частица ускоряется.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Виды, подверженные воздействию света, являются чрезвычайно активными, если используются в условиях повышенной влажности.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дополнение к указанию изменений жидкостной конфигурации, частицы позволяют отслеживать положение поверхности.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Задержка, вероятно, обусловлена необходимостью распределения энергии таким образом, чтобы сформировался активированный комплекс, соответствующий реакции.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Только Титан является настолько большим, что гравитационное самосжатие заметно влияет на его плотность, если принять во внимание это самосжатие, и оценка плотности Титана (1,9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г</m:t>
            </m:r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см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>
          <w:rFonts w:cs="Times New Roman" w:ascii="Times New Roman" w:hAnsi="Times New Roman"/>
          <w:sz w:val="24"/>
          <w:szCs w:val="24"/>
        </w:rPr>
        <w:t>) начинает соответствовать смеси, состоящей наполовину из камня, наполовину изо льда.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erif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404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1b30b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156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b30b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6D218E4-5DE7-433C-AABB-82A54D61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Application>LibreOffice/6.2.8.2$Linux_X86_64 LibreOffice_project/20$Build-2</Application>
  <Pages>1</Pages>
  <Words>233</Words>
  <Characters>1596</Characters>
  <CharactersWithSpaces>1802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2019-10-23T15:33:00Z</dcterms:created>
  <dc:creator>Home</dc:creator>
  <dc:description/>
  <dc:language>ru-RU</dc:language>
  <cp:lastModifiedBy/>
  <dcterms:modified xsi:type="dcterms:W3CDTF">2019-12-01T20:25:03Z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