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9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Перевод</w:t>
      </w:r>
      <w:r>
        <w:rPr>
          <w:rFonts w:cs="Times New Roman" w:ascii="Times New Roman" w:hAnsi="Times New Roman"/>
          <w:sz w:val="24"/>
          <w:szCs w:val="24"/>
        </w:rPr>
        <w:t xml:space="preserve"> №9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Обобщив сбои, нам удалось получить доступ к схемам надежности.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Если у какой-либо звезды действительно есть планетарная система, то с учетом чрезвычайного разрешения и точного наведения космического телескопа можно обнаружить периодические возмущения траектории звезды, вызванные гравитационным притяжением невидимого спутника.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Свет почти никогда не наблюдается непосредственно от его источника.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Здесь мы представляем форму, которую коэффициент связи принял бы при надлежащем обобщении.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Переменная длина записи особенно удобна при обработке десятичных чисел.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При наведении непосредственно на инфракрасный источник телескоп обнаружил, что компоненты спектра смещены как в сторону высоких, так и в сторону низких частот, что вряд ли можно было бы ожидать от газового облака, коллапсирующего под действием гравитации с образованием новой звезды.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Эти частицы слишком малы, чтобы их можно было увидеть с помощью самых мощных микроскопов, а их движение вряд ли можно наблюдать.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Однако некоторые из приведенных предположений оказываются совершенно не относящимися к вопросу роста электромагнитных волн, и если их опустить, остаются уравнения, которые могут быть легко разобраны.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В следующем отчете также подчеркивается важность процесса, препятствующего катализу.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Эта таблица показывает, что уравнения движения сплошной среды вряд ли можно рассматривать как достаточную основу для исследования условий внутри ударной волны.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Чтобы проиллюстрировать этот факт, ему пришлось упомянуть альтернативный подход, который используется в настоящее время.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При проведении количественного анализа марсианской почвы на двух участках два космических аппарата «Викинг» обнаружили, что поверхность Марса довольно богата серой и хлором.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b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f21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eastAsia="Calibri" w:cs="Times New Roman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Times New Roman" w:hAnsi="Times New Roman" w:eastAsia="Calibri" w:cs="Times New Roman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eb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f2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LibreOffice/6.2.8.2$Linux_X86_64 LibreOffice_project/20$Build-2</Application>
  <Pages>1</Pages>
  <Words>239</Words>
  <Characters>1555</Characters>
  <CharactersWithSpaces>1768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2019-11-16T16:47:00Z</dcterms:created>
  <dc:creator>Home</dc:creator>
  <dc:description/>
  <dc:language>ru-RU</dc:language>
  <cp:lastModifiedBy/>
  <dcterms:modified xsi:type="dcterms:W3CDTF">2019-12-01T21:29:08Z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