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SERVICE FLOW</w:t>
      </w:r>
    </w:p>
    <w:p>
      <w:pPr>
        <w:spacing w:after="80"/>
        <w:jc w:val="center"/>
      </w:pPr>
      <w:r>
        <w:rPr>
          <w:sz w:val="20"/>
          <w:szCs w:val="20"/>
        </w:rPr>
        <w:t xml:space="preserve">An AI-Powered Internet Service Help-Desk Triage Agent — Group F</w:t>
      </w:r>
    </w:p>
    <w:p>
      <w:pPr>
        <w:spacing w:after="250"/>
        <w:jc w:val="center"/>
      </w:pPr>
      <w:r>
        <w:rPr>
          <w:b/>
          <w:bCs/>
          <w:sz w:val="22"/>
          <w:szCs w:val="22"/>
        </w:rPr>
        <w:t xml:space="preserve">MEMORY DESIGN AND DATA HANDLING NOTE</w:t>
      </w:r>
    </w:p>
    <w:p>
      <w:pPr>
        <w:spacing w:after="120"/>
      </w:pPr>
      <w:r>
        <w:t xml:space="preserve">One persistent-memory use case was implemented: a minimal case-history record per customer, used only to flag likely duplicate reports for a human reviewer. Implemented in memory_store.py (CaseHistoryStore class).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c>
          <w:tcPr>
            <w:tcW w:type="dxa" w:w="1900"/>
            <w:shd w:fill="D9E2F3" w:val="clear"/>
          </w:tcPr>
          <w:p>
            <w:r>
              <w:rPr>
                <w:b/>
                <w:bCs/>
                <w:sz w:val="18"/>
                <w:szCs w:val="18"/>
              </w:rPr>
              <w:t xml:space="preserve">Question</w:t>
            </w:r>
          </w:p>
        </w:tc>
        <w:tc>
          <w:tcPr>
            <w:tcW w:type="dxa" w:w="7450"/>
            <w:shd w:fill="D9E2F3" w:val="clear"/>
          </w:tcPr>
          <w:p>
            <w:r>
              <w:rPr>
                <w:b/>
                <w:bCs/>
                <w:sz w:val="18"/>
                <w:szCs w:val="18"/>
              </w:rPr>
              <w:t xml:space="preserve">Answer</w:t>
            </w:r>
          </w:p>
        </w:tc>
      </w:tr>
      <w:tr>
        <w:tc>
          <w:tcPr>
            <w:tcW w:type="dxa" w:w="1900"/>
          </w:tcPr>
          <w:p>
            <w:r>
              <w:rPr>
                <w:b w:val="false"/>
                <w:bCs w:val="false"/>
                <w:sz w:val="18"/>
                <w:szCs w:val="18"/>
              </w:rPr>
              <w:t xml:space="preserve">What is stored</w:t>
            </w:r>
          </w:p>
        </w:tc>
        <w:tc>
          <w:tcPr>
            <w:tcW w:type="dxa" w:w="7450"/>
          </w:tcPr>
          <w:p>
            <w:r>
              <w:rPr>
                <w:b w:val="false"/>
                <w:bCs w:val="false"/>
                <w:sz w:val="18"/>
                <w:szCs w:val="18"/>
              </w:rPr>
              <w:t xml:space="preserve">Per customer_id: category, outcome, ticket_id (if any), timestamp. That is all — no message text, no free-form notes, no device or location data beyond what already exists in a created ticket.</w:t>
            </w:r>
          </w:p>
        </w:tc>
      </w:tr>
      <w:tr>
        <w:tc>
          <w:tcPr>
            <w:tcW w:type="dxa" w:w="1900"/>
          </w:tcPr>
          <w:p>
            <w:r>
              <w:rPr>
                <w:b w:val="false"/>
                <w:bCs w:val="false"/>
                <w:sz w:val="18"/>
                <w:szCs w:val="18"/>
              </w:rPr>
              <w:t xml:space="preserve">Why it is stored (the justified use case)</w:t>
            </w:r>
          </w:p>
        </w:tc>
        <w:tc>
          <w:tcPr>
            <w:tcW w:type="dxa" w:w="7450"/>
          </w:tcPr>
          <w:p>
            <w:r>
              <w:rPr>
                <w:b w:val="false"/>
                <w:bCs w:val="false"/>
                <w:sz w:val="18"/>
                <w:szCs w:val="18"/>
              </w:rPr>
              <w:t xml:space="preserve">To let the system notice when the same customer reports the same category of issue again shortly after an existing ticket, so a human reviewer can merge or deduplicate instead of two separate agents working the same underlying fault, and to give support staff basic continuity (“has this customer reported this kind of thing before?”) without them re-reading old transcripts.</w:t>
            </w:r>
          </w:p>
        </w:tc>
      </w:tr>
      <w:tr>
        <w:tc>
          <w:tcPr>
            <w:tcW w:type="dxa" w:w="1900"/>
          </w:tcPr>
          <w:p>
            <w:r>
              <w:rPr>
                <w:b w:val="false"/>
                <w:bCs w:val="false"/>
                <w:sz w:val="18"/>
                <w:szCs w:val="18"/>
              </w:rPr>
              <w:t xml:space="preserve">Who can access it</w:t>
            </w:r>
          </w:p>
        </w:tc>
        <w:tc>
          <w:tcPr>
            <w:tcW w:type="dxa" w:w="7450"/>
          </w:tcPr>
          <w:p>
            <w:r>
              <w:rPr>
                <w:b w:val="false"/>
                <w:bCs w:val="false"/>
                <w:sz w:val="18"/>
                <w:szCs w:val="18"/>
              </w:rPr>
              <w:t xml:space="preserve">Only the agent orchestration layer (agent_with_memory.py) at runtime, for the single purpose of the duplicate-hint check. No customer-facing surface displays this store directly, and it is not shared with any external party.</w:t>
            </w:r>
          </w:p>
        </w:tc>
      </w:tr>
      <w:tr>
        <w:tc>
          <w:tcPr>
            <w:tcW w:type="dxa" w:w="1900"/>
          </w:tcPr>
          <w:p>
            <w:r>
              <w:rPr>
                <w:b w:val="false"/>
                <w:bCs w:val="false"/>
                <w:sz w:val="18"/>
                <w:szCs w:val="18"/>
              </w:rPr>
              <w:t xml:space="preserve">Retention</w:t>
            </w:r>
          </w:p>
        </w:tc>
        <w:tc>
          <w:tcPr>
            <w:tcW w:type="dxa" w:w="7450"/>
          </w:tcPr>
          <w:p>
            <w:r>
              <w:rPr>
                <w:b w:val="false"/>
                <w:bCs w:val="false"/>
                <w:sz w:val="18"/>
                <w:szCs w:val="18"/>
              </w:rPr>
              <w:t xml:space="preserve">A rolling window (demonstrated here as 24 hours; a production value would be set with the support team, likely 30-90 days to cover realistically recurring issues) enforced by purge_older_than(), which should run on a schedule.</w:t>
            </w:r>
          </w:p>
        </w:tc>
      </w:tr>
      <w:tr>
        <w:tc>
          <w:tcPr>
            <w:tcW w:type="dxa" w:w="1900"/>
          </w:tcPr>
          <w:p>
            <w:r>
              <w:rPr>
                <w:b w:val="false"/>
                <w:bCs w:val="false"/>
                <w:sz w:val="18"/>
                <w:szCs w:val="18"/>
              </w:rPr>
              <w:t xml:space="preserve">Deletion</w:t>
            </w:r>
          </w:p>
        </w:tc>
        <w:tc>
          <w:tcPr>
            <w:tcW w:type="dxa" w:w="7450"/>
          </w:tcPr>
          <w:p>
            <w:r>
              <w:rPr>
                <w:b w:val="false"/>
                <w:bCs w:val="false"/>
                <w:sz w:val="18"/>
                <w:szCs w:val="18"/>
              </w:rPr>
              <w:t xml:space="preserve">delete_customer_history(customer_id) fully erases a customer's case history on request — demonstrated in the working demo. Since no message text or other personal content is stored, deletion only removes the small outcome-summary records themselves.</w:t>
            </w:r>
          </w:p>
        </w:tc>
      </w:tr>
      <w:tr>
        <w:tc>
          <w:tcPr>
            <w:tcW w:type="dxa" w:w="1900"/>
          </w:tcPr>
          <w:p>
            <w:r>
              <w:rPr>
                <w:b w:val="false"/>
                <w:bCs w:val="false"/>
                <w:sz w:val="18"/>
                <w:szCs w:val="18"/>
              </w:rPr>
              <w:t xml:space="preserve">What memory is NOT allowed to do</w:t>
            </w:r>
          </w:p>
        </w:tc>
        <w:tc>
          <w:tcPr>
            <w:tcW w:type="dxa" w:w="7450"/>
          </w:tcPr>
          <w:p>
            <w:r>
              <w:rPr>
                <w:b w:val="false"/>
                <w:bCs w:val="false"/>
                <w:sz w:val="18"/>
                <w:szCs w:val="18"/>
              </w:rPr>
              <w:t xml:space="preserve">It only ever adds an informational hint (possible_duplicate_of) to context. It cannot block, delay, auto-approve, or auto-reject a ticket, and it cannot change which action the Plan/Decide step would otherwise choose. The human-approval gate from Week 4/5 is completely unchanged by this feature.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2026-10-07T08:34:24.323Z</dcterms:created>
  <dcterms:modified xsi:type="dcterms:W3CDTF">2026-10-07T08:34:24.323Z</dcterms:modified>
</cp:coreProperties>
</file>

<file path=docProps/custom.xml><?xml version="1.0" encoding="utf-8"?>
<Properties xmlns="http://schemas.openxmlformats.org/officeDocument/2006/custom-properties" xmlns:vt="http://schemas.openxmlformats.org/officeDocument/2006/docPropsVTypes"/>
</file>