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014C" w:rsidRDefault="001379D8">
      <w:pPr>
        <w:jc w:val="center"/>
      </w:pPr>
      <w:r>
        <w:rPr>
          <w:b/>
          <w:sz w:val="24"/>
          <w:szCs w:val="24"/>
        </w:rPr>
        <w:t>Comparing Decision Tree, Support Vector Machine and Neural Networks for Solving Classiﬁcation Problem brought by Breast Cancer Dataset</w:t>
      </w:r>
    </w:p>
    <w:p w:rsidR="007E014C" w:rsidRDefault="001379D8">
      <w:pPr>
        <w:jc w:val="center"/>
      </w:pPr>
      <w:r>
        <w:rPr>
          <w:sz w:val="20"/>
          <w:szCs w:val="20"/>
        </w:rPr>
        <w:t xml:space="preserve">Jigyasa Kohli (jk423), Mahesh Muraleedharan Nair (mmn9), </w:t>
      </w:r>
      <w:proofErr w:type="spellStart"/>
      <w:r>
        <w:rPr>
          <w:sz w:val="20"/>
          <w:szCs w:val="20"/>
        </w:rPr>
        <w:t>Venkata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Jayasimha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Chidiri</w:t>
      </w:r>
      <w:proofErr w:type="spellEnd"/>
      <w:r>
        <w:rPr>
          <w:sz w:val="20"/>
          <w:szCs w:val="20"/>
        </w:rPr>
        <w:t xml:space="preserve"> (vc279)</w:t>
      </w:r>
    </w:p>
    <w:p w:rsidR="007E014C" w:rsidRDefault="001379D8">
      <w:pPr>
        <w:jc w:val="center"/>
      </w:pPr>
      <w:r>
        <w:rPr>
          <w:sz w:val="20"/>
          <w:szCs w:val="20"/>
        </w:rPr>
        <w:t>Group 3, MGMT 635 851</w:t>
      </w:r>
    </w:p>
    <w:p w:rsidR="007E014C" w:rsidRDefault="001379D8">
      <w:pPr>
        <w:jc w:val="center"/>
      </w:pPr>
      <w:r>
        <w:rPr>
          <w:sz w:val="20"/>
          <w:szCs w:val="20"/>
        </w:rPr>
        <w:t>Information Systems Department,</w:t>
      </w:r>
    </w:p>
    <w:p w:rsidR="007E014C" w:rsidRDefault="001379D8">
      <w:pPr>
        <w:jc w:val="center"/>
      </w:pPr>
      <w:r>
        <w:rPr>
          <w:sz w:val="20"/>
          <w:szCs w:val="20"/>
        </w:rPr>
        <w:t>New Jersey Institute of Technology, Newark.</w:t>
      </w:r>
    </w:p>
    <w:p w:rsidR="007E014C" w:rsidRDefault="007E014C">
      <w:pPr>
        <w:jc w:val="center"/>
      </w:pPr>
    </w:p>
    <w:p w:rsidR="007E014C" w:rsidRDefault="001379D8">
      <w:pPr>
        <w:jc w:val="center"/>
      </w:pPr>
      <w:r>
        <w:rPr>
          <w:b/>
        </w:rPr>
        <w:t>Abstract</w:t>
      </w:r>
    </w:p>
    <w:p w:rsidR="007E014C" w:rsidRDefault="007E014C">
      <w:pPr>
        <w:jc w:val="center"/>
      </w:pPr>
    </w:p>
    <w:p w:rsidR="007E014C" w:rsidRDefault="001379D8">
      <w:r>
        <w:rPr>
          <w:i/>
          <w:sz w:val="18"/>
          <w:szCs w:val="18"/>
        </w:rPr>
        <w:t>In this paper, an approach to solving classiﬁcation problems by using decision trees, Support Vector Machine,</w:t>
      </w:r>
      <w:r>
        <w:rPr>
          <w:i/>
          <w:sz w:val="18"/>
          <w:szCs w:val="18"/>
        </w:rPr>
        <w:t xml:space="preserve"> neural networks system is elaborated. Field of Information</w:t>
      </w:r>
      <w:r>
        <w:rPr>
          <w:i/>
          <w:sz w:val="18"/>
          <w:szCs w:val="18"/>
        </w:rPr>
        <w:t xml:space="preserve"> theory is used to select a set of important attributes that can be used to classify tuples. Data mining topics will be discussed and a well dataset of Breast Cancer will be used to create a neural network and churn this system’s performance.</w:t>
      </w:r>
    </w:p>
    <w:p w:rsidR="007E014C" w:rsidRDefault="007E014C"/>
    <w:p w:rsidR="007E014C" w:rsidRDefault="001379D8">
      <w:r>
        <w:rPr>
          <w:b/>
        </w:rPr>
        <w:t>On this Data</w:t>
      </w:r>
      <w:r>
        <w:rPr>
          <w:b/>
        </w:rPr>
        <w:t>set the various Techniques and Approaches which are being used are:</w:t>
      </w:r>
    </w:p>
    <w:p w:rsidR="007E014C" w:rsidRDefault="001379D8">
      <w:r>
        <w:rPr>
          <w:b/>
        </w:rPr>
        <w:t>1. Decision Tree</w:t>
      </w:r>
    </w:p>
    <w:p w:rsidR="007E014C" w:rsidRDefault="001379D8">
      <w:r>
        <w:rPr>
          <w:b/>
        </w:rPr>
        <w:t>2. Support Vector Machine</w:t>
      </w:r>
    </w:p>
    <w:p w:rsidR="007E014C" w:rsidRDefault="001379D8">
      <w:r>
        <w:rPr>
          <w:b/>
        </w:rPr>
        <w:t>3. Neural Networ</w:t>
      </w:r>
      <w:r>
        <w:rPr>
          <w:b/>
          <w:color w:val="080E14"/>
          <w:highlight w:val="white"/>
        </w:rPr>
        <w:t>k</w:t>
      </w:r>
    </w:p>
    <w:p w:rsidR="007E014C" w:rsidRDefault="007E014C"/>
    <w:p w:rsidR="007E014C" w:rsidRDefault="001379D8">
      <w:r>
        <w:rPr>
          <w:color w:val="080E14"/>
          <w:highlight w:val="white"/>
        </w:rPr>
        <w:t>We used Python</w:t>
      </w:r>
      <w:r>
        <w:rPr>
          <w:color w:val="080E14"/>
          <w:highlight w:val="white"/>
        </w:rPr>
        <w:t>, scikit-learn Learn for</w:t>
      </w:r>
      <w:r>
        <w:rPr>
          <w:color w:val="080E14"/>
          <w:highlight w:val="white"/>
        </w:rPr>
        <w:t xml:space="preserve"> implementing machine learning algorithms. The libraries which are available for the </w:t>
      </w:r>
      <w:r>
        <w:rPr>
          <w:color w:val="080E14"/>
          <w:highlight w:val="white"/>
        </w:rPr>
        <w:t>machine learning algorithms, that</w:t>
      </w:r>
      <w:r>
        <w:rPr>
          <w:color w:val="080E14"/>
          <w:highlight w:val="white"/>
        </w:rPr>
        <w:t xml:space="preserve"> is, Decision Tree,</w:t>
      </w:r>
      <w:r>
        <w:rPr>
          <w:color w:val="080E14"/>
          <w:highlight w:val="white"/>
        </w:rPr>
        <w:t xml:space="preserve"> SVM and Neural Network and used in the project are as </w:t>
      </w:r>
      <w:proofErr w:type="gramStart"/>
      <w:r>
        <w:rPr>
          <w:color w:val="080E14"/>
          <w:highlight w:val="white"/>
        </w:rPr>
        <w:t>follows :</w:t>
      </w:r>
      <w:proofErr w:type="gramEnd"/>
    </w:p>
    <w:p w:rsidR="007E014C" w:rsidRDefault="007E014C"/>
    <w:p w:rsidR="007E014C" w:rsidRDefault="001379D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DecisionTreeClassifier</w:t>
      </w:r>
    </w:p>
    <w:p w:rsidR="007E014C" w:rsidRDefault="001379D8">
      <w:pPr>
        <w:ind w:left="720"/>
      </w:pPr>
      <w:r>
        <w:rPr>
          <w:i/>
          <w:sz w:val="20"/>
          <w:szCs w:val="20"/>
        </w:rPr>
        <w:t>from sklearn.tree import DecisionTreeClassifier</w:t>
      </w:r>
    </w:p>
    <w:p w:rsidR="007E014C" w:rsidRDefault="001379D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SVC (RBF) </w:t>
      </w:r>
    </w:p>
    <w:p w:rsidR="007E014C" w:rsidRDefault="001379D8">
      <w:pPr>
        <w:ind w:left="720"/>
      </w:pPr>
      <w:r>
        <w:rPr>
          <w:i/>
          <w:sz w:val="20"/>
          <w:szCs w:val="20"/>
        </w:rPr>
        <w:t>from sklearn.svm import SVC</w:t>
      </w:r>
    </w:p>
    <w:p w:rsidR="007E014C" w:rsidRDefault="001379D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MLPClassifier</w:t>
      </w:r>
    </w:p>
    <w:p w:rsidR="007E014C" w:rsidRDefault="001379D8">
      <w:pPr>
        <w:ind w:left="720"/>
      </w:pPr>
      <w:r>
        <w:rPr>
          <w:i/>
          <w:sz w:val="20"/>
          <w:szCs w:val="20"/>
        </w:rPr>
        <w:t>from sklearn.n</w:t>
      </w:r>
      <w:r>
        <w:rPr>
          <w:i/>
          <w:sz w:val="20"/>
          <w:szCs w:val="20"/>
        </w:rPr>
        <w:t>eural_network import MLPClassifier</w:t>
      </w:r>
    </w:p>
    <w:p w:rsidR="007E014C" w:rsidRDefault="007E014C"/>
    <w:p w:rsidR="007E014C" w:rsidRDefault="001379D8">
      <w:pPr>
        <w:jc w:val="center"/>
      </w:pPr>
      <w:r>
        <w:rPr>
          <w:noProof/>
        </w:rPr>
        <w:drawing>
          <wp:inline distT="114300" distB="114300" distL="114300" distR="114300">
            <wp:extent cx="5886450" cy="1543050"/>
            <wp:effectExtent l="0" t="0" r="0" b="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r="2369" b="74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b/>
        </w:rPr>
        <w:t>Data would look like the above table for most part of the modeling</w:t>
      </w:r>
      <w:r>
        <w:rPr>
          <w:b/>
        </w:rPr>
        <w:t>.</w:t>
      </w:r>
    </w:p>
    <w:p w:rsidR="007E014C" w:rsidRDefault="007E014C"/>
    <w:p w:rsidR="007E014C" w:rsidRDefault="001379D8">
      <w:r>
        <w:t>On running the modeling tool like decision trees using scikit on the prepared dataset to create one or more models, a decision tree figure was generated. The max depth was kept at 3, even 4 was found favorable anything else made the tree complicated. ROC w</w:t>
      </w:r>
      <w:r>
        <w:t xml:space="preserve">as drawn for Neural Network classifier. SVM plot was drawn for the SVM classifier. Finally Confusion </w:t>
      </w:r>
      <w:proofErr w:type="spellStart"/>
      <w:r>
        <w:t>Matrixs</w:t>
      </w:r>
      <w:proofErr w:type="spellEnd"/>
      <w:r>
        <w:t xml:space="preserve"> were </w:t>
      </w:r>
      <w:r>
        <w:lastRenderedPageBreak/>
        <w:t>drawn for all 3.Hidden layers were kept at 8 to compare with 10 tuples (10 attributes) and so as not to complicate the model and to improve th</w:t>
      </w:r>
      <w:r>
        <w:t>e accuracy.</w:t>
      </w:r>
    </w:p>
    <w:p w:rsidR="007E014C" w:rsidRDefault="007E014C">
      <w:pPr>
        <w:ind w:firstLine="720"/>
      </w:pPr>
    </w:p>
    <w:p w:rsidR="007E014C" w:rsidRDefault="007E014C">
      <w:pPr>
        <w:jc w:val="center"/>
      </w:pPr>
    </w:p>
    <w:p w:rsidR="007E014C" w:rsidRDefault="007E014C">
      <w:pPr>
        <w:jc w:val="center"/>
      </w:pPr>
    </w:p>
    <w:p w:rsidR="001379D8" w:rsidRDefault="001379D8" w:rsidP="001379D8">
      <w:pPr>
        <w:jc w:val="center"/>
        <w:rPr>
          <w:i/>
        </w:rPr>
      </w:pPr>
      <w:r>
        <w:rPr>
          <w:noProof/>
        </w:rPr>
        <w:drawing>
          <wp:inline distT="114300" distB="114300" distL="114300" distR="114300" wp14:anchorId="7BC586E3" wp14:editId="63D4B091">
            <wp:extent cx="2647950" cy="280035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r="1146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1869F7C" wp14:editId="54A15F11">
            <wp:extent cx="2828925" cy="2562225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14C" w:rsidRDefault="001379D8">
      <w:proofErr w:type="gramStart"/>
      <w:r>
        <w:rPr>
          <w:i/>
        </w:rPr>
        <w:t xml:space="preserve">Fig a1 .Confusion Matrix – NN                           </w:t>
      </w:r>
      <w:r>
        <w:rPr>
          <w:i/>
        </w:rPr>
        <w:t>Fig a2</w:t>
      </w:r>
      <w:r>
        <w:rPr>
          <w:i/>
        </w:rPr>
        <w:t>.</w:t>
      </w:r>
      <w:proofErr w:type="gramEnd"/>
      <w:r>
        <w:rPr>
          <w:i/>
        </w:rPr>
        <w:t xml:space="preserve"> Confusion Matrix - SVM</w:t>
      </w:r>
    </w:p>
    <w:p w:rsidR="007E014C" w:rsidRDefault="001379D8">
      <w:pPr>
        <w:jc w:val="center"/>
      </w:pPr>
      <w:r>
        <w:rPr>
          <w:noProof/>
        </w:rPr>
        <w:drawing>
          <wp:inline distT="114300" distB="114300" distL="114300" distR="114300">
            <wp:extent cx="3371850" cy="27717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14C" w:rsidRDefault="001379D8">
      <w:r>
        <w:rPr>
          <w:i/>
        </w:rPr>
        <w:t xml:space="preserve">                                             Fig a3. Confusion Matrix - DT</w:t>
      </w:r>
    </w:p>
    <w:p w:rsidR="007E014C" w:rsidRDefault="001379D8">
      <w:pPr>
        <w:jc w:val="center"/>
      </w:pPr>
      <w:r>
        <w:rPr>
          <w:i/>
        </w:rPr>
        <w:br/>
      </w:r>
    </w:p>
    <w:p w:rsidR="007E014C" w:rsidRDefault="001379D8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36322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14C" w:rsidRDefault="001379D8">
      <w:pPr>
        <w:jc w:val="center"/>
      </w:pPr>
      <w:r>
        <w:rPr>
          <w:i/>
        </w:rPr>
        <w:t>Fig b. ROC</w:t>
      </w:r>
    </w:p>
    <w:p w:rsidR="007E014C" w:rsidRDefault="007E014C">
      <w:pPr>
        <w:jc w:val="center"/>
      </w:pPr>
    </w:p>
    <w:p w:rsidR="007E014C" w:rsidRDefault="001379D8">
      <w:pPr>
        <w:jc w:val="center"/>
      </w:pPr>
      <w:r>
        <w:rPr>
          <w:noProof/>
        </w:rPr>
        <w:drawing>
          <wp:inline distT="114300" distB="114300" distL="114300" distR="114300">
            <wp:extent cx="5386388" cy="33147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14C" w:rsidRDefault="001379D8">
      <w:pPr>
        <w:jc w:val="center"/>
      </w:pPr>
      <w:r>
        <w:rPr>
          <w:i/>
        </w:rPr>
        <w:t>Fig c. SVM</w:t>
      </w:r>
    </w:p>
    <w:p w:rsidR="007E014C" w:rsidRDefault="001379D8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6499647" cy="3033713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9647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14C" w:rsidRDefault="001379D8">
      <w:pPr>
        <w:jc w:val="center"/>
      </w:pPr>
      <w:r>
        <w:rPr>
          <w:i/>
        </w:rPr>
        <w:t>Fig d. Decision tree</w:t>
      </w:r>
    </w:p>
    <w:p w:rsidR="007E014C" w:rsidRDefault="007E014C">
      <w:pPr>
        <w:jc w:val="center"/>
      </w:pPr>
    </w:p>
    <w:p w:rsidR="007E014C" w:rsidRDefault="007E014C">
      <w:pPr>
        <w:jc w:val="center"/>
      </w:pPr>
    </w:p>
    <w:p w:rsidR="007E014C" w:rsidRDefault="007E014C"/>
    <w:p w:rsidR="007E014C" w:rsidRDefault="001379D8">
      <w:r>
        <w:rPr>
          <w:b/>
        </w:rPr>
        <w:t>DEPLOYMENT:</w:t>
      </w:r>
    </w:p>
    <w:p w:rsidR="007E014C" w:rsidRDefault="007E014C"/>
    <w:p w:rsidR="007E014C" w:rsidRDefault="001379D8">
      <w:r>
        <w:rPr>
          <w:b/>
        </w:rPr>
        <w:t xml:space="preserve">Accuracy of Decision Tree= </w:t>
      </w:r>
      <w:r>
        <w:t>0.971428571429</w:t>
      </w:r>
    </w:p>
    <w:p w:rsidR="007E014C" w:rsidRDefault="001379D8">
      <w:r>
        <w:rPr>
          <w:b/>
        </w:rPr>
        <w:t>Accuracy of MLP Neural network =</w:t>
      </w:r>
      <w:r>
        <w:t>0.985714285714</w:t>
      </w:r>
      <w:r>
        <w:br/>
      </w:r>
      <w:r>
        <w:rPr>
          <w:b/>
        </w:rPr>
        <w:t>Accuracy of SVM Classifier=</w:t>
      </w:r>
      <w:r>
        <w:t xml:space="preserve"> 0.971428571429</w:t>
      </w:r>
    </w:p>
    <w:p w:rsidR="007E014C" w:rsidRDefault="007E014C"/>
    <w:p w:rsidR="007E014C" w:rsidRDefault="001379D8">
      <w:r>
        <w:t>The results show highly positive results for Neural</w:t>
      </w:r>
      <w:r>
        <w:t xml:space="preserve"> Network having close to 98.6% accuracy score. Hence highly reliable to predict whether patient is likely to have breast cancer or not, making only inaccurate prediction in the set of 80 test </w:t>
      </w:r>
      <w:proofErr w:type="gramStart"/>
      <w:r>
        <w:t>rows .</w:t>
      </w:r>
      <w:proofErr w:type="gramEnd"/>
      <w:r>
        <w:t xml:space="preserve">  And </w:t>
      </w:r>
      <w:r>
        <w:t>SVM with accuracy of 97</w:t>
      </w:r>
      <w:proofErr w:type="gramStart"/>
      <w:r>
        <w:t>%,</w:t>
      </w:r>
      <w:proofErr w:type="gramEnd"/>
      <w:r>
        <w:t xml:space="preserve"> produced few outliers as seen in Fig C. Decision Tree classifier too has 97% accuracy, with Uniformity of Cell Size being the prominent node in decision making. Creating a 65:35 rift between the samples.</w:t>
      </w:r>
    </w:p>
    <w:p w:rsidR="007E014C" w:rsidRDefault="007E014C"/>
    <w:p w:rsidR="007E014C" w:rsidRDefault="001379D8">
      <w:r>
        <w:t>The accuracy is comfortab</w:t>
      </w:r>
      <w:r>
        <w:t xml:space="preserve">ly good for all three classifiers, Neural Network being very encouraging for this dataset. </w:t>
      </w:r>
    </w:p>
    <w:p w:rsidR="007E014C" w:rsidRDefault="007E014C"/>
    <w:p w:rsidR="007E014C" w:rsidRDefault="007E014C"/>
    <w:p w:rsidR="007E014C" w:rsidRDefault="001379D8">
      <w:r>
        <w:rPr>
          <w:b/>
        </w:rPr>
        <w:t>RESULTS AND DESCRIPTION OF RESULTS</w:t>
      </w:r>
    </w:p>
    <w:p w:rsidR="007E014C" w:rsidRDefault="007E014C"/>
    <w:p w:rsidR="007E014C" w:rsidRDefault="007E014C"/>
    <w:p w:rsidR="007E014C" w:rsidRDefault="001379D8">
      <w:r>
        <w:t>The last column on the classification is whether the patient has breast cancer or not .Thus the prediction is to be done to classify each pattern good or bad.</w:t>
      </w:r>
    </w:p>
    <w:p w:rsidR="007E014C" w:rsidRDefault="007E014C"/>
    <w:p w:rsidR="007E014C" w:rsidRDefault="007E014C"/>
    <w:tbl>
      <w:tblPr>
        <w:tblStyle w:val="a"/>
        <w:tblW w:w="7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3915"/>
        <w:gridCol w:w="1800"/>
        <w:gridCol w:w="1665"/>
      </w:tblGrid>
      <w:tr w:rsidR="007E014C">
        <w:trPr>
          <w:trHeight w:val="400"/>
        </w:trPr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Attribute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Pinyon Script" w:eastAsia="Pinyon Script" w:hAnsi="Pinyon Script" w:cs="Pinyon Script"/>
                <w:b/>
                <w:sz w:val="24"/>
                <w:szCs w:val="24"/>
              </w:rPr>
              <w:t>G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Pinyon Script" w:eastAsia="Pinyon Script" w:hAnsi="Pinyon Script" w:cs="Pinyon Script"/>
                <w:b/>
                <w:sz w:val="24"/>
                <w:szCs w:val="24"/>
              </w:rPr>
              <w:t>G’</w:t>
            </w:r>
          </w:p>
        </w:tc>
      </w:tr>
      <w:tr w:rsidR="007E014C">
        <w:trPr>
          <w:trHeight w:val="420"/>
        </w:trPr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1.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Clump Thickness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0.291058428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0.293003247</w:t>
            </w:r>
          </w:p>
        </w:tc>
      </w:tr>
      <w:tr w:rsidR="007E014C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2.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Uniformity of Cell</w:t>
            </w:r>
          </w:p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Size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0.465734095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0.568964388</w:t>
            </w:r>
          </w:p>
        </w:tc>
      </w:tr>
      <w:tr w:rsidR="007E014C">
        <w:trPr>
          <w:trHeight w:val="520"/>
        </w:trPr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3.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Uniformity of Cell Shape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0.460728396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0.549866904</w:t>
            </w:r>
          </w:p>
        </w:tc>
      </w:tr>
      <w:tr w:rsidR="007E014C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4.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Marginal Adhesion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0.289549500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0.309126018</w:t>
            </w:r>
          </w:p>
        </w:tc>
      </w:tr>
      <w:tr w:rsidR="007E014C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5.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Single Epithelial Cell Size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0.290890823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0.393458928</w:t>
            </w:r>
          </w:p>
        </w:tc>
      </w:tr>
      <w:tr w:rsidR="007E014C">
        <w:trPr>
          <w:trHeight w:val="440"/>
        </w:trPr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6.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Bare Nuclei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0.460469111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0.534899357</w:t>
            </w:r>
          </w:p>
        </w:tc>
      </w:tr>
      <w:tr w:rsidR="007E014C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7.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Bland Chromatin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0.387834562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0.476396605</w:t>
            </w:r>
          </w:p>
        </w:tc>
      </w:tr>
      <w:tr w:rsidR="007E014C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Normal Nucleoli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0.314596460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0.408016262</w:t>
            </w:r>
          </w:p>
        </w:tc>
      </w:tr>
      <w:tr w:rsidR="007E014C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9.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Mitosis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0.0654743423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0.207833299</w:t>
            </w:r>
          </w:p>
        </w:tc>
      </w:tr>
      <w:tr w:rsidR="007E014C">
        <w:trPr>
          <w:trHeight w:val="420"/>
        </w:trPr>
        <w:tc>
          <w:tcPr>
            <w:tcW w:w="45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Average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0.3435344511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14C" w:rsidRDefault="001379D8">
            <w:pPr>
              <w:widowControl w:val="0"/>
              <w:spacing w:line="240" w:lineRule="auto"/>
              <w:ind w:left="-1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0.438820341</w:t>
            </w:r>
          </w:p>
        </w:tc>
      </w:tr>
    </w:tbl>
    <w:p w:rsidR="007E014C" w:rsidRDefault="007E014C">
      <w:pPr>
        <w:ind w:firstLine="720"/>
      </w:pPr>
    </w:p>
    <w:p w:rsidR="007E014C" w:rsidRDefault="001379D8">
      <w:r>
        <w:rPr>
          <w:b/>
        </w:rPr>
        <w:t>Table 1.</w:t>
      </w:r>
      <w:r>
        <w:t xml:space="preserve"> 10 Attribute gains of the Breast cancer data set.</w:t>
      </w:r>
    </w:p>
    <w:p w:rsidR="007E014C" w:rsidRDefault="007E014C"/>
    <w:p w:rsidR="007E014C" w:rsidRDefault="001379D8">
      <w:r>
        <w:t>Accuracy of 99% achieved for Neural Network is very encouraging;</w:t>
      </w:r>
      <w:r>
        <w:t xml:space="preserve"> this classifier would</w:t>
      </w:r>
      <w:r>
        <w:t xml:space="preserve"> be a great fit for the Breast Cancer dataset.</w:t>
      </w:r>
    </w:p>
    <w:p w:rsidR="007E014C" w:rsidRDefault="007E014C"/>
    <w:p w:rsidR="007E014C" w:rsidRDefault="001379D8">
      <w:r>
        <w:rPr>
          <w:b/>
        </w:rPr>
        <w:t>References:-</w:t>
      </w:r>
    </w:p>
    <w:p w:rsidR="007E014C" w:rsidRDefault="001379D8">
      <w:hyperlink r:id="rId13">
        <w:r>
          <w:rPr>
            <w:color w:val="1155CC"/>
            <w:u w:val="single"/>
          </w:rPr>
          <w:t>https://biesn</w:t>
        </w:r>
        <w:r>
          <w:rPr>
            <w:color w:val="1155CC"/>
            <w:u w:val="single"/>
          </w:rPr>
          <w:t>ecker.com/2015/03/27/visualizing-a-scikit-learn-decision-tree/</w:t>
        </w:r>
      </w:hyperlink>
    </w:p>
    <w:p w:rsidR="007E014C" w:rsidRDefault="001379D8">
      <w:hyperlink r:id="rId14" w:anchor="sphx-glr-auto-examples-model-selection-plot-confusion-matrix-py">
        <w:r>
          <w:rPr>
            <w:color w:val="1155CC"/>
            <w:u w:val="single"/>
          </w:rPr>
          <w:t>http://scikit-lea</w:t>
        </w:r>
        <w:r>
          <w:rPr>
            <w:color w:val="1155CC"/>
            <w:u w:val="single"/>
          </w:rPr>
          <w:t>rn.org/stable/auto_examples/model_selection/plot_confusion_matrix.html#sphx-glr-auto-examples-model-selection-plot-confusion-matrix-py</w:t>
        </w:r>
      </w:hyperlink>
    </w:p>
    <w:p w:rsidR="007E014C" w:rsidRDefault="007E014C">
      <w:bookmarkStart w:id="0" w:name="_GoBack"/>
      <w:bookmarkEnd w:id="0"/>
    </w:p>
    <w:sectPr w:rsidR="007E01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inyon Scrip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A1A0A"/>
    <w:multiLevelType w:val="multilevel"/>
    <w:tmpl w:val="2B04B8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014C"/>
    <w:rsid w:val="001379D8"/>
    <w:rsid w:val="007E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79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79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iesnecker.com/2015/03/27/visualizing-a-scikit-learn-decision-tre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scikit-learn.org/stable/auto_examples/model_selection/plot_confusion_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jigyasa kohli</dc:creator>
  <cp:lastModifiedBy>Jigyasa</cp:lastModifiedBy>
  <cp:revision>2</cp:revision>
  <dcterms:created xsi:type="dcterms:W3CDTF">2016-12-08T05:49:00Z</dcterms:created>
  <dcterms:modified xsi:type="dcterms:W3CDTF">2016-12-08T05:49:00Z</dcterms:modified>
</cp:coreProperties>
</file>