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17346" w14:textId="77777777" w:rsidR="00895D7F" w:rsidRPr="009E049C" w:rsidRDefault="00895D7F">
      <w:pPr>
        <w:rPr>
          <w:rFonts w:ascii="Times New Roman" w:hAnsi="Times New Roman" w:cs="Times New Roman"/>
          <w:b/>
          <w:bCs/>
          <w:sz w:val="36"/>
          <w:szCs w:val="40"/>
          <w:u w:val="single"/>
        </w:rPr>
      </w:pP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28"/>
        <w:gridCol w:w="4414"/>
      </w:tblGrid>
      <w:tr w:rsidR="00895D7F" w:rsidRPr="009E049C" w14:paraId="34EEA742" w14:textId="77777777" w:rsidTr="00DE3C45">
        <w:trPr>
          <w:trHeight w:val="325"/>
        </w:trPr>
        <w:tc>
          <w:tcPr>
            <w:tcW w:w="1028" w:type="dxa"/>
          </w:tcPr>
          <w:p w14:paraId="54002709" w14:textId="77777777" w:rsidR="00895D7F" w:rsidRPr="009E049C" w:rsidRDefault="00895D7F" w:rsidP="00DE3C45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E049C">
              <w:rPr>
                <w:rFonts w:ascii="Times New Roman" w:hAnsi="Times New Roman" w:cs="Times New Roman"/>
                <w:b/>
                <w:sz w:val="24"/>
                <w:szCs w:val="28"/>
              </w:rPr>
              <w:t>Reg. #</w:t>
            </w:r>
          </w:p>
        </w:tc>
        <w:tc>
          <w:tcPr>
            <w:tcW w:w="4414" w:type="dxa"/>
          </w:tcPr>
          <w:p w14:paraId="24E65F9C" w14:textId="77777777" w:rsidR="00895D7F" w:rsidRPr="009E049C" w:rsidRDefault="00895D7F" w:rsidP="00DE3C45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895D7F" w:rsidRPr="009E049C" w14:paraId="66553AEF" w14:textId="77777777" w:rsidTr="00DE3C45">
        <w:trPr>
          <w:trHeight w:val="325"/>
        </w:trPr>
        <w:tc>
          <w:tcPr>
            <w:tcW w:w="1028" w:type="dxa"/>
          </w:tcPr>
          <w:p w14:paraId="429362AC" w14:textId="77777777" w:rsidR="00895D7F" w:rsidRPr="009E049C" w:rsidRDefault="00895D7F" w:rsidP="00DE3C45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E049C">
              <w:rPr>
                <w:rFonts w:ascii="Times New Roman" w:hAnsi="Times New Roman" w:cs="Times New Roman"/>
                <w:b/>
                <w:sz w:val="24"/>
                <w:szCs w:val="28"/>
              </w:rPr>
              <w:t>Marks</w:t>
            </w:r>
          </w:p>
        </w:tc>
        <w:tc>
          <w:tcPr>
            <w:tcW w:w="4414" w:type="dxa"/>
          </w:tcPr>
          <w:p w14:paraId="2B3D3634" w14:textId="77777777" w:rsidR="00895D7F" w:rsidRPr="009E049C" w:rsidRDefault="00895D7F" w:rsidP="00DE3C45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</w:tbl>
    <w:p w14:paraId="6EC2DF0E" w14:textId="77777777" w:rsidR="00895D7F" w:rsidRPr="009E049C" w:rsidRDefault="00895D7F" w:rsidP="00895D7F">
      <w:pPr>
        <w:spacing w:before="200"/>
        <w:contextualSpacing/>
        <w:jc w:val="center"/>
        <w:rPr>
          <w:rFonts w:ascii="Times New Roman" w:hAnsi="Times New Roman" w:cs="Times New Roman"/>
          <w:b/>
          <w:sz w:val="24"/>
          <w:szCs w:val="28"/>
          <w:u w:val="single"/>
          <w:lang w:bidi="en-US"/>
        </w:rPr>
      </w:pPr>
    </w:p>
    <w:p w14:paraId="44F3FC12" w14:textId="77777777" w:rsidR="00895D7F" w:rsidRPr="009E049C" w:rsidRDefault="00895D7F" w:rsidP="00895D7F">
      <w:pPr>
        <w:spacing w:before="200"/>
        <w:contextualSpacing/>
        <w:jc w:val="center"/>
        <w:rPr>
          <w:rFonts w:ascii="Times New Roman" w:hAnsi="Times New Roman" w:cs="Times New Roman"/>
          <w:b/>
          <w:sz w:val="24"/>
          <w:szCs w:val="28"/>
          <w:u w:val="single"/>
          <w:lang w:bidi="en-US"/>
        </w:rPr>
      </w:pPr>
    </w:p>
    <w:p w14:paraId="5F1A0C3D" w14:textId="77777777" w:rsidR="00895D7F" w:rsidRPr="009E049C" w:rsidRDefault="00895D7F" w:rsidP="00895D7F">
      <w:pPr>
        <w:spacing w:before="200"/>
        <w:contextualSpacing/>
        <w:jc w:val="center"/>
        <w:rPr>
          <w:rFonts w:ascii="Times New Roman" w:hAnsi="Times New Roman" w:cs="Times New Roman"/>
          <w:b/>
          <w:sz w:val="24"/>
          <w:szCs w:val="28"/>
          <w:u w:val="single"/>
          <w:lang w:bidi="en-US"/>
        </w:rPr>
      </w:pPr>
    </w:p>
    <w:p w14:paraId="055467DD" w14:textId="77777777" w:rsidR="00895D7F" w:rsidRPr="009E049C" w:rsidRDefault="00895D7F" w:rsidP="00895D7F">
      <w:pPr>
        <w:spacing w:before="200"/>
        <w:contextualSpacing/>
        <w:jc w:val="center"/>
        <w:rPr>
          <w:rFonts w:ascii="Times New Roman" w:hAnsi="Times New Roman" w:cs="Times New Roman"/>
          <w:b/>
          <w:sz w:val="24"/>
          <w:szCs w:val="28"/>
          <w:u w:val="single"/>
          <w:lang w:bidi="en-US"/>
        </w:rPr>
      </w:pPr>
    </w:p>
    <w:p w14:paraId="12214BC0" w14:textId="39C7F8BD" w:rsidR="00895D7F" w:rsidRPr="009E049C" w:rsidRDefault="007626C2" w:rsidP="00895D7F">
      <w:pPr>
        <w:spacing w:before="200"/>
        <w:contextualSpacing/>
        <w:jc w:val="center"/>
        <w:rPr>
          <w:rFonts w:ascii="Times New Roman" w:hAnsi="Times New Roman" w:cs="Times New Roman"/>
          <w:b/>
          <w:sz w:val="24"/>
          <w:szCs w:val="28"/>
          <w:u w:val="single"/>
          <w:lang w:bidi="en-US"/>
        </w:rPr>
      </w:pPr>
      <w:r w:rsidRPr="009E049C">
        <w:rPr>
          <w:rFonts w:ascii="Times New Roman" w:hAnsi="Times New Roman" w:cs="Times New Roman"/>
          <w:b/>
          <w:sz w:val="24"/>
          <w:szCs w:val="28"/>
          <w:u w:val="single"/>
          <w:lang w:bidi="en-US"/>
        </w:rPr>
        <w:t xml:space="preserve">EXPERIMENT # </w:t>
      </w:r>
      <w:r w:rsidR="00AB29B5">
        <w:rPr>
          <w:rFonts w:ascii="Times New Roman" w:hAnsi="Times New Roman" w:cs="Times New Roman"/>
          <w:b/>
          <w:sz w:val="24"/>
          <w:szCs w:val="28"/>
          <w:u w:val="single"/>
          <w:lang w:bidi="en-US"/>
        </w:rPr>
        <w:t>5</w:t>
      </w:r>
      <w:bookmarkStart w:id="0" w:name="_GoBack"/>
      <w:bookmarkEnd w:id="0"/>
    </w:p>
    <w:p w14:paraId="2263BCA6" w14:textId="77777777" w:rsidR="007626C2" w:rsidRPr="009E049C" w:rsidRDefault="007626C2" w:rsidP="00895D7F">
      <w:pPr>
        <w:spacing w:before="200"/>
        <w:contextualSpacing/>
        <w:jc w:val="center"/>
        <w:rPr>
          <w:rFonts w:ascii="Times New Roman" w:hAnsi="Times New Roman" w:cs="Times New Roman"/>
          <w:b/>
          <w:sz w:val="24"/>
          <w:szCs w:val="28"/>
          <w:u w:val="single"/>
          <w:lang w:bidi="en-US"/>
        </w:rPr>
      </w:pPr>
    </w:p>
    <w:p w14:paraId="6748F31C" w14:textId="77777777" w:rsidR="00895D7F" w:rsidRPr="009E049C" w:rsidRDefault="000E7C1B" w:rsidP="00895D7F">
      <w:pPr>
        <w:spacing w:before="200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Harmonics and Fourier Series</w:t>
      </w:r>
    </w:p>
    <w:p w14:paraId="74A36BF6" w14:textId="77777777" w:rsidR="00895D7F" w:rsidRPr="009E049C" w:rsidRDefault="00895D7F" w:rsidP="00895D7F">
      <w:pPr>
        <w:spacing w:before="200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C71A0B2" w14:textId="77777777" w:rsidR="00895D7F" w:rsidRPr="009E049C" w:rsidRDefault="00475F87" w:rsidP="00895D7F">
      <w:pPr>
        <w:spacing w:before="200"/>
        <w:contextualSpacing/>
        <w:rPr>
          <w:rFonts w:ascii="Times New Roman" w:hAnsi="Times New Roman" w:cs="Times New Roman"/>
          <w:b/>
          <w:sz w:val="24"/>
          <w:szCs w:val="28"/>
          <w:u w:val="single"/>
          <w:lang w:bidi="en-US"/>
        </w:rPr>
      </w:pPr>
      <w:r w:rsidRPr="009E049C">
        <w:rPr>
          <w:rFonts w:ascii="Times New Roman" w:hAnsi="Times New Roman" w:cs="Times New Roman"/>
          <w:b/>
          <w:sz w:val="24"/>
          <w:szCs w:val="28"/>
          <w:u w:val="single"/>
          <w:lang w:bidi="en-US"/>
        </w:rPr>
        <w:t>Objective</w:t>
      </w:r>
      <w:r w:rsidR="00895D7F" w:rsidRPr="009E049C">
        <w:rPr>
          <w:rFonts w:ascii="Times New Roman" w:hAnsi="Times New Roman" w:cs="Times New Roman"/>
          <w:b/>
          <w:sz w:val="24"/>
          <w:szCs w:val="28"/>
          <w:u w:val="single"/>
          <w:lang w:bidi="en-US"/>
        </w:rPr>
        <w:t>:</w:t>
      </w:r>
    </w:p>
    <w:p w14:paraId="6E2EAEE4" w14:textId="77777777" w:rsidR="00895D7F" w:rsidRPr="009E049C" w:rsidRDefault="000F2A3B" w:rsidP="00DA64C6">
      <w:pPr>
        <w:spacing w:before="200"/>
        <w:contextualSpacing/>
        <w:jc w:val="both"/>
        <w:rPr>
          <w:rFonts w:ascii="Times New Roman" w:hAnsi="Times New Roman" w:cs="Times New Roman"/>
          <w:sz w:val="24"/>
          <w:szCs w:val="28"/>
          <w:lang w:bidi="en-US"/>
        </w:rPr>
      </w:pPr>
      <w:r>
        <w:rPr>
          <w:rFonts w:ascii="Times New Roman" w:hAnsi="Times New Roman" w:cs="Times New Roman"/>
          <w:sz w:val="24"/>
          <w:szCs w:val="28"/>
        </w:rPr>
        <w:t xml:space="preserve">The objective may be to have a hands-on experience of harmonic analysis.  </w:t>
      </w:r>
    </w:p>
    <w:p w14:paraId="0FF8660E" w14:textId="77777777" w:rsidR="00895D7F" w:rsidRPr="009E049C" w:rsidRDefault="00895D7F" w:rsidP="00895D7F">
      <w:pPr>
        <w:spacing w:before="100" w:beforeAutospacing="1" w:after="100" w:afterAutospacing="1" w:line="280" w:lineRule="atLeast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u w:val="single"/>
          <w:lang w:bidi="en-US"/>
        </w:rPr>
      </w:pPr>
    </w:p>
    <w:p w14:paraId="476FD910" w14:textId="77777777" w:rsidR="000E7C1B" w:rsidRDefault="00FA566C" w:rsidP="000E7C1B">
      <w:pPr>
        <w:spacing w:before="100" w:beforeAutospacing="1" w:after="100" w:afterAutospacing="1" w:line="280" w:lineRule="atLeast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u w:val="single"/>
          <w:lang w:bidi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u w:val="single"/>
          <w:lang w:bidi="en-US"/>
        </w:rPr>
        <w:t>Equipment</w:t>
      </w:r>
    </w:p>
    <w:p w14:paraId="28E71A93" w14:textId="77777777" w:rsidR="00FA566C" w:rsidRDefault="00FA566C" w:rsidP="00FA566C">
      <w:pPr>
        <w:pStyle w:val="ListParagraph"/>
        <w:numPr>
          <w:ilvl w:val="0"/>
          <w:numId w:val="17"/>
        </w:num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>Lucas Nulle Interface and Experimenters</w:t>
      </w:r>
      <w:r w:rsidR="004D6BAB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 connected to a PC with Labsoft</w:t>
      </w:r>
    </w:p>
    <w:p w14:paraId="44F33220" w14:textId="77777777" w:rsidR="00FA566C" w:rsidRDefault="004D6BAB" w:rsidP="00FA566C">
      <w:pPr>
        <w:pStyle w:val="ListParagraph"/>
        <w:numPr>
          <w:ilvl w:val="0"/>
          <w:numId w:val="17"/>
        </w:num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>Lucas Nulle Power Electronics 1 (SO4203-4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>D ,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 RLC load Card)</w:t>
      </w:r>
    </w:p>
    <w:p w14:paraId="40D6BC5C" w14:textId="77777777" w:rsidR="004D6BAB" w:rsidRDefault="000A3199" w:rsidP="00FA566C">
      <w:pPr>
        <w:pStyle w:val="ListParagraph"/>
        <w:numPr>
          <w:ilvl w:val="0"/>
          <w:numId w:val="17"/>
        </w:num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Digital </w:t>
      </w:r>
      <w:r w:rsidR="004D6BAB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>Oscilloscope with probe</w:t>
      </w:r>
    </w:p>
    <w:p w14:paraId="0904DAE2" w14:textId="77777777" w:rsidR="004D6BAB" w:rsidRDefault="004D6BAB" w:rsidP="00FA566C">
      <w:pPr>
        <w:pStyle w:val="ListParagraph"/>
        <w:numPr>
          <w:ilvl w:val="0"/>
          <w:numId w:val="17"/>
        </w:num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>Connecting wires for Lucas Nulle Equipment</w:t>
      </w:r>
    </w:p>
    <w:p w14:paraId="1A4DD231" w14:textId="77777777" w:rsidR="00323F10" w:rsidRPr="009E049C" w:rsidRDefault="00323F10" w:rsidP="00895D7F">
      <w:pPr>
        <w:spacing w:before="100" w:beforeAutospacing="1" w:after="100" w:afterAutospacing="1" w:line="280" w:lineRule="atLeast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u w:val="single"/>
          <w:lang w:bidi="en-US"/>
        </w:rPr>
      </w:pPr>
    </w:p>
    <w:p w14:paraId="36855D38" w14:textId="77777777" w:rsidR="00323F10" w:rsidRPr="009E049C" w:rsidRDefault="000E7C1B" w:rsidP="00895D7F">
      <w:pPr>
        <w:spacing w:before="100" w:beforeAutospacing="1" w:after="100" w:afterAutospacing="1" w:line="280" w:lineRule="atLeast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u w:val="single"/>
          <w:lang w:bidi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u w:val="single"/>
          <w:lang w:bidi="en-US"/>
        </w:rPr>
        <w:t>Fourier Series of Input Current of a Full Wave Rectifier with Inductive Load</w:t>
      </w:r>
    </w:p>
    <w:p w14:paraId="355608C2" w14:textId="77777777" w:rsidR="00CB1A2F" w:rsidRPr="009E049C" w:rsidRDefault="00CB1A2F" w:rsidP="00895D7F">
      <w:pPr>
        <w:spacing w:before="100" w:beforeAutospacing="1" w:after="100" w:afterAutospacing="1" w:line="280" w:lineRule="atLeast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u w:val="single"/>
          <w:lang w:bidi="en-US"/>
        </w:rPr>
      </w:pPr>
    </w:p>
    <w:p w14:paraId="409AC508" w14:textId="77777777" w:rsidR="00C47BD5" w:rsidRDefault="00C47BD5" w:rsidP="00CB1A2F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Set up the circuit of a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>single phase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 diode based rectifier on </w:t>
      </w:r>
      <w:r w:rsidR="004467C4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>Lucas Nulle equipment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. </w:t>
      </w:r>
      <w:r w:rsidR="004467C4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>A schematic diagram of the rectifier system is shown in Fig. 1. R</w:t>
      </w:r>
      <w:r w:rsidR="004467C4" w:rsidRPr="004467C4">
        <w:rPr>
          <w:rFonts w:ascii="Times New Roman" w:eastAsia="Times New Roman" w:hAnsi="Times New Roman" w:cs="Times New Roman"/>
          <w:bCs/>
          <w:color w:val="000000"/>
          <w:sz w:val="24"/>
          <w:szCs w:val="28"/>
          <w:vertAlign w:val="subscript"/>
          <w:lang w:bidi="en-US"/>
        </w:rPr>
        <w:t>M1</w:t>
      </w:r>
      <w:r w:rsidR="004467C4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>, R</w:t>
      </w:r>
      <w:r w:rsidR="004467C4" w:rsidRPr="004467C4">
        <w:rPr>
          <w:rFonts w:ascii="Times New Roman" w:eastAsia="Times New Roman" w:hAnsi="Times New Roman" w:cs="Times New Roman"/>
          <w:bCs/>
          <w:color w:val="000000"/>
          <w:sz w:val="24"/>
          <w:szCs w:val="28"/>
          <w:vertAlign w:val="subscript"/>
          <w:lang w:bidi="en-US"/>
        </w:rPr>
        <w:t>M</w:t>
      </w:r>
      <w:r w:rsidR="004467C4">
        <w:rPr>
          <w:rFonts w:ascii="Times New Roman" w:eastAsia="Times New Roman" w:hAnsi="Times New Roman" w:cs="Times New Roman"/>
          <w:bCs/>
          <w:color w:val="000000"/>
          <w:sz w:val="24"/>
          <w:szCs w:val="28"/>
          <w:vertAlign w:val="subscript"/>
          <w:lang w:bidi="en-US"/>
        </w:rPr>
        <w:t xml:space="preserve">2 </w:t>
      </w:r>
      <w:r w:rsidR="004467C4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>and R</w:t>
      </w:r>
      <w:r w:rsidR="004467C4" w:rsidRPr="004467C4">
        <w:rPr>
          <w:rFonts w:ascii="Times New Roman" w:eastAsia="Times New Roman" w:hAnsi="Times New Roman" w:cs="Times New Roman"/>
          <w:bCs/>
          <w:color w:val="000000"/>
          <w:sz w:val="24"/>
          <w:szCs w:val="28"/>
          <w:vertAlign w:val="subscript"/>
          <w:lang w:bidi="en-US"/>
        </w:rPr>
        <w:t>M</w:t>
      </w:r>
      <w:r w:rsidR="004467C4">
        <w:rPr>
          <w:rFonts w:ascii="Times New Roman" w:eastAsia="Times New Roman" w:hAnsi="Times New Roman" w:cs="Times New Roman"/>
          <w:bCs/>
          <w:color w:val="000000"/>
          <w:sz w:val="24"/>
          <w:szCs w:val="28"/>
          <w:vertAlign w:val="subscript"/>
          <w:lang w:bidi="en-US"/>
        </w:rPr>
        <w:t>3</w:t>
      </w:r>
      <w:r w:rsidR="004467C4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 are 1Ω resistances for observation of current waveform. </w:t>
      </w:r>
      <w:r w:rsidR="00260E1B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The Lucas Nulle equipment picture for such a system is presented in Fig. 2. </w:t>
      </w:r>
    </w:p>
    <w:p w14:paraId="0C85937C" w14:textId="77777777" w:rsidR="00C47BD5" w:rsidRDefault="00C47BD5" w:rsidP="00CB1A2F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</w:p>
    <w:p w14:paraId="7B77ABC6" w14:textId="77777777" w:rsidR="004467C4" w:rsidRDefault="00C47BD5" w:rsidP="00CB1A2F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>----</w:t>
      </w:r>
      <w:r w:rsidR="004467C4">
        <w:rPr>
          <w:rFonts w:ascii="Times New Roman" w:eastAsia="Times New Roman" w:hAnsi="Times New Roman" w:cs="Times New Roman"/>
          <w:bCs/>
          <w:noProof/>
          <w:color w:val="000000"/>
          <w:sz w:val="24"/>
          <w:szCs w:val="28"/>
        </w:rPr>
        <w:drawing>
          <wp:inline distT="0" distB="0" distL="0" distR="0" wp14:anchorId="0191B683" wp14:editId="4E13692D">
            <wp:extent cx="5720715" cy="344551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44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05BFD2" w14:textId="77777777" w:rsidR="00C47BD5" w:rsidRDefault="004467C4" w:rsidP="004467C4">
      <w:pPr>
        <w:tabs>
          <w:tab w:val="left" w:pos="2529"/>
        </w:tabs>
        <w:jc w:val="center"/>
        <w:rPr>
          <w:rFonts w:ascii="Times New Roman" w:eastAsia="Times New Roman" w:hAnsi="Times New Roman" w:cs="Times New Roman"/>
          <w:sz w:val="24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8"/>
          <w:lang w:bidi="en-US"/>
        </w:rPr>
        <w:t>Figure. 1</w:t>
      </w:r>
    </w:p>
    <w:p w14:paraId="2C9C9C8E" w14:textId="77777777" w:rsidR="00260E1B" w:rsidRDefault="00260E1B" w:rsidP="004467C4">
      <w:pPr>
        <w:tabs>
          <w:tab w:val="left" w:pos="2529"/>
        </w:tabs>
        <w:jc w:val="center"/>
        <w:rPr>
          <w:rFonts w:ascii="Times New Roman" w:eastAsia="Times New Roman" w:hAnsi="Times New Roman" w:cs="Times New Roman"/>
          <w:sz w:val="24"/>
          <w:szCs w:val="28"/>
          <w:lang w:bidi="en-US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59B6B5EB" wp14:editId="516DE41E">
            <wp:extent cx="5731510" cy="2955290"/>
            <wp:effectExtent l="19050" t="0" r="254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2EAF15" w14:textId="77777777" w:rsidR="00260E1B" w:rsidRDefault="00260E1B" w:rsidP="00260E1B">
      <w:pPr>
        <w:tabs>
          <w:tab w:val="left" w:pos="2529"/>
        </w:tabs>
        <w:jc w:val="center"/>
        <w:rPr>
          <w:rFonts w:ascii="Times New Roman" w:eastAsia="Times New Roman" w:hAnsi="Times New Roman" w:cs="Times New Roman"/>
          <w:sz w:val="24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8"/>
          <w:lang w:bidi="en-US"/>
        </w:rPr>
        <w:t>Figure. 2</w:t>
      </w:r>
    </w:p>
    <w:p w14:paraId="0CFF74A6" w14:textId="77777777" w:rsidR="008A71A4" w:rsidRDefault="008A71A4" w:rsidP="00260E1B">
      <w:pPr>
        <w:tabs>
          <w:tab w:val="left" w:pos="2529"/>
        </w:tabs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Select the Timing Diagram Tool from Labsoft. </w:t>
      </w:r>
      <w:r w:rsidR="00D57923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Go to Settings  </w:t>
      </w:r>
      <w:r w:rsidR="00D57923" w:rsidRPr="00D57923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sym w:font="Wingdings" w:char="F0E0"/>
      </w:r>
      <w:r w:rsidR="00D57923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 Parameters and adjust according to Fig. 3. </w:t>
      </w:r>
    </w:p>
    <w:p w14:paraId="3F2ACABD" w14:textId="77777777" w:rsidR="00D57923" w:rsidRDefault="00D57923" w:rsidP="00D57923">
      <w:pPr>
        <w:tabs>
          <w:tab w:val="left" w:pos="2529"/>
        </w:tabs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8"/>
        </w:rPr>
        <w:drawing>
          <wp:inline distT="0" distB="0" distL="0" distR="0" wp14:anchorId="7FD53460" wp14:editId="31475324">
            <wp:extent cx="2661025" cy="2107580"/>
            <wp:effectExtent l="19050" t="0" r="5975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598" cy="2109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4D70">
        <w:rPr>
          <w:rFonts w:ascii="Times New Roman" w:eastAsia="Times New Roman" w:hAnsi="Times New Roman" w:cs="Times New Roman"/>
          <w:bCs/>
          <w:noProof/>
          <w:color w:val="000000"/>
          <w:sz w:val="24"/>
          <w:szCs w:val="28"/>
        </w:rPr>
        <w:drawing>
          <wp:inline distT="0" distB="0" distL="0" distR="0" wp14:anchorId="184D671E" wp14:editId="6C79B7F9">
            <wp:extent cx="2676523" cy="2107580"/>
            <wp:effectExtent l="1905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385" cy="2111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B0849B" w14:textId="77777777" w:rsidR="00D57923" w:rsidRDefault="00D57923" w:rsidP="00D57923">
      <w:pPr>
        <w:tabs>
          <w:tab w:val="left" w:pos="2529"/>
        </w:tabs>
        <w:jc w:val="center"/>
        <w:rPr>
          <w:rFonts w:ascii="Times New Roman" w:eastAsia="Times New Roman" w:hAnsi="Times New Roman" w:cs="Times New Roman"/>
          <w:sz w:val="24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8"/>
          <w:lang w:bidi="en-US"/>
        </w:rPr>
        <w:t>Figure. 3</w:t>
      </w:r>
    </w:p>
    <w:p w14:paraId="79DC273D" w14:textId="77777777" w:rsidR="00D57923" w:rsidRDefault="00D57923" w:rsidP="00D57923">
      <w:pPr>
        <w:tabs>
          <w:tab w:val="left" w:pos="2529"/>
        </w:tabs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Double click on the Timing Diagram and select the signals to be viewed as well as their colors. Select input voltage (Red), input current </w:t>
      </w:r>
      <w:r w:rsidR="00297B1E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>(Blue) and output voltage (Green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). </w:t>
      </w:r>
      <w:r w:rsidR="00651657" w:rsidRPr="009E049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Then start the measurement by pressing </w:t>
      </w:r>
      <w:r w:rsidR="00651657" w:rsidRPr="009E049C">
        <w:rPr>
          <w:rFonts w:ascii="Times New Roman" w:eastAsia="Times New Roman" w:hAnsi="Times New Roman" w:cs="Times New Roman"/>
          <w:bCs/>
          <w:noProof/>
          <w:color w:val="000000"/>
          <w:sz w:val="24"/>
          <w:szCs w:val="28"/>
        </w:rPr>
        <w:drawing>
          <wp:inline distT="0" distB="0" distL="0" distR="0" wp14:anchorId="1493AFA4" wp14:editId="00C5D483">
            <wp:extent cx="171450" cy="164592"/>
            <wp:effectExtent l="19050" t="0" r="0" b="0"/>
            <wp:docPr id="20" name="Picture 4" descr="C:\Program Files\LUCAS-NÜLLE\L@BSOFT\BooksENU\1E02\MTI42\images\RunSto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\LUCAS-NÜLLE\L@BSOFT\BooksENU\1E02\MTI42\images\RunStop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4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1657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 </w:t>
      </w:r>
      <w:r w:rsidR="00651657" w:rsidRPr="009E049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>in the tool bar.</w:t>
      </w:r>
      <w:r w:rsidR="00C57C5D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 Sketch your results on the graph portion in Fig. 4. </w:t>
      </w:r>
    </w:p>
    <w:p w14:paraId="0DDA55CF" w14:textId="4BA78D5E" w:rsidR="00651657" w:rsidRDefault="00651657" w:rsidP="00651657">
      <w:pPr>
        <w:tabs>
          <w:tab w:val="left" w:pos="2529"/>
        </w:tabs>
        <w:jc w:val="center"/>
        <w:rPr>
          <w:rFonts w:ascii="Times New Roman" w:eastAsia="Times New Roman" w:hAnsi="Times New Roman" w:cs="Times New Roman"/>
          <w:sz w:val="24"/>
          <w:szCs w:val="28"/>
          <w:lang w:bidi="en-US"/>
        </w:rPr>
      </w:pPr>
    </w:p>
    <w:p w14:paraId="75E1F85C" w14:textId="77777777" w:rsidR="00C75566" w:rsidRDefault="00A9001F" w:rsidP="00A9001F">
      <w:pPr>
        <w:tabs>
          <w:tab w:val="left" w:pos="2529"/>
        </w:tabs>
        <w:jc w:val="both"/>
        <w:rPr>
          <w:rFonts w:ascii="Times New Roman" w:eastAsia="Times New Roman" w:hAnsi="Times New Roman" w:cs="Times New Roman"/>
          <w:sz w:val="24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8"/>
          <w:u w:val="single"/>
          <w:lang w:bidi="en-US"/>
        </w:rPr>
        <w:t>V</w:t>
      </w:r>
      <w:r w:rsidRPr="00A9001F">
        <w:rPr>
          <w:rFonts w:ascii="Times New Roman" w:eastAsia="Times New Roman" w:hAnsi="Times New Roman" w:cs="Times New Roman"/>
          <w:sz w:val="24"/>
          <w:szCs w:val="28"/>
          <w:u w:val="single"/>
          <w:lang w:bidi="en-US"/>
        </w:rPr>
        <w:t xml:space="preserve">iew the output voltage waveform on a standard lab oscilloscope and show this to the instructor. </w:t>
      </w:r>
      <w:r>
        <w:rPr>
          <w:rFonts w:ascii="Times New Roman" w:eastAsia="Times New Roman" w:hAnsi="Times New Roman" w:cs="Times New Roman"/>
          <w:sz w:val="24"/>
          <w:szCs w:val="28"/>
          <w:lang w:bidi="en-US"/>
        </w:rPr>
        <w:t xml:space="preserve">Now proceed towards Fourier Analysis. Select FFT in Labsoft. </w:t>
      </w:r>
      <w:proofErr w:type="gramStart"/>
      <w:r>
        <w:rPr>
          <w:rFonts w:ascii="Times New Roman" w:eastAsia="Times New Roman" w:hAnsi="Times New Roman" w:cs="Times New Roman"/>
          <w:sz w:val="24"/>
          <w:szCs w:val="28"/>
          <w:lang w:bidi="en-US"/>
        </w:rPr>
        <w:t>Again</w:t>
      </w:r>
      <w:proofErr w:type="gramEnd"/>
      <w:r>
        <w:rPr>
          <w:rFonts w:ascii="Times New Roman" w:eastAsia="Times New Roman" w:hAnsi="Times New Roman" w:cs="Times New Roman"/>
          <w:sz w:val="24"/>
          <w:szCs w:val="28"/>
          <w:lang w:bidi="en-US"/>
        </w:rPr>
        <w:t xml:space="preserve"> go to Settings </w:t>
      </w:r>
      <w:r w:rsidRPr="00A9001F">
        <w:rPr>
          <w:rFonts w:ascii="Times New Roman" w:eastAsia="Times New Roman" w:hAnsi="Times New Roman" w:cs="Times New Roman"/>
          <w:sz w:val="24"/>
          <w:szCs w:val="28"/>
          <w:lang w:bidi="en-US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8"/>
          <w:lang w:bidi="en-US"/>
        </w:rPr>
        <w:t xml:space="preserve"> Parameters and select input voltage</w:t>
      </w:r>
      <w:r w:rsidR="000D7FA3">
        <w:rPr>
          <w:rFonts w:ascii="Times New Roman" w:eastAsia="Times New Roman" w:hAnsi="Times New Roman" w:cs="Times New Roman"/>
          <w:sz w:val="24"/>
          <w:szCs w:val="28"/>
          <w:lang w:bidi="en-US"/>
        </w:rPr>
        <w:t xml:space="preserve"> in the Spectrum Menu</w:t>
      </w:r>
      <w:r>
        <w:rPr>
          <w:rFonts w:ascii="Times New Roman" w:eastAsia="Times New Roman" w:hAnsi="Times New Roman" w:cs="Times New Roman"/>
          <w:sz w:val="24"/>
          <w:szCs w:val="28"/>
          <w:lang w:bidi="en-US"/>
        </w:rPr>
        <w:t xml:space="preserve"> as shown in Fig. 5. </w:t>
      </w:r>
    </w:p>
    <w:p w14:paraId="7901CBBE" w14:textId="77777777" w:rsidR="00A9001F" w:rsidRDefault="00A9001F" w:rsidP="00A9001F">
      <w:pPr>
        <w:tabs>
          <w:tab w:val="left" w:pos="2529"/>
        </w:tabs>
        <w:jc w:val="center"/>
        <w:rPr>
          <w:rFonts w:ascii="Times New Roman" w:eastAsia="Times New Roman" w:hAnsi="Times New Roman" w:cs="Times New Roman"/>
          <w:sz w:val="24"/>
          <w:szCs w:val="28"/>
          <w:lang w:bidi="en-US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59E04A55" wp14:editId="0C90810A">
            <wp:extent cx="2505075" cy="1975747"/>
            <wp:effectExtent l="19050" t="0" r="9525" b="0"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975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F22EA2" w14:textId="77777777" w:rsidR="00A9001F" w:rsidRDefault="00A9001F" w:rsidP="00A9001F">
      <w:pPr>
        <w:tabs>
          <w:tab w:val="left" w:pos="2529"/>
        </w:tabs>
        <w:jc w:val="center"/>
        <w:rPr>
          <w:rFonts w:ascii="Times New Roman" w:eastAsia="Times New Roman" w:hAnsi="Times New Roman" w:cs="Times New Roman"/>
          <w:sz w:val="24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8"/>
          <w:lang w:bidi="en-US"/>
        </w:rPr>
        <w:t>Figure. 5</w:t>
      </w:r>
    </w:p>
    <w:p w14:paraId="69F3EB5E" w14:textId="6CEDF986" w:rsidR="00815390" w:rsidRDefault="00815390" w:rsidP="00C57C5D">
      <w:pPr>
        <w:tabs>
          <w:tab w:val="left" w:pos="2529"/>
        </w:tabs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View the spectrum of the input voltage. This should mainly consist of a single bar at 50Hz. Then select the output voltage as the signal and again view the Fourier spectrum. </w:t>
      </w:r>
      <w:r w:rsidR="009B6C27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>Sketch the output voltage and its spectrum (with proper Y-axis values) on Fig. 6.</w:t>
      </w:r>
    </w:p>
    <w:p w14:paraId="4D997247" w14:textId="77777777" w:rsidR="009B6C27" w:rsidRDefault="009B6C27" w:rsidP="009B6C27">
      <w:pPr>
        <w:tabs>
          <w:tab w:val="left" w:pos="2529"/>
        </w:tabs>
        <w:jc w:val="center"/>
        <w:rPr>
          <w:rFonts w:ascii="Times New Roman" w:eastAsia="Times New Roman" w:hAnsi="Times New Roman" w:cs="Times New Roman"/>
          <w:sz w:val="24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8"/>
          <w:lang w:bidi="en-US"/>
        </w:rPr>
        <w:t>Figure.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5196"/>
      </w:tblGrid>
      <w:tr w:rsidR="00ED4865" w14:paraId="7151D50B" w14:textId="77777777" w:rsidTr="008626F6">
        <w:tc>
          <w:tcPr>
            <w:tcW w:w="1368" w:type="dxa"/>
          </w:tcPr>
          <w:p w14:paraId="12C1F4AC" w14:textId="77777777" w:rsidR="00ED4865" w:rsidRDefault="00ED4865" w:rsidP="00C47BD5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</w:p>
        </w:tc>
        <w:tc>
          <w:tcPr>
            <w:tcW w:w="5196" w:type="dxa"/>
          </w:tcPr>
          <w:p w14:paraId="35D42D06" w14:textId="77777777" w:rsidR="00ED4865" w:rsidRDefault="00ED4865" w:rsidP="00C47BD5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  <w:t>Calculation</w:t>
            </w:r>
          </w:p>
        </w:tc>
      </w:tr>
      <w:tr w:rsidR="00ED4865" w14:paraId="211CC126" w14:textId="77777777" w:rsidTr="008626F6">
        <w:tc>
          <w:tcPr>
            <w:tcW w:w="1368" w:type="dxa"/>
          </w:tcPr>
          <w:p w14:paraId="6B66FA29" w14:textId="77777777" w:rsidR="00ED4865" w:rsidRDefault="00ED4865" w:rsidP="00C47BD5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  <w:t>DC Component</w:t>
            </w:r>
          </w:p>
        </w:tc>
        <w:tc>
          <w:tcPr>
            <w:tcW w:w="5196" w:type="dxa"/>
          </w:tcPr>
          <w:p w14:paraId="6897D7C6" w14:textId="77777777" w:rsidR="00ED4865" w:rsidRDefault="00ED4865" w:rsidP="00C47BD5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</w:p>
          <w:p w14:paraId="243DC1E4" w14:textId="77777777" w:rsidR="00ED4865" w:rsidRDefault="00ED4865" w:rsidP="00C47BD5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</w:p>
          <w:p w14:paraId="7043FE13" w14:textId="77777777" w:rsidR="00ED4865" w:rsidRDefault="00ED4865" w:rsidP="00C47BD5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</w:p>
        </w:tc>
      </w:tr>
      <w:tr w:rsidR="00ED4865" w14:paraId="7DDBDA0E" w14:textId="77777777" w:rsidTr="008626F6">
        <w:tc>
          <w:tcPr>
            <w:tcW w:w="1368" w:type="dxa"/>
          </w:tcPr>
          <w:p w14:paraId="672A8B92" w14:textId="77777777" w:rsidR="00ED4865" w:rsidRDefault="00ED4865" w:rsidP="00C47BD5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  <w:t>Second Harmonic</w:t>
            </w:r>
          </w:p>
        </w:tc>
        <w:tc>
          <w:tcPr>
            <w:tcW w:w="5196" w:type="dxa"/>
          </w:tcPr>
          <w:p w14:paraId="663945CA" w14:textId="77777777" w:rsidR="00ED4865" w:rsidRDefault="00ED4865" w:rsidP="00C47BD5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</w:p>
          <w:p w14:paraId="3E3749D9" w14:textId="77777777" w:rsidR="00ED4865" w:rsidRDefault="00ED4865" w:rsidP="00C47BD5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</w:p>
          <w:p w14:paraId="6A18E026" w14:textId="77777777" w:rsidR="00ED4865" w:rsidRDefault="00ED4865" w:rsidP="00C47BD5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</w:p>
        </w:tc>
      </w:tr>
      <w:tr w:rsidR="00ED4865" w14:paraId="21BF5482" w14:textId="77777777" w:rsidTr="008626F6">
        <w:tc>
          <w:tcPr>
            <w:tcW w:w="1368" w:type="dxa"/>
          </w:tcPr>
          <w:p w14:paraId="7649546D" w14:textId="77777777" w:rsidR="00ED4865" w:rsidRDefault="00ED4865" w:rsidP="00C47BD5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  <w:t>Fourth Harmonic</w:t>
            </w:r>
          </w:p>
        </w:tc>
        <w:tc>
          <w:tcPr>
            <w:tcW w:w="5196" w:type="dxa"/>
          </w:tcPr>
          <w:p w14:paraId="7638D7D9" w14:textId="77777777" w:rsidR="00ED4865" w:rsidRDefault="00ED4865" w:rsidP="00C47BD5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</w:p>
          <w:p w14:paraId="7DBDA294" w14:textId="77777777" w:rsidR="00ED4865" w:rsidRDefault="00ED4865" w:rsidP="00C47BD5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</w:p>
          <w:p w14:paraId="6F13069E" w14:textId="77777777" w:rsidR="00ED4865" w:rsidRDefault="00ED4865" w:rsidP="00C47BD5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</w:p>
        </w:tc>
      </w:tr>
      <w:tr w:rsidR="00ED4865" w14:paraId="34905793" w14:textId="77777777" w:rsidTr="008626F6">
        <w:tc>
          <w:tcPr>
            <w:tcW w:w="1368" w:type="dxa"/>
          </w:tcPr>
          <w:p w14:paraId="4419C98E" w14:textId="77777777" w:rsidR="00ED4865" w:rsidRDefault="00ED4865" w:rsidP="00C47BD5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  <w:t>Sixth Harmonic</w:t>
            </w:r>
          </w:p>
        </w:tc>
        <w:tc>
          <w:tcPr>
            <w:tcW w:w="5196" w:type="dxa"/>
          </w:tcPr>
          <w:p w14:paraId="2C562D9F" w14:textId="77777777" w:rsidR="00ED4865" w:rsidRDefault="00ED4865" w:rsidP="00C47BD5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</w:p>
          <w:p w14:paraId="0120E8DC" w14:textId="77777777" w:rsidR="00ED4865" w:rsidRDefault="00ED4865" w:rsidP="00C47BD5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</w:p>
          <w:p w14:paraId="6691E6F5" w14:textId="77777777" w:rsidR="00ED4865" w:rsidRDefault="00ED4865" w:rsidP="00C47BD5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</w:p>
        </w:tc>
      </w:tr>
    </w:tbl>
    <w:p w14:paraId="207C7726" w14:textId="77777777" w:rsidR="00C57C5D" w:rsidRDefault="00C57C5D" w:rsidP="00C47BD5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</w:p>
    <w:p w14:paraId="61F3B0FD" w14:textId="7E1EACB4" w:rsidR="007616AC" w:rsidRDefault="00D27957" w:rsidP="00C47BD5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>Use</w:t>
      </w:r>
      <w:r w:rsidR="007616A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 the Digital oscilloscope </w:t>
      </w:r>
      <w:r w:rsidR="00FA66EB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for the following. Use </w:t>
      </w:r>
      <w:r w:rsidR="007616A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‘Measure’ function </w:t>
      </w:r>
      <w:r w:rsidR="00FA66EB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to </w:t>
      </w:r>
      <w:r w:rsidR="007616A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measure the average and rms values of full wave rectified output voltage. </w:t>
      </w:r>
    </w:p>
    <w:p w14:paraId="79D48433" w14:textId="0ECDF6A3" w:rsidR="00ED607F" w:rsidRPr="00467615" w:rsidRDefault="00F16BDE" w:rsidP="00C47BD5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8"/>
                  <w:lang w:bidi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bidi="en-US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bidi="en-US"/>
                </w:rPr>
                <m:t>RMS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bidi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8"/>
                  <w:lang w:bidi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8"/>
                      <w:lang w:bidi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bidi="en-US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bidi="en-US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bidi="en-US"/>
                </w:rPr>
                <m:t>√2</m:t>
              </m:r>
            </m:den>
          </m:f>
        </m:oMath>
      </m:oMathPara>
    </w:p>
    <w:p w14:paraId="118C4D66" w14:textId="7FD621B5" w:rsidR="00467615" w:rsidRPr="00467615" w:rsidRDefault="00F16BDE" w:rsidP="00467615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8"/>
                  <w:lang w:bidi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bidi="en-US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bidi="en-US"/>
                </w:rPr>
                <m:t>AVG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bidi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8"/>
                  <w:lang w:bidi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8"/>
                      <w:lang w:bidi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bidi="en-US"/>
                    </w:rPr>
                    <m:t>2V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bidi="en-US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bidi="en-US"/>
                </w:rPr>
                <m:t>π</m:t>
              </m:r>
            </m:den>
          </m:f>
        </m:oMath>
      </m:oMathPara>
    </w:p>
    <w:p w14:paraId="2FC41CA9" w14:textId="77777777" w:rsidR="00467615" w:rsidRPr="00467615" w:rsidRDefault="00467615" w:rsidP="00C47BD5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</w:p>
    <w:p w14:paraId="10A05D6B" w14:textId="77777777" w:rsidR="00467615" w:rsidRDefault="00467615" w:rsidP="00C47BD5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6"/>
        <w:gridCol w:w="5058"/>
        <w:gridCol w:w="3206"/>
      </w:tblGrid>
      <w:tr w:rsidR="007616AC" w14:paraId="50D2BCC4" w14:textId="77777777" w:rsidTr="00ED425C">
        <w:tc>
          <w:tcPr>
            <w:tcW w:w="1368" w:type="dxa"/>
          </w:tcPr>
          <w:p w14:paraId="5CD9BEFD" w14:textId="77777777" w:rsidR="007616AC" w:rsidRDefault="007616AC" w:rsidP="00ED425C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</w:p>
        </w:tc>
        <w:tc>
          <w:tcPr>
            <w:tcW w:w="5196" w:type="dxa"/>
          </w:tcPr>
          <w:p w14:paraId="2880CB06" w14:textId="77777777" w:rsidR="007616AC" w:rsidRDefault="007616AC" w:rsidP="00ED425C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  <w:t>Calculation</w:t>
            </w:r>
          </w:p>
        </w:tc>
        <w:tc>
          <w:tcPr>
            <w:tcW w:w="3282" w:type="dxa"/>
          </w:tcPr>
          <w:p w14:paraId="6FF97A38" w14:textId="77777777" w:rsidR="007616AC" w:rsidRDefault="007616AC" w:rsidP="00ED425C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  <w:t>Observed Values</w:t>
            </w:r>
          </w:p>
        </w:tc>
      </w:tr>
      <w:tr w:rsidR="007616AC" w14:paraId="480C1F07" w14:textId="77777777" w:rsidTr="00ED425C">
        <w:tc>
          <w:tcPr>
            <w:tcW w:w="1368" w:type="dxa"/>
          </w:tcPr>
          <w:p w14:paraId="3FA07FF3" w14:textId="77777777" w:rsidR="007616AC" w:rsidRDefault="007616AC" w:rsidP="00ED425C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  <w:t>Peak Value</w:t>
            </w:r>
          </w:p>
        </w:tc>
        <w:tc>
          <w:tcPr>
            <w:tcW w:w="5196" w:type="dxa"/>
          </w:tcPr>
          <w:p w14:paraId="0B595177" w14:textId="305A47E0" w:rsidR="007616AC" w:rsidRDefault="007616AC" w:rsidP="00ED425C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</w:p>
        </w:tc>
        <w:tc>
          <w:tcPr>
            <w:tcW w:w="3282" w:type="dxa"/>
          </w:tcPr>
          <w:p w14:paraId="7C9700F1" w14:textId="77777777" w:rsidR="007616AC" w:rsidRDefault="007616AC" w:rsidP="00ED425C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</w:p>
        </w:tc>
      </w:tr>
      <w:tr w:rsidR="007616AC" w14:paraId="737F8D89" w14:textId="77777777" w:rsidTr="00ED425C">
        <w:tc>
          <w:tcPr>
            <w:tcW w:w="1368" w:type="dxa"/>
          </w:tcPr>
          <w:p w14:paraId="140F2497" w14:textId="77777777" w:rsidR="007616AC" w:rsidRDefault="007616AC" w:rsidP="00ED425C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  <w:t>Average Value</w:t>
            </w:r>
          </w:p>
        </w:tc>
        <w:tc>
          <w:tcPr>
            <w:tcW w:w="5196" w:type="dxa"/>
          </w:tcPr>
          <w:p w14:paraId="23FB6E8D" w14:textId="77777777" w:rsidR="007616AC" w:rsidRDefault="007616AC" w:rsidP="00ED425C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</w:p>
        </w:tc>
        <w:tc>
          <w:tcPr>
            <w:tcW w:w="3282" w:type="dxa"/>
          </w:tcPr>
          <w:p w14:paraId="7FCCEBD0" w14:textId="77777777" w:rsidR="007616AC" w:rsidRDefault="007616AC" w:rsidP="00ED425C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</w:p>
        </w:tc>
      </w:tr>
      <w:tr w:rsidR="007616AC" w14:paraId="71ECA1F5" w14:textId="77777777" w:rsidTr="00ED425C">
        <w:tc>
          <w:tcPr>
            <w:tcW w:w="1368" w:type="dxa"/>
          </w:tcPr>
          <w:p w14:paraId="7F65AE16" w14:textId="77777777" w:rsidR="007616AC" w:rsidRDefault="007616AC" w:rsidP="00ED425C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  <w:t>Rms</w:t>
            </w:r>
          </w:p>
          <w:p w14:paraId="7AD482CA" w14:textId="77777777" w:rsidR="007616AC" w:rsidRDefault="007616AC" w:rsidP="00ED425C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  <w:t>Value</w:t>
            </w:r>
          </w:p>
        </w:tc>
        <w:tc>
          <w:tcPr>
            <w:tcW w:w="5196" w:type="dxa"/>
          </w:tcPr>
          <w:p w14:paraId="45AA88E0" w14:textId="77777777" w:rsidR="007616AC" w:rsidRDefault="007616AC" w:rsidP="00ED425C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</w:p>
        </w:tc>
        <w:tc>
          <w:tcPr>
            <w:tcW w:w="3282" w:type="dxa"/>
          </w:tcPr>
          <w:p w14:paraId="3A51DF34" w14:textId="77777777" w:rsidR="007616AC" w:rsidRDefault="007616AC" w:rsidP="00ED425C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</w:p>
        </w:tc>
      </w:tr>
    </w:tbl>
    <w:p w14:paraId="1E0E2C91" w14:textId="77777777" w:rsidR="00CB3CD4" w:rsidRDefault="00CB3CD4" w:rsidP="00C47BD5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</w:p>
    <w:p w14:paraId="20D07432" w14:textId="77777777" w:rsidR="008626F6" w:rsidRDefault="008626F6" w:rsidP="00C47BD5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</w:p>
    <w:p w14:paraId="78065A82" w14:textId="77777777" w:rsidR="00CA3618" w:rsidRDefault="00CA3618" w:rsidP="00C47BD5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Now change the load to purely inductive load. Use the 200mH inductor available on Lucas Nulle load card. In Labsoft, go to Settings </w:t>
      </w:r>
      <w:r w:rsidRPr="00CA3618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sym w:font="Wingdings" w:char="F0E0"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 Parameters and adjust the output voltage to 75%. Double click on the Timing Diagram and select the signals to be viewed as well as their colors. Select input voltage (Red), input current (Blue) and </w:t>
      </w:r>
      <w:r w:rsidRPr="00CA3618">
        <w:rPr>
          <w:rFonts w:ascii="Times New Roman" w:eastAsia="Times New Roman" w:hAnsi="Times New Roman" w:cs="Times New Roman"/>
          <w:bCs/>
          <w:i/>
          <w:color w:val="000000"/>
          <w:sz w:val="24"/>
          <w:szCs w:val="28"/>
          <w:lang w:bidi="en-US"/>
        </w:rPr>
        <w:t>output current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 (Green). Observe these waveforms and sketch in Fig. 7.</w:t>
      </w:r>
    </w:p>
    <w:p w14:paraId="26CB1DD8" w14:textId="12842270" w:rsidR="00CA3618" w:rsidRDefault="00CA3618" w:rsidP="00CA3618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</w:p>
    <w:p w14:paraId="3DC444DB" w14:textId="77777777" w:rsidR="00CA3618" w:rsidRDefault="00CA3618" w:rsidP="00CA3618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Perform Fourier Analysis of the input current signal </w:t>
      </w:r>
      <w:r w:rsidR="000F2A3B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and sketch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>the current and its spectrum (with proper Y-axis values) on Fig. 8.</w:t>
      </w:r>
    </w:p>
    <w:p w14:paraId="2D924E77" w14:textId="77777777" w:rsidR="00CA3618" w:rsidRDefault="00CA3618" w:rsidP="00CA3618">
      <w:pPr>
        <w:tabs>
          <w:tab w:val="left" w:pos="2529"/>
        </w:tabs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</w:p>
    <w:p w14:paraId="60D8FAF4" w14:textId="77777777" w:rsidR="00CA3618" w:rsidRDefault="00CA3618" w:rsidP="00CA3618">
      <w:pPr>
        <w:tabs>
          <w:tab w:val="left" w:pos="2529"/>
        </w:tabs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</w:p>
    <w:p w14:paraId="7F2046AB" w14:textId="59BF8D38" w:rsidR="00CA3618" w:rsidRDefault="00CA3618" w:rsidP="00CA3618">
      <w:pPr>
        <w:tabs>
          <w:tab w:val="left" w:pos="2529"/>
        </w:tabs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</w:p>
    <w:p w14:paraId="1443FAC5" w14:textId="77777777" w:rsidR="00CA3618" w:rsidRDefault="00CA3618" w:rsidP="00CA3618">
      <w:pPr>
        <w:tabs>
          <w:tab w:val="left" w:pos="2529"/>
        </w:tabs>
        <w:jc w:val="center"/>
        <w:rPr>
          <w:rFonts w:ascii="Times New Roman" w:eastAsia="Times New Roman" w:hAnsi="Times New Roman" w:cs="Times New Roman"/>
          <w:sz w:val="24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8"/>
          <w:lang w:bidi="en-US"/>
        </w:rPr>
        <w:t>Figure.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4985"/>
        <w:gridCol w:w="3165"/>
      </w:tblGrid>
      <w:tr w:rsidR="00CA3618" w14:paraId="0E247290" w14:textId="77777777" w:rsidTr="008B4A22">
        <w:tc>
          <w:tcPr>
            <w:tcW w:w="1470" w:type="dxa"/>
          </w:tcPr>
          <w:p w14:paraId="0EF819BB" w14:textId="77777777" w:rsidR="00CA3618" w:rsidRDefault="00CA3618" w:rsidP="009244C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</w:p>
        </w:tc>
        <w:tc>
          <w:tcPr>
            <w:tcW w:w="5130" w:type="dxa"/>
          </w:tcPr>
          <w:p w14:paraId="5EFFDD52" w14:textId="77777777" w:rsidR="00CA3618" w:rsidRDefault="00CA3618" w:rsidP="009244C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  <w:t>Calculation</w:t>
            </w:r>
          </w:p>
        </w:tc>
        <w:tc>
          <w:tcPr>
            <w:tcW w:w="3246" w:type="dxa"/>
          </w:tcPr>
          <w:p w14:paraId="18DA6A15" w14:textId="77777777" w:rsidR="00CA3618" w:rsidRDefault="00CA3618" w:rsidP="009244C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  <w:t>Observed Values</w:t>
            </w:r>
          </w:p>
        </w:tc>
      </w:tr>
      <w:tr w:rsidR="00ED4865" w14:paraId="744DEEB7" w14:textId="77777777" w:rsidTr="008B4A22">
        <w:trPr>
          <w:gridAfter w:val="1"/>
          <w:wAfter w:w="3246" w:type="dxa"/>
        </w:trPr>
        <w:tc>
          <w:tcPr>
            <w:tcW w:w="1470" w:type="dxa"/>
          </w:tcPr>
          <w:p w14:paraId="274BA401" w14:textId="77777777" w:rsidR="00ED4865" w:rsidRDefault="00ED4865" w:rsidP="009244C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  <w:t>DC Component</w:t>
            </w:r>
          </w:p>
          <w:p w14:paraId="1BDF7BDA" w14:textId="77777777" w:rsidR="00ED4865" w:rsidRDefault="00ED4865" w:rsidP="009244C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</w:p>
        </w:tc>
        <w:tc>
          <w:tcPr>
            <w:tcW w:w="5130" w:type="dxa"/>
          </w:tcPr>
          <w:p w14:paraId="679F2A97" w14:textId="77777777" w:rsidR="00ED4865" w:rsidRDefault="00ED4865" w:rsidP="009244C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</w:p>
        </w:tc>
      </w:tr>
      <w:tr w:rsidR="00ED4865" w14:paraId="2E07FA80" w14:textId="77777777" w:rsidTr="008B4A22">
        <w:trPr>
          <w:gridAfter w:val="1"/>
          <w:wAfter w:w="3246" w:type="dxa"/>
        </w:trPr>
        <w:tc>
          <w:tcPr>
            <w:tcW w:w="1470" w:type="dxa"/>
          </w:tcPr>
          <w:p w14:paraId="6CCBCE3A" w14:textId="77777777" w:rsidR="00ED4865" w:rsidRDefault="00ED4865" w:rsidP="009244C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  <w:t>Fundamental</w:t>
            </w:r>
          </w:p>
          <w:p w14:paraId="61B368B3" w14:textId="77777777" w:rsidR="00ED4865" w:rsidRDefault="00ED4865" w:rsidP="009244C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</w:p>
          <w:p w14:paraId="3AC48EF1" w14:textId="77777777" w:rsidR="00ED4865" w:rsidRDefault="00ED4865" w:rsidP="009244C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</w:p>
        </w:tc>
        <w:tc>
          <w:tcPr>
            <w:tcW w:w="5130" w:type="dxa"/>
          </w:tcPr>
          <w:p w14:paraId="21AC8D51" w14:textId="77777777" w:rsidR="00ED4865" w:rsidRDefault="00ED4865" w:rsidP="009244C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</w:p>
        </w:tc>
      </w:tr>
      <w:tr w:rsidR="00ED4865" w14:paraId="4B1C6E0F" w14:textId="77777777" w:rsidTr="008B4A22">
        <w:trPr>
          <w:gridAfter w:val="1"/>
          <w:wAfter w:w="3246" w:type="dxa"/>
        </w:trPr>
        <w:tc>
          <w:tcPr>
            <w:tcW w:w="1470" w:type="dxa"/>
          </w:tcPr>
          <w:p w14:paraId="0321CE5B" w14:textId="77777777" w:rsidR="00ED4865" w:rsidRDefault="00ED4865" w:rsidP="009244C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  <w:t>Third Harmonic</w:t>
            </w:r>
          </w:p>
          <w:p w14:paraId="42F621F8" w14:textId="77777777" w:rsidR="00ED4865" w:rsidRDefault="00ED4865" w:rsidP="009244C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</w:p>
        </w:tc>
        <w:tc>
          <w:tcPr>
            <w:tcW w:w="5130" w:type="dxa"/>
          </w:tcPr>
          <w:p w14:paraId="778207AD" w14:textId="77777777" w:rsidR="00ED4865" w:rsidRDefault="00ED4865" w:rsidP="009244C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</w:p>
        </w:tc>
      </w:tr>
      <w:tr w:rsidR="00ED4865" w14:paraId="4A2F7F6A" w14:textId="77777777" w:rsidTr="008B4A22">
        <w:trPr>
          <w:gridAfter w:val="1"/>
          <w:wAfter w:w="3246" w:type="dxa"/>
        </w:trPr>
        <w:tc>
          <w:tcPr>
            <w:tcW w:w="1470" w:type="dxa"/>
          </w:tcPr>
          <w:p w14:paraId="1CB706D3" w14:textId="77777777" w:rsidR="00ED4865" w:rsidRDefault="00ED4865" w:rsidP="009244C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  <w:t>Fifth Harmonic</w:t>
            </w:r>
          </w:p>
          <w:p w14:paraId="348D8A2B" w14:textId="77777777" w:rsidR="00ED4865" w:rsidRDefault="00ED4865" w:rsidP="009244C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</w:p>
        </w:tc>
        <w:tc>
          <w:tcPr>
            <w:tcW w:w="5130" w:type="dxa"/>
          </w:tcPr>
          <w:p w14:paraId="34FA7255" w14:textId="77777777" w:rsidR="00ED4865" w:rsidRDefault="00ED4865" w:rsidP="009244C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</w:p>
        </w:tc>
      </w:tr>
      <w:tr w:rsidR="00ED4865" w14:paraId="2A3D7A17" w14:textId="77777777" w:rsidTr="008B4A22">
        <w:trPr>
          <w:gridAfter w:val="1"/>
          <w:wAfter w:w="3246" w:type="dxa"/>
        </w:trPr>
        <w:tc>
          <w:tcPr>
            <w:tcW w:w="1470" w:type="dxa"/>
          </w:tcPr>
          <w:p w14:paraId="1B37EC16" w14:textId="77777777" w:rsidR="00ED4865" w:rsidRDefault="00ED4865" w:rsidP="009244C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  <w:t>Seventh Harmonic</w:t>
            </w:r>
          </w:p>
          <w:p w14:paraId="4B68D505" w14:textId="77777777" w:rsidR="00ED4865" w:rsidRDefault="00ED4865" w:rsidP="009244C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</w:p>
        </w:tc>
        <w:tc>
          <w:tcPr>
            <w:tcW w:w="5130" w:type="dxa"/>
          </w:tcPr>
          <w:p w14:paraId="0FC0F02B" w14:textId="77777777" w:rsidR="00ED4865" w:rsidRDefault="00ED4865" w:rsidP="009244C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bidi="en-US"/>
              </w:rPr>
            </w:pPr>
          </w:p>
        </w:tc>
      </w:tr>
    </w:tbl>
    <w:p w14:paraId="13818492" w14:textId="77777777" w:rsidR="00CA3618" w:rsidRDefault="00CA3618" w:rsidP="00CA3618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0"/>
      </w:tblGrid>
      <w:tr w:rsidR="00A71DCA" w:rsidRPr="009E049C" w14:paraId="682FBB31" w14:textId="77777777" w:rsidTr="00C7107B">
        <w:trPr>
          <w:trHeight w:val="3158"/>
        </w:trPr>
        <w:tc>
          <w:tcPr>
            <w:tcW w:w="9846" w:type="dxa"/>
          </w:tcPr>
          <w:p w14:paraId="6AC7A210" w14:textId="77777777" w:rsidR="00A71DCA" w:rsidRPr="009E049C" w:rsidRDefault="00A71DCA" w:rsidP="004C05A2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</w:p>
          <w:p w14:paraId="07A13587" w14:textId="77777777" w:rsidR="00A71DCA" w:rsidRPr="009E049C" w:rsidRDefault="00A71DCA" w:rsidP="00A71DCA">
            <w:pPr>
              <w:spacing w:before="100" w:beforeAutospacing="1" w:after="100" w:afterAutospacing="1" w:line="280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</w:pPr>
            <w:r w:rsidRPr="009E04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  <w:t xml:space="preserve">Write a detailed note on what you have learnt from this lab exercise. </w:t>
            </w:r>
          </w:p>
          <w:p w14:paraId="4E8F3D4E" w14:textId="77777777" w:rsidR="00A71DCA" w:rsidRPr="009E049C" w:rsidRDefault="00A71DCA" w:rsidP="00D27957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9E04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Pr="009E04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  <w:lastRenderedPageBreak/>
              <w:t>____________________________________________________________________________________________</w:t>
            </w:r>
          </w:p>
        </w:tc>
      </w:tr>
    </w:tbl>
    <w:p w14:paraId="0A2D292F" w14:textId="77777777" w:rsidR="00E82998" w:rsidRPr="009E049C" w:rsidRDefault="00E82998" w:rsidP="00DA64C6">
      <w:pPr>
        <w:spacing w:before="100" w:beforeAutospacing="1" w:after="100" w:afterAutospacing="1" w:line="280" w:lineRule="atLeast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</w:p>
    <w:sectPr w:rsidR="00E82998" w:rsidRPr="009E049C" w:rsidSect="00CC678A">
      <w:headerReference w:type="default" r:id="rId14"/>
      <w:pgSz w:w="11907" w:h="16839" w:code="9"/>
      <w:pgMar w:top="1080" w:right="837" w:bottom="90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B7ACF" w14:textId="77777777" w:rsidR="00F16BDE" w:rsidRDefault="00F16BDE" w:rsidP="00144276">
      <w:pPr>
        <w:spacing w:after="0" w:line="240" w:lineRule="auto"/>
      </w:pPr>
      <w:r>
        <w:separator/>
      </w:r>
    </w:p>
  </w:endnote>
  <w:endnote w:type="continuationSeparator" w:id="0">
    <w:p w14:paraId="2364A434" w14:textId="77777777" w:rsidR="00F16BDE" w:rsidRDefault="00F16BDE" w:rsidP="00144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2DFF3" w14:textId="77777777" w:rsidR="00F16BDE" w:rsidRDefault="00F16BDE" w:rsidP="00144276">
      <w:pPr>
        <w:spacing w:after="0" w:line="240" w:lineRule="auto"/>
      </w:pPr>
      <w:r>
        <w:separator/>
      </w:r>
    </w:p>
  </w:footnote>
  <w:footnote w:type="continuationSeparator" w:id="0">
    <w:p w14:paraId="6EBC9D4F" w14:textId="77777777" w:rsidR="00F16BDE" w:rsidRDefault="00F16BDE" w:rsidP="00144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39261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6D8483E" w14:textId="77777777" w:rsidR="00144276" w:rsidRDefault="006B49CD">
        <w:pPr>
          <w:pStyle w:val="Header"/>
          <w:jc w:val="right"/>
        </w:pPr>
        <w:r>
          <w:fldChar w:fldCharType="begin"/>
        </w:r>
        <w:r w:rsidR="00144276">
          <w:instrText xml:space="preserve"> PAGE   \* MERGEFORMAT </w:instrText>
        </w:r>
        <w:r>
          <w:fldChar w:fldCharType="separate"/>
        </w:r>
        <w:r w:rsidR="000F2A3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582480" w14:textId="77777777" w:rsidR="00144276" w:rsidRDefault="001442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2692D"/>
    <w:multiLevelType w:val="hybridMultilevel"/>
    <w:tmpl w:val="A8C2B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C7B7D"/>
    <w:multiLevelType w:val="hybridMultilevel"/>
    <w:tmpl w:val="63F662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310D0"/>
    <w:multiLevelType w:val="hybridMultilevel"/>
    <w:tmpl w:val="A2620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55A88"/>
    <w:multiLevelType w:val="hybridMultilevel"/>
    <w:tmpl w:val="D09A4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22CEE"/>
    <w:multiLevelType w:val="hybridMultilevel"/>
    <w:tmpl w:val="1E702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56B36"/>
    <w:multiLevelType w:val="hybridMultilevel"/>
    <w:tmpl w:val="A2D44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E2648"/>
    <w:multiLevelType w:val="hybridMultilevel"/>
    <w:tmpl w:val="45A2C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659DE"/>
    <w:multiLevelType w:val="hybridMultilevel"/>
    <w:tmpl w:val="1E702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A2323"/>
    <w:multiLevelType w:val="hybridMultilevel"/>
    <w:tmpl w:val="2EACE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A30CC"/>
    <w:multiLevelType w:val="hybridMultilevel"/>
    <w:tmpl w:val="1E702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25970"/>
    <w:multiLevelType w:val="hybridMultilevel"/>
    <w:tmpl w:val="C80E7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3E06EE"/>
    <w:multiLevelType w:val="hybridMultilevel"/>
    <w:tmpl w:val="1E702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5F314B"/>
    <w:multiLevelType w:val="hybridMultilevel"/>
    <w:tmpl w:val="346A4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887654"/>
    <w:multiLevelType w:val="hybridMultilevel"/>
    <w:tmpl w:val="3C8E9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0E7076"/>
    <w:multiLevelType w:val="hybridMultilevel"/>
    <w:tmpl w:val="19809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A13488"/>
    <w:multiLevelType w:val="hybridMultilevel"/>
    <w:tmpl w:val="913C5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BA55BC"/>
    <w:multiLevelType w:val="hybridMultilevel"/>
    <w:tmpl w:val="8AC40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10"/>
  </w:num>
  <w:num w:numId="5">
    <w:abstractNumId w:val="15"/>
  </w:num>
  <w:num w:numId="6">
    <w:abstractNumId w:val="13"/>
  </w:num>
  <w:num w:numId="7">
    <w:abstractNumId w:val="5"/>
  </w:num>
  <w:num w:numId="8">
    <w:abstractNumId w:val="8"/>
  </w:num>
  <w:num w:numId="9">
    <w:abstractNumId w:val="7"/>
  </w:num>
  <w:num w:numId="10">
    <w:abstractNumId w:val="4"/>
  </w:num>
  <w:num w:numId="11">
    <w:abstractNumId w:val="11"/>
  </w:num>
  <w:num w:numId="12">
    <w:abstractNumId w:val="9"/>
  </w:num>
  <w:num w:numId="13">
    <w:abstractNumId w:val="6"/>
  </w:num>
  <w:num w:numId="14">
    <w:abstractNumId w:val="12"/>
  </w:num>
  <w:num w:numId="15">
    <w:abstractNumId w:val="0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7F"/>
    <w:rsid w:val="000211F3"/>
    <w:rsid w:val="00025B46"/>
    <w:rsid w:val="00032546"/>
    <w:rsid w:val="00047892"/>
    <w:rsid w:val="00061A30"/>
    <w:rsid w:val="00065033"/>
    <w:rsid w:val="000727D7"/>
    <w:rsid w:val="0007406B"/>
    <w:rsid w:val="00077986"/>
    <w:rsid w:val="00084149"/>
    <w:rsid w:val="00084171"/>
    <w:rsid w:val="00084552"/>
    <w:rsid w:val="000846DE"/>
    <w:rsid w:val="000957EC"/>
    <w:rsid w:val="000A3199"/>
    <w:rsid w:val="000A38EB"/>
    <w:rsid w:val="000B059D"/>
    <w:rsid w:val="000B614F"/>
    <w:rsid w:val="000B77AD"/>
    <w:rsid w:val="000D4BA3"/>
    <w:rsid w:val="000D714C"/>
    <w:rsid w:val="000D7FA3"/>
    <w:rsid w:val="000E2702"/>
    <w:rsid w:val="000E73B6"/>
    <w:rsid w:val="000E7C1B"/>
    <w:rsid w:val="000F2A3B"/>
    <w:rsid w:val="0010547E"/>
    <w:rsid w:val="00133343"/>
    <w:rsid w:val="00135B54"/>
    <w:rsid w:val="001363AC"/>
    <w:rsid w:val="001436D6"/>
    <w:rsid w:val="00144276"/>
    <w:rsid w:val="00151734"/>
    <w:rsid w:val="00165006"/>
    <w:rsid w:val="001B21F3"/>
    <w:rsid w:val="001F015F"/>
    <w:rsid w:val="001F18BF"/>
    <w:rsid w:val="00224D16"/>
    <w:rsid w:val="0022750B"/>
    <w:rsid w:val="002436D5"/>
    <w:rsid w:val="00260E1B"/>
    <w:rsid w:val="0026501F"/>
    <w:rsid w:val="002664D4"/>
    <w:rsid w:val="00266871"/>
    <w:rsid w:val="00271E37"/>
    <w:rsid w:val="00275868"/>
    <w:rsid w:val="00276374"/>
    <w:rsid w:val="00297B1E"/>
    <w:rsid w:val="002B7220"/>
    <w:rsid w:val="002C4051"/>
    <w:rsid w:val="002D21FE"/>
    <w:rsid w:val="002D5AA6"/>
    <w:rsid w:val="002D7C87"/>
    <w:rsid w:val="002E17B7"/>
    <w:rsid w:val="002F291F"/>
    <w:rsid w:val="0030287A"/>
    <w:rsid w:val="003232D2"/>
    <w:rsid w:val="00323F10"/>
    <w:rsid w:val="0033506F"/>
    <w:rsid w:val="00353295"/>
    <w:rsid w:val="00356AF7"/>
    <w:rsid w:val="00365F70"/>
    <w:rsid w:val="00375EF8"/>
    <w:rsid w:val="0039247F"/>
    <w:rsid w:val="00393B03"/>
    <w:rsid w:val="003A24DE"/>
    <w:rsid w:val="003A3309"/>
    <w:rsid w:val="003B05EC"/>
    <w:rsid w:val="003B7AF1"/>
    <w:rsid w:val="003F0996"/>
    <w:rsid w:val="003F222B"/>
    <w:rsid w:val="003F6393"/>
    <w:rsid w:val="004111F0"/>
    <w:rsid w:val="004139DA"/>
    <w:rsid w:val="00415CE2"/>
    <w:rsid w:val="00417C4F"/>
    <w:rsid w:val="00422F17"/>
    <w:rsid w:val="004231A3"/>
    <w:rsid w:val="00442C60"/>
    <w:rsid w:val="004467C4"/>
    <w:rsid w:val="004546A5"/>
    <w:rsid w:val="004577C2"/>
    <w:rsid w:val="00462B46"/>
    <w:rsid w:val="00467615"/>
    <w:rsid w:val="004736DE"/>
    <w:rsid w:val="00475F87"/>
    <w:rsid w:val="00482977"/>
    <w:rsid w:val="00490696"/>
    <w:rsid w:val="00490F50"/>
    <w:rsid w:val="00494A94"/>
    <w:rsid w:val="004A0599"/>
    <w:rsid w:val="004A0D7C"/>
    <w:rsid w:val="004A70DA"/>
    <w:rsid w:val="004B40E0"/>
    <w:rsid w:val="004C1AF3"/>
    <w:rsid w:val="004D6BAB"/>
    <w:rsid w:val="004F298D"/>
    <w:rsid w:val="00534175"/>
    <w:rsid w:val="005350AA"/>
    <w:rsid w:val="00544F41"/>
    <w:rsid w:val="00547E8D"/>
    <w:rsid w:val="00556630"/>
    <w:rsid w:val="00556708"/>
    <w:rsid w:val="005A65C1"/>
    <w:rsid w:val="005A6AD3"/>
    <w:rsid w:val="005C493A"/>
    <w:rsid w:val="005C5101"/>
    <w:rsid w:val="005D08B5"/>
    <w:rsid w:val="006002E2"/>
    <w:rsid w:val="006036B4"/>
    <w:rsid w:val="0060530F"/>
    <w:rsid w:val="00630994"/>
    <w:rsid w:val="00634D09"/>
    <w:rsid w:val="00651657"/>
    <w:rsid w:val="00662447"/>
    <w:rsid w:val="006766AC"/>
    <w:rsid w:val="006951F7"/>
    <w:rsid w:val="006A1748"/>
    <w:rsid w:val="006A1D05"/>
    <w:rsid w:val="006A1EB1"/>
    <w:rsid w:val="006B49CD"/>
    <w:rsid w:val="006C4549"/>
    <w:rsid w:val="006D79FA"/>
    <w:rsid w:val="006F4D88"/>
    <w:rsid w:val="00707E09"/>
    <w:rsid w:val="00722923"/>
    <w:rsid w:val="0072523B"/>
    <w:rsid w:val="00735CFA"/>
    <w:rsid w:val="00743AAC"/>
    <w:rsid w:val="007616AC"/>
    <w:rsid w:val="007626C2"/>
    <w:rsid w:val="00762886"/>
    <w:rsid w:val="00790321"/>
    <w:rsid w:val="007B5915"/>
    <w:rsid w:val="007C6C0C"/>
    <w:rsid w:val="007E49E6"/>
    <w:rsid w:val="007F1877"/>
    <w:rsid w:val="0080238E"/>
    <w:rsid w:val="00815390"/>
    <w:rsid w:val="008160A1"/>
    <w:rsid w:val="0081798F"/>
    <w:rsid w:val="00820E22"/>
    <w:rsid w:val="0083603C"/>
    <w:rsid w:val="00847DB0"/>
    <w:rsid w:val="008626F6"/>
    <w:rsid w:val="00875C7F"/>
    <w:rsid w:val="00880BF6"/>
    <w:rsid w:val="00891467"/>
    <w:rsid w:val="00893255"/>
    <w:rsid w:val="00895D7F"/>
    <w:rsid w:val="008A71A4"/>
    <w:rsid w:val="008B4A22"/>
    <w:rsid w:val="008C2B84"/>
    <w:rsid w:val="008C4D70"/>
    <w:rsid w:val="008F2BEB"/>
    <w:rsid w:val="009111DA"/>
    <w:rsid w:val="0092033D"/>
    <w:rsid w:val="0092219C"/>
    <w:rsid w:val="009240EB"/>
    <w:rsid w:val="009310A7"/>
    <w:rsid w:val="00932D88"/>
    <w:rsid w:val="00941A15"/>
    <w:rsid w:val="009636E4"/>
    <w:rsid w:val="0097116C"/>
    <w:rsid w:val="009717FB"/>
    <w:rsid w:val="009768EB"/>
    <w:rsid w:val="00985A55"/>
    <w:rsid w:val="009B6C27"/>
    <w:rsid w:val="009C706D"/>
    <w:rsid w:val="009E049C"/>
    <w:rsid w:val="00A22150"/>
    <w:rsid w:val="00A221DA"/>
    <w:rsid w:val="00A35EEE"/>
    <w:rsid w:val="00A36288"/>
    <w:rsid w:val="00A406BA"/>
    <w:rsid w:val="00A534E6"/>
    <w:rsid w:val="00A71DCA"/>
    <w:rsid w:val="00A7448F"/>
    <w:rsid w:val="00A748E1"/>
    <w:rsid w:val="00A75F41"/>
    <w:rsid w:val="00A9001F"/>
    <w:rsid w:val="00A90CF6"/>
    <w:rsid w:val="00A93D36"/>
    <w:rsid w:val="00AA7197"/>
    <w:rsid w:val="00AB29B5"/>
    <w:rsid w:val="00AC6BE2"/>
    <w:rsid w:val="00AE006C"/>
    <w:rsid w:val="00AE67EF"/>
    <w:rsid w:val="00B15244"/>
    <w:rsid w:val="00B35FBA"/>
    <w:rsid w:val="00B81304"/>
    <w:rsid w:val="00B85450"/>
    <w:rsid w:val="00BA356A"/>
    <w:rsid w:val="00BA6ACA"/>
    <w:rsid w:val="00BC0BD2"/>
    <w:rsid w:val="00BC6982"/>
    <w:rsid w:val="00BD4AAD"/>
    <w:rsid w:val="00BF37A9"/>
    <w:rsid w:val="00C16107"/>
    <w:rsid w:val="00C35582"/>
    <w:rsid w:val="00C47BD5"/>
    <w:rsid w:val="00C5039B"/>
    <w:rsid w:val="00C57C5D"/>
    <w:rsid w:val="00C621D5"/>
    <w:rsid w:val="00C7107B"/>
    <w:rsid w:val="00C75566"/>
    <w:rsid w:val="00C75F99"/>
    <w:rsid w:val="00C82808"/>
    <w:rsid w:val="00C90447"/>
    <w:rsid w:val="00CA3618"/>
    <w:rsid w:val="00CA7992"/>
    <w:rsid w:val="00CB1A2F"/>
    <w:rsid w:val="00CB3CD4"/>
    <w:rsid w:val="00CB5577"/>
    <w:rsid w:val="00CC241C"/>
    <w:rsid w:val="00CC475F"/>
    <w:rsid w:val="00CC678A"/>
    <w:rsid w:val="00CD39E1"/>
    <w:rsid w:val="00CD4531"/>
    <w:rsid w:val="00CF281F"/>
    <w:rsid w:val="00D06F8C"/>
    <w:rsid w:val="00D27957"/>
    <w:rsid w:val="00D44976"/>
    <w:rsid w:val="00D53EF2"/>
    <w:rsid w:val="00D57923"/>
    <w:rsid w:val="00D61867"/>
    <w:rsid w:val="00D6193E"/>
    <w:rsid w:val="00D7161C"/>
    <w:rsid w:val="00D753E1"/>
    <w:rsid w:val="00D821A3"/>
    <w:rsid w:val="00DA64C6"/>
    <w:rsid w:val="00DB1301"/>
    <w:rsid w:val="00DB3C5D"/>
    <w:rsid w:val="00DC4249"/>
    <w:rsid w:val="00DC5D95"/>
    <w:rsid w:val="00DE3C45"/>
    <w:rsid w:val="00E003F8"/>
    <w:rsid w:val="00E07DDA"/>
    <w:rsid w:val="00E40BDB"/>
    <w:rsid w:val="00E53E66"/>
    <w:rsid w:val="00E81D14"/>
    <w:rsid w:val="00E82998"/>
    <w:rsid w:val="00E83446"/>
    <w:rsid w:val="00EA581D"/>
    <w:rsid w:val="00EA7E17"/>
    <w:rsid w:val="00EC0DCF"/>
    <w:rsid w:val="00ED4865"/>
    <w:rsid w:val="00ED607F"/>
    <w:rsid w:val="00EE7601"/>
    <w:rsid w:val="00F01A12"/>
    <w:rsid w:val="00F15ACC"/>
    <w:rsid w:val="00F16BDE"/>
    <w:rsid w:val="00F21F3A"/>
    <w:rsid w:val="00F311CC"/>
    <w:rsid w:val="00F35F9A"/>
    <w:rsid w:val="00F533DB"/>
    <w:rsid w:val="00F556B1"/>
    <w:rsid w:val="00F71350"/>
    <w:rsid w:val="00F806D3"/>
    <w:rsid w:val="00F80CE5"/>
    <w:rsid w:val="00F828E0"/>
    <w:rsid w:val="00FA45B4"/>
    <w:rsid w:val="00FA566C"/>
    <w:rsid w:val="00FA66EB"/>
    <w:rsid w:val="00FD322F"/>
    <w:rsid w:val="00FD6DC6"/>
    <w:rsid w:val="00FF74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6130"/>
  <w15:docId w15:val="{B00138A1-D8D1-4000-A8AE-F159FE18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0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95D7F"/>
    <w:pPr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D7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406BA"/>
    <w:rPr>
      <w:color w:val="808080"/>
    </w:rPr>
  </w:style>
  <w:style w:type="paragraph" w:styleId="NoSpacing">
    <w:name w:val="No Spacing"/>
    <w:link w:val="NoSpacingChar"/>
    <w:uiPriority w:val="1"/>
    <w:qFormat/>
    <w:rsid w:val="000E270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E2702"/>
    <w:rPr>
      <w:rFonts w:eastAsiaTheme="minorEastAsia"/>
    </w:rPr>
  </w:style>
  <w:style w:type="paragraph" w:customStyle="1" w:styleId="Default">
    <w:name w:val="Default"/>
    <w:rsid w:val="000E270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bidi="ur-PK"/>
    </w:rPr>
  </w:style>
  <w:style w:type="paragraph" w:styleId="Header">
    <w:name w:val="header"/>
    <w:basedOn w:val="Normal"/>
    <w:link w:val="HeaderChar"/>
    <w:uiPriority w:val="99"/>
    <w:unhideWhenUsed/>
    <w:rsid w:val="00144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276"/>
  </w:style>
  <w:style w:type="paragraph" w:styleId="Footer">
    <w:name w:val="footer"/>
    <w:basedOn w:val="Normal"/>
    <w:link w:val="FooterChar"/>
    <w:uiPriority w:val="99"/>
    <w:unhideWhenUsed/>
    <w:rsid w:val="00144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D147E-02DB-4A8D-9FBF-7558A1D8B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Faizan</dc:creator>
  <cp:lastModifiedBy>Muhammad Ali Raza</cp:lastModifiedBy>
  <cp:revision>4</cp:revision>
  <cp:lastPrinted>2014-09-01T15:37:00Z</cp:lastPrinted>
  <dcterms:created xsi:type="dcterms:W3CDTF">2022-02-14T03:39:00Z</dcterms:created>
  <dcterms:modified xsi:type="dcterms:W3CDTF">2022-02-15T12:46:00Z</dcterms:modified>
</cp:coreProperties>
</file>