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4.png" ContentType="image/png"/>
  <Override PartName="/word/media/rId26.png" ContentType="image/png"/>
  <Override PartName="/word/media/rId28.png" ContentType="image/png"/>
  <Override PartName="/word/media/rId30.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№4.</w:t>
      </w:r>
      <w:r>
        <w:t xml:space="preserve"> </w:t>
      </w:r>
      <w:r>
        <w:t xml:space="preserve">Вариант</w:t>
      </w:r>
      <w:r>
        <w:t xml:space="preserve"> </w:t>
      </w:r>
      <w:r>
        <w:t xml:space="preserve">50</w:t>
      </w:r>
    </w:p>
    <w:p>
      <w:pPr>
        <w:pStyle w:val="Subtitle"/>
      </w:pPr>
      <w:r>
        <w:t xml:space="preserve">Модель</w:t>
      </w:r>
      <w:r>
        <w:t xml:space="preserve"> </w:t>
      </w:r>
      <w:r>
        <w:t xml:space="preserve">гармонических</w:t>
      </w:r>
      <w:r>
        <w:t xml:space="preserve"> </w:t>
      </w:r>
      <w:r>
        <w:t xml:space="preserve">колебаний</w:t>
      </w:r>
    </w:p>
    <w:p>
      <w:pPr>
        <w:pStyle w:val="Author"/>
      </w:pPr>
      <w:r>
        <w:t xml:space="preserve">Силкина</w:t>
      </w:r>
      <w:r>
        <w:t xml:space="preserve"> </w:t>
      </w:r>
      <w:r>
        <w:t xml:space="preserve">Мария</w:t>
      </w:r>
      <w:r>
        <w:t xml:space="preserve"> </w:t>
      </w:r>
      <w:r>
        <w:t xml:space="preserve">Александровна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t xml:space="preserve">Цель работы</w:t>
      </w:r>
    </w:p>
    <w:p>
      <w:pPr>
        <w:pStyle w:val="FirstParagraph"/>
      </w:pPr>
      <w:r>
        <w:t xml:space="preserve">Построить фазовый портрет гармонического осциллятора и решить уравнения гармонического осциллятора для следующих случаев:</w:t>
      </w:r>
    </w:p>
    <w:p>
      <w:pPr>
        <w:numPr>
          <w:ilvl w:val="0"/>
          <w:numId w:val="1001"/>
        </w:numPr>
      </w:pPr>
      <w:r>
        <w:t xml:space="preserve">Колебания гармонического осциллятора без затуханий и без действий внешней силы</w:t>
      </w:r>
      <w:r>
        <w:t xml:space="preserve"> </w:t>
      </w:r>
      <m:oMath>
        <m:acc>
          <m:accPr>
            <m:chr m:val="̈"/>
          </m:accPr>
          <m:e>
            <m:r>
              <m:t>x</m:t>
            </m:r>
          </m:e>
        </m:acc>
        <m:r>
          <m:rPr>
            <m:sty m:val="p"/>
          </m:rPr>
          <m:t>+</m:t>
        </m:r>
        <m:r>
          <m:t>3.5</m:t>
        </m:r>
        <m:r>
          <m:t>x</m:t>
        </m:r>
        <m:r>
          <m:rPr>
            <m:sty m:val="p"/>
          </m:rPr>
          <m:t>=</m:t>
        </m:r>
        <m:r>
          <m:t>0</m:t>
        </m:r>
      </m:oMath>
    </w:p>
    <w:p>
      <w:pPr>
        <w:numPr>
          <w:ilvl w:val="0"/>
          <w:numId w:val="1001"/>
        </w:numPr>
      </w:pPr>
      <w:r>
        <w:t xml:space="preserve">Колебания гармонического осциллятора c затуханием и без действий внешней силы</w:t>
      </w:r>
      <w:r>
        <w:t xml:space="preserve"> </w:t>
      </w:r>
      <m:oMath>
        <m:acc>
          <m:accPr>
            <m:chr m:val="̈"/>
          </m:accPr>
          <m:e>
            <m:r>
              <m:t>x</m:t>
            </m:r>
          </m:e>
        </m:acc>
        <m:r>
          <m:rPr>
            <m:sty m:val="p"/>
          </m:rPr>
          <m:t>+</m:t>
        </m:r>
        <m:r>
          <m:t>11</m:t>
        </m:r>
        <m:acc>
          <m:accPr>
            <m:chr m:val="̇"/>
          </m:accPr>
          <m:e>
            <m:r>
              <m:t>x</m:t>
            </m:r>
          </m:e>
        </m:acc>
        <m:r>
          <m:rPr>
            <m:sty m:val="p"/>
          </m:rPr>
          <m:t>+</m:t>
        </m:r>
        <m:r>
          <m:t>11</m:t>
        </m:r>
        <m:r>
          <m:t>x</m:t>
        </m:r>
        <m:r>
          <m:rPr>
            <m:sty m:val="p"/>
          </m:rPr>
          <m:t>=</m:t>
        </m:r>
        <m:r>
          <m:t>0</m:t>
        </m:r>
      </m:oMath>
    </w:p>
    <w:p>
      <w:pPr>
        <w:numPr>
          <w:ilvl w:val="0"/>
          <w:numId w:val="1001"/>
        </w:numPr>
      </w:pPr>
      <w:r>
        <w:t xml:space="preserve">Колебания гармонического осциллятора c затуханием и под действием внешней силы</w:t>
      </w:r>
      <w:r>
        <w:t xml:space="preserve"> </w:t>
      </w:r>
      <m:oMath>
        <m:acc>
          <m:accPr>
            <m:chr m:val="̈"/>
          </m:accPr>
          <m:e>
            <m:r>
              <m:t>x</m:t>
            </m:r>
          </m:e>
        </m:acc>
        <m:r>
          <m:rPr>
            <m:sty m:val="p"/>
          </m:rPr>
          <m:t>+</m:t>
        </m:r>
        <m:r>
          <m:t>12</m:t>
        </m:r>
        <m:acc>
          <m:accPr>
            <m:chr m:val="̇"/>
          </m:accPr>
          <m:e>
            <m:r>
              <m:t>x</m:t>
            </m:r>
          </m:e>
        </m:acc>
        <m:r>
          <m:rPr>
            <m:sty m:val="p"/>
          </m:rPr>
          <m:t>+</m:t>
        </m:r>
        <m:r>
          <m:t>1</m:t>
        </m:r>
        <m:r>
          <m:t>x</m:t>
        </m:r>
        <m:r>
          <m:rPr>
            <m:sty m:val="p"/>
          </m:rPr>
          <m:t>=</m:t>
        </m:r>
        <m:r>
          <m:t>2</m:t>
        </m:r>
        <m:r>
          <m:t>c</m:t>
        </m:r>
        <m:r>
          <m:t>o</m:t>
        </m:r>
        <m:r>
          <m:t>s</m:t>
        </m:r>
        <m:r>
          <m:rPr>
            <m:sty m:val="p"/>
          </m:rPr>
          <m:t>(</m:t>
        </m:r>
        <m:r>
          <m:t>0.5</m:t>
        </m:r>
        <m:r>
          <m:t>t</m:t>
        </m:r>
        <m:r>
          <m:rPr>
            <m:sty m:val="p"/>
          </m:rPr>
          <m:t>)</m:t>
        </m:r>
      </m:oMath>
    </w:p>
    <w:p>
      <w:pPr>
        <w:pStyle w:val="FirstParagraph"/>
      </w:pPr>
      <w:r>
        <w:t xml:space="preserve">На интервале</w:t>
      </w:r>
      <w:r>
        <w:t xml:space="preserve"> </w:t>
      </w:r>
      <m:oMath>
        <m:r>
          <m:t>t</m:t>
        </m:r>
        <m:r>
          <m:rPr>
            <m:sty m:val="p"/>
          </m:rPr>
          <m:t>∈</m:t>
        </m:r>
        <m:r>
          <m:rPr>
            <m:sty m:val="p"/>
          </m:rPr>
          <m:t>[</m:t>
        </m:r>
        <m:r>
          <m:t>0</m:t>
        </m:r>
        <m:r>
          <m:rPr>
            <m:sty m:val="p"/>
          </m:rPr>
          <m:t>;</m:t>
        </m:r>
        <m:r>
          <m:t>51</m:t>
        </m:r>
        <m:r>
          <m:rPr>
            <m:sty m:val="p"/>
          </m:rPr>
          <m:t>]</m:t>
        </m:r>
      </m:oMath>
      <w:r>
        <w:t xml:space="preserve">(шаг 0.05) с начальными условиями</w:t>
      </w:r>
      <w:r>
        <w:t xml:space="preserve"> </w:t>
      </w:r>
      <m:oMath>
        <m:sSub>
          <m:e>
            <m:r>
              <m:t>x</m:t>
            </m:r>
          </m:e>
          <m:sub>
            <m:r>
              <m:t>0</m:t>
            </m:r>
          </m:sub>
        </m:sSub>
        <m:r>
          <m:rPr>
            <m:sty m:val="p"/>
          </m:rPr>
          <m:t>=</m:t>
        </m:r>
        <m:r>
          <m:t>0</m:t>
        </m:r>
        <m:r>
          <m:rPr>
            <m:sty m:val="p"/>
          </m:rPr>
          <m:t>,</m:t>
        </m:r>
        <m:sSub>
          <m:e>
            <m:r>
              <m:t>y</m:t>
            </m:r>
          </m:e>
          <m:sub>
            <m:r>
              <m:t>0</m:t>
            </m:r>
          </m:sub>
        </m:sSub>
        <m:r>
          <m:rPr>
            <m:sty m:val="p"/>
          </m:rPr>
          <m:t>=</m:t>
        </m:r>
        <m:r>
          <m:rPr>
            <m:sty m:val="p"/>
          </m:rPr>
          <m:t>−</m:t>
        </m:r>
        <m:r>
          <m:t>1.2</m:t>
        </m:r>
      </m:oMath>
    </w:p>
    <w:bookmarkEnd w:id="20"/>
    <w:bookmarkStart w:id="21" w:name="теоретическое-введение"/>
    <w:p>
      <w:pPr>
        <w:pStyle w:val="Heading1"/>
      </w:pPr>
      <w:r>
        <w:t xml:space="preserve">Теоретическое введение</w:t>
      </w:r>
    </w:p>
    <w:p>
      <w:pPr>
        <w:pStyle w:val="FirstParagraph"/>
      </w:pPr>
      <w:r>
        <w:t xml:space="preserve">Уравнение свободных колебаний гармонического осциллятора имеет следующий вид:</w:t>
      </w:r>
    </w:p>
    <w:p>
      <w:pPr>
        <w:pStyle w:val="BodyText"/>
      </w:pPr>
      <m:oMathPara>
        <m:oMathParaPr>
          <m:jc m:val="center"/>
        </m:oMathParaPr>
        <m:oMath>
          <m:acc>
            <m:accPr>
              <m:chr m:val="̈"/>
            </m:accPr>
            <m:e>
              <m:r>
                <m:t>x</m:t>
              </m:r>
            </m:e>
          </m:acc>
          <m:r>
            <m:rPr>
              <m:sty m:val="p"/>
            </m:rPr>
            <m:t>+</m:t>
          </m:r>
          <m:r>
            <m:t>2</m:t>
          </m:r>
          <m:r>
            <m:t>γ</m:t>
          </m:r>
          <m:acc>
            <m:accPr>
              <m:chr m:val="̇"/>
            </m:accPr>
            <m:e>
              <m:r>
                <m:t>x</m:t>
              </m:r>
            </m:e>
          </m:acc>
          <m:r>
            <m:rPr>
              <m:sty m:val="p"/>
            </m:rPr>
            <m:t>+</m:t>
          </m:r>
          <m:sSubSup>
            <m:e>
              <m:r>
                <m:t>ω</m:t>
              </m:r>
            </m:e>
            <m:sub>
              <m:r>
                <m:t>0</m:t>
              </m:r>
            </m:sub>
            <m:sup>
              <m:r>
                <m:t>2</m:t>
              </m:r>
            </m:sup>
          </m:sSubSup>
          <m:r>
            <m:t>x</m:t>
          </m:r>
          <m:r>
            <m:rPr>
              <m:sty m:val="p"/>
            </m:rPr>
            <m:t>=</m:t>
          </m:r>
          <m:r>
            <m:t>f</m:t>
          </m:r>
          <m:r>
            <m:rPr>
              <m:sty m:val="p"/>
            </m:rPr>
            <m:t>(</m:t>
          </m:r>
          <m:r>
            <m:t>t</m:t>
          </m:r>
          <m:r>
            <m:rPr>
              <m:sty m:val="p"/>
            </m:rPr>
            <m:t>)</m:t>
          </m:r>
        </m:oMath>
      </m:oMathPara>
    </w:p>
    <w:p>
      <w:pPr>
        <w:pStyle w:val="FirstParagraph"/>
      </w:pPr>
      <m:oMath>
        <m:r>
          <m:t>x</m:t>
        </m:r>
      </m:oMath>
      <w:r>
        <w:t xml:space="preserve"> </w:t>
      </w:r>
      <w:r>
        <w:t xml:space="preserve">— переменная</w:t>
      </w:r>
    </w:p>
    <w:p>
      <w:pPr>
        <w:pStyle w:val="BodyText"/>
      </w:pPr>
      <m:oMath>
        <m:r>
          <m:t>t</m:t>
        </m:r>
      </m:oMath>
      <w:r>
        <w:t xml:space="preserve"> </w:t>
      </w:r>
      <w:r>
        <w:t xml:space="preserve">— время</w:t>
      </w:r>
    </w:p>
    <w:p>
      <w:pPr>
        <w:pStyle w:val="BodyText"/>
      </w:pPr>
      <m:oMath>
        <m:sSub>
          <m:e>
            <m:r>
              <m:t>ω</m:t>
            </m:r>
          </m:e>
          <m:sub>
            <m:r>
              <m:t>0</m:t>
            </m:r>
          </m:sub>
        </m:sSub>
      </m:oMath>
      <w:r>
        <w:t xml:space="preserve"> </w:t>
      </w:r>
      <w:r>
        <w:t xml:space="preserve">— частота колебаний</w:t>
      </w:r>
    </w:p>
    <w:p>
      <w:pPr>
        <w:pStyle w:val="BodyText"/>
      </w:pPr>
      <m:oMath>
        <m:r>
          <m:t>γ</m:t>
        </m:r>
      </m:oMath>
      <w:r>
        <w:t xml:space="preserve"> </w:t>
      </w:r>
      <w:r>
        <w:t xml:space="preserve">— параметр, характеризующий потери энергии</w:t>
      </w:r>
    </w:p>
    <w:p>
      <w:pPr>
        <w:pStyle w:val="BodyText"/>
      </w:pPr>
      <w:r>
        <w:t xml:space="preserve">В свою очередь:</w:t>
      </w:r>
    </w:p>
    <w:p>
      <w:pPr>
        <w:pStyle w:val="BodyText"/>
      </w:pPr>
      <m:oMathPara>
        <m:oMathParaPr>
          <m:jc m:val="center"/>
        </m:oMathParaPr>
        <m:oMath>
          <m:acc>
            <m:accPr>
              <m:chr m:val="̈"/>
            </m:accPr>
            <m:e>
              <m:r>
                <m:t>x</m:t>
              </m:r>
            </m:e>
          </m:acc>
          <m:r>
            <m:rPr>
              <m:sty m:val="p"/>
            </m:rPr>
            <m:t>=</m:t>
          </m:r>
          <m:f>
            <m:fPr>
              <m:type m:val="bar"/>
            </m:fPr>
            <m:num>
              <m:sSup>
                <m:e>
                  <m:r>
                    <m:rPr>
                      <m:sty m:val="p"/>
                    </m:rPr>
                    <m:t>∂</m:t>
                  </m:r>
                </m:e>
                <m:sup>
                  <m:r>
                    <m:t>2</m:t>
                  </m:r>
                </m:sup>
              </m:sSup>
              <m:r>
                <m:t>x</m:t>
              </m:r>
            </m:num>
            <m:den>
              <m:r>
                <m:rPr>
                  <m:sty m:val="p"/>
                </m:rPr>
                <m:t>∂</m:t>
              </m:r>
              <m:sSup>
                <m:e>
                  <m:r>
                    <m:t>t</m:t>
                  </m:r>
                </m:e>
                <m:sup>
                  <m:r>
                    <m:t>2</m:t>
                  </m:r>
                </m:sup>
              </m:sSup>
            </m:den>
          </m:f>
          <m:r>
            <m:rPr>
              <m:sty m:val="p"/>
            </m:rPr>
            <m:t>,</m:t>
          </m:r>
          <m:acc>
            <m:accPr>
              <m:chr m:val="̇"/>
            </m:accPr>
            <m:e>
              <m:r>
                <m:t>x</m:t>
              </m:r>
            </m:e>
          </m:acc>
          <m:r>
            <m:rPr>
              <m:sty m:val="p"/>
            </m:rPr>
            <m:t>=</m:t>
          </m:r>
          <m:f>
            <m:fPr>
              <m:type m:val="bar"/>
            </m:fPr>
            <m:num>
              <m:r>
                <m:rPr>
                  <m:sty m:val="p"/>
                </m:rPr>
                <m:t>∂</m:t>
              </m:r>
              <m:r>
                <m:t>x</m:t>
              </m:r>
            </m:num>
            <m:den>
              <m:r>
                <m:rPr>
                  <m:sty m:val="p"/>
                </m:rPr>
                <m:t>∂</m:t>
              </m:r>
              <m:r>
                <m:t>t</m:t>
              </m:r>
            </m:den>
          </m:f>
        </m:oMath>
      </m:oMathPara>
    </w:p>
    <w:bookmarkEnd w:id="21"/>
    <w:bookmarkStart w:id="34" w:name="выполнение-лабораторной-работы"/>
    <w:p>
      <w:pPr>
        <w:pStyle w:val="Heading1"/>
      </w:pPr>
      <w:r>
        <w:t xml:space="preserve">Выполнение лабораторной работы</w:t>
      </w:r>
    </w:p>
    <w:p>
      <w:pPr>
        <w:pStyle w:val="FirstParagraph"/>
      </w:pPr>
      <w:r>
        <w:t xml:space="preserve">Я выполняла данную лабораторную работу на языке modelica. Мною был написан программный код для первого случая: колебания гармонического осциллятора без затуханий и без действий внешней силы (рис.</w:t>
      </w:r>
      <w:r>
        <w:t xml:space="preserve"> </w:t>
      </w:r>
      <w:r>
        <w:t xml:space="preserve">@fig:001</w:t>
      </w:r>
      <w:r>
        <w:t xml:space="preserve">)</w:t>
      </w:r>
    </w:p>
    <w:p>
      <w:pPr>
        <w:pStyle w:val="CaptionedFigure"/>
      </w:pPr>
      <w:bookmarkStart w:id="23" w:name="fig:001"/>
      <w:r>
        <w:drawing>
          <wp:inline>
            <wp:extent cx="5334000" cy="1576636"/>
            <wp:effectExtent b="0" l="0" r="0" t="0"/>
            <wp:docPr descr="Код для первого случая" title="" id="1" name="Picture"/>
            <a:graphic>
              <a:graphicData uri="http://schemas.openxmlformats.org/drawingml/2006/picture">
                <pic:pic>
                  <pic:nvPicPr>
                    <pic:cNvPr descr="image/1.png" id="0" name="Picture"/>
                    <pic:cNvPicPr>
                      <a:picLocks noChangeArrowheads="1" noChangeAspect="1"/>
                    </pic:cNvPicPr>
                  </pic:nvPicPr>
                  <pic:blipFill>
                    <a:blip r:embed="rId22"/>
                    <a:stretch>
                      <a:fillRect/>
                    </a:stretch>
                  </pic:blipFill>
                  <pic:spPr bwMode="auto">
                    <a:xfrm>
                      <a:off x="0" y="0"/>
                      <a:ext cx="5334000" cy="1576636"/>
                    </a:xfrm>
                    <a:prstGeom prst="rect">
                      <a:avLst/>
                    </a:prstGeom>
                    <a:noFill/>
                    <a:ln w="9525">
                      <a:noFill/>
                      <a:headEnd/>
                      <a:tailEnd/>
                    </a:ln>
                  </pic:spPr>
                </pic:pic>
              </a:graphicData>
            </a:graphic>
          </wp:inline>
        </w:drawing>
      </w:r>
      <w:bookmarkEnd w:id="23"/>
    </w:p>
    <w:p>
      <w:pPr>
        <w:pStyle w:val="ImageCaption"/>
      </w:pPr>
      <w:r>
        <w:t xml:space="preserve">Код для первого случая</w:t>
      </w:r>
    </w:p>
    <w:p>
      <w:pPr>
        <w:pStyle w:val="BodyText"/>
      </w:pPr>
      <w:r>
        <w:t xml:space="preserve">При запуске данного кода был выведен график (рис.</w:t>
      </w:r>
      <w:r>
        <w:t xml:space="preserve"> </w:t>
      </w:r>
      <w:r>
        <w:t xml:space="preserve">@fig:002</w:t>
      </w:r>
      <w:r>
        <w:t xml:space="preserve">)</w:t>
      </w:r>
    </w:p>
    <w:p>
      <w:pPr>
        <w:pStyle w:val="CaptionedFigure"/>
      </w:pPr>
      <w:bookmarkStart w:id="25" w:name="fig:002"/>
      <w:r>
        <w:drawing>
          <wp:inline>
            <wp:extent cx="5334000" cy="2573167"/>
            <wp:effectExtent b="0" l="0" r="0" t="0"/>
            <wp:docPr descr="График для первого случая" title="" id="1" name="Picture"/>
            <a:graphic>
              <a:graphicData uri="http://schemas.openxmlformats.org/drawingml/2006/picture">
                <pic:pic>
                  <pic:nvPicPr>
                    <pic:cNvPr descr="image/2.png" id="0" name="Picture"/>
                    <pic:cNvPicPr>
                      <a:picLocks noChangeArrowheads="1" noChangeAspect="1"/>
                    </pic:cNvPicPr>
                  </pic:nvPicPr>
                  <pic:blipFill>
                    <a:blip r:embed="rId24"/>
                    <a:stretch>
                      <a:fillRect/>
                    </a:stretch>
                  </pic:blipFill>
                  <pic:spPr bwMode="auto">
                    <a:xfrm>
                      <a:off x="0" y="0"/>
                      <a:ext cx="5334000" cy="2573167"/>
                    </a:xfrm>
                    <a:prstGeom prst="rect">
                      <a:avLst/>
                    </a:prstGeom>
                    <a:noFill/>
                    <a:ln w="9525">
                      <a:noFill/>
                      <a:headEnd/>
                      <a:tailEnd/>
                    </a:ln>
                  </pic:spPr>
                </pic:pic>
              </a:graphicData>
            </a:graphic>
          </wp:inline>
        </w:drawing>
      </w:r>
      <w:bookmarkEnd w:id="25"/>
    </w:p>
    <w:p>
      <w:pPr>
        <w:pStyle w:val="ImageCaption"/>
      </w:pPr>
      <w:r>
        <w:t xml:space="preserve">График для первого случая</w:t>
      </w:r>
    </w:p>
    <w:p>
      <w:pPr>
        <w:pStyle w:val="BodyText"/>
      </w:pPr>
      <w:r>
        <w:t xml:space="preserve">Далее был написан код для второго случая: колебания гармонического осциллятора c затуханием и без действий внешней силы (рис.</w:t>
      </w:r>
      <w:r>
        <w:t xml:space="preserve"> </w:t>
      </w:r>
      <w:r>
        <w:t xml:space="preserve">@fig:003</w:t>
      </w:r>
      <w:r>
        <w:t xml:space="preserve">)</w:t>
      </w:r>
    </w:p>
    <w:p>
      <w:pPr>
        <w:pStyle w:val="CaptionedFigure"/>
      </w:pPr>
      <w:bookmarkStart w:id="27" w:name="fig:003"/>
      <w:r>
        <w:drawing>
          <wp:inline>
            <wp:extent cx="5334000" cy="2344778"/>
            <wp:effectExtent b="0" l="0" r="0" t="0"/>
            <wp:docPr descr="Код для второго случая" title="" id="1" name="Picture"/>
            <a:graphic>
              <a:graphicData uri="http://schemas.openxmlformats.org/drawingml/2006/picture">
                <pic:pic>
                  <pic:nvPicPr>
                    <pic:cNvPr descr="image/3.png" id="0" name="Picture"/>
                    <pic:cNvPicPr>
                      <a:picLocks noChangeArrowheads="1" noChangeAspect="1"/>
                    </pic:cNvPicPr>
                  </pic:nvPicPr>
                  <pic:blipFill>
                    <a:blip r:embed="rId26"/>
                    <a:stretch>
                      <a:fillRect/>
                    </a:stretch>
                  </pic:blipFill>
                  <pic:spPr bwMode="auto">
                    <a:xfrm>
                      <a:off x="0" y="0"/>
                      <a:ext cx="5334000" cy="2344778"/>
                    </a:xfrm>
                    <a:prstGeom prst="rect">
                      <a:avLst/>
                    </a:prstGeom>
                    <a:noFill/>
                    <a:ln w="9525">
                      <a:noFill/>
                      <a:headEnd/>
                      <a:tailEnd/>
                    </a:ln>
                  </pic:spPr>
                </pic:pic>
              </a:graphicData>
            </a:graphic>
          </wp:inline>
        </w:drawing>
      </w:r>
      <w:bookmarkEnd w:id="27"/>
    </w:p>
    <w:p>
      <w:pPr>
        <w:pStyle w:val="ImageCaption"/>
      </w:pPr>
      <w:r>
        <w:t xml:space="preserve">Код для второго случая</w:t>
      </w:r>
    </w:p>
    <w:p>
      <w:pPr>
        <w:pStyle w:val="BodyText"/>
      </w:pPr>
      <w:r>
        <w:t xml:space="preserve">Был выведен график (рис.</w:t>
      </w:r>
      <w:r>
        <w:t xml:space="preserve"> </w:t>
      </w:r>
      <w:r>
        <w:t xml:space="preserve">@fig:004</w:t>
      </w:r>
      <w:r>
        <w:t xml:space="preserve">)</w:t>
      </w:r>
    </w:p>
    <w:p>
      <w:pPr>
        <w:pStyle w:val="CaptionedFigure"/>
      </w:pPr>
      <w:bookmarkStart w:id="29" w:name="fig:004"/>
      <w:r>
        <w:drawing>
          <wp:inline>
            <wp:extent cx="5334000" cy="2380675"/>
            <wp:effectExtent b="0" l="0" r="0" t="0"/>
            <wp:docPr descr="График для второго случая" title="" id="1" name="Picture"/>
            <a:graphic>
              <a:graphicData uri="http://schemas.openxmlformats.org/drawingml/2006/picture">
                <pic:pic>
                  <pic:nvPicPr>
                    <pic:cNvPr descr="image/4.png" id="0" name="Picture"/>
                    <pic:cNvPicPr>
                      <a:picLocks noChangeArrowheads="1" noChangeAspect="1"/>
                    </pic:cNvPicPr>
                  </pic:nvPicPr>
                  <pic:blipFill>
                    <a:blip r:embed="rId28"/>
                    <a:stretch>
                      <a:fillRect/>
                    </a:stretch>
                  </pic:blipFill>
                  <pic:spPr bwMode="auto">
                    <a:xfrm>
                      <a:off x="0" y="0"/>
                      <a:ext cx="5334000" cy="2380675"/>
                    </a:xfrm>
                    <a:prstGeom prst="rect">
                      <a:avLst/>
                    </a:prstGeom>
                    <a:noFill/>
                    <a:ln w="9525">
                      <a:noFill/>
                      <a:headEnd/>
                      <a:tailEnd/>
                    </a:ln>
                  </pic:spPr>
                </pic:pic>
              </a:graphicData>
            </a:graphic>
          </wp:inline>
        </w:drawing>
      </w:r>
      <w:bookmarkEnd w:id="29"/>
    </w:p>
    <w:p>
      <w:pPr>
        <w:pStyle w:val="ImageCaption"/>
      </w:pPr>
      <w:r>
        <w:t xml:space="preserve">График для второго случая</w:t>
      </w:r>
    </w:p>
    <w:p>
      <w:pPr>
        <w:pStyle w:val="BodyText"/>
      </w:pPr>
      <w:r>
        <w:t xml:space="preserve">Для третьего случая: колебания гармонического осциллятора c затуханием и под действием внешней силы был написан следующий код (рис.</w:t>
      </w:r>
      <w:r>
        <w:t xml:space="preserve"> </w:t>
      </w:r>
      <w:r>
        <w:t xml:space="preserve">@fig:005</w:t>
      </w:r>
      <w:r>
        <w:t xml:space="preserve">)</w:t>
      </w:r>
    </w:p>
    <w:p>
      <w:pPr>
        <w:pStyle w:val="CaptionedFigure"/>
      </w:pPr>
      <w:bookmarkStart w:id="31" w:name="fig:005"/>
      <w:r>
        <w:drawing>
          <wp:inline>
            <wp:extent cx="5334000" cy="1782779"/>
            <wp:effectExtent b="0" l="0" r="0" t="0"/>
            <wp:docPr descr="Код для третьего случая" title="" id="1" name="Picture"/>
            <a:graphic>
              <a:graphicData uri="http://schemas.openxmlformats.org/drawingml/2006/picture">
                <pic:pic>
                  <pic:nvPicPr>
                    <pic:cNvPr descr="image/5.png" id="0" name="Picture"/>
                    <pic:cNvPicPr>
                      <a:picLocks noChangeArrowheads="1" noChangeAspect="1"/>
                    </pic:cNvPicPr>
                  </pic:nvPicPr>
                  <pic:blipFill>
                    <a:blip r:embed="rId30"/>
                    <a:stretch>
                      <a:fillRect/>
                    </a:stretch>
                  </pic:blipFill>
                  <pic:spPr bwMode="auto">
                    <a:xfrm>
                      <a:off x="0" y="0"/>
                      <a:ext cx="5334000" cy="1782779"/>
                    </a:xfrm>
                    <a:prstGeom prst="rect">
                      <a:avLst/>
                    </a:prstGeom>
                    <a:noFill/>
                    <a:ln w="9525">
                      <a:noFill/>
                      <a:headEnd/>
                      <a:tailEnd/>
                    </a:ln>
                  </pic:spPr>
                </pic:pic>
              </a:graphicData>
            </a:graphic>
          </wp:inline>
        </w:drawing>
      </w:r>
      <w:bookmarkEnd w:id="31"/>
    </w:p>
    <w:p>
      <w:pPr>
        <w:pStyle w:val="ImageCaption"/>
      </w:pPr>
      <w:r>
        <w:t xml:space="preserve">Код для третьего случая</w:t>
      </w:r>
    </w:p>
    <w:p>
      <w:pPr>
        <w:pStyle w:val="BodyText"/>
      </w:pPr>
      <w:r>
        <w:t xml:space="preserve">График для данного случая выглядит следующим образом (рис.</w:t>
      </w:r>
      <w:r>
        <w:t xml:space="preserve"> </w:t>
      </w:r>
      <w:r>
        <w:t xml:space="preserve">@fig:006</w:t>
      </w:r>
      <w:r>
        <w:t xml:space="preserve">)</w:t>
      </w:r>
    </w:p>
    <w:p>
      <w:pPr>
        <w:pStyle w:val="CaptionedFigure"/>
      </w:pPr>
      <w:bookmarkStart w:id="33" w:name="fig:006"/>
      <w:r>
        <w:drawing>
          <wp:inline>
            <wp:extent cx="5334000" cy="2458867"/>
            <wp:effectExtent b="0" l="0" r="0" t="0"/>
            <wp:docPr descr="График для третьего случая" title="" id="1" name="Picture"/>
            <a:graphic>
              <a:graphicData uri="http://schemas.openxmlformats.org/drawingml/2006/picture">
                <pic:pic>
                  <pic:nvPicPr>
                    <pic:cNvPr descr="image/6.png" id="0" name="Picture"/>
                    <pic:cNvPicPr>
                      <a:picLocks noChangeArrowheads="1" noChangeAspect="1"/>
                    </pic:cNvPicPr>
                  </pic:nvPicPr>
                  <pic:blipFill>
                    <a:blip r:embed="rId32"/>
                    <a:stretch>
                      <a:fillRect/>
                    </a:stretch>
                  </pic:blipFill>
                  <pic:spPr bwMode="auto">
                    <a:xfrm>
                      <a:off x="0" y="0"/>
                      <a:ext cx="5334000" cy="2458867"/>
                    </a:xfrm>
                    <a:prstGeom prst="rect">
                      <a:avLst/>
                    </a:prstGeom>
                    <a:noFill/>
                    <a:ln w="9525">
                      <a:noFill/>
                      <a:headEnd/>
                      <a:tailEnd/>
                    </a:ln>
                  </pic:spPr>
                </pic:pic>
              </a:graphicData>
            </a:graphic>
          </wp:inline>
        </w:drawing>
      </w:r>
      <w:bookmarkEnd w:id="33"/>
    </w:p>
    <w:p>
      <w:pPr>
        <w:pStyle w:val="ImageCaption"/>
      </w:pPr>
      <w:r>
        <w:t xml:space="preserve">График для третьего случая</w:t>
      </w:r>
    </w:p>
    <w:bookmarkEnd w:id="34"/>
    <w:bookmarkStart w:id="40" w:name="ответы-на-вопросы"/>
    <w:p>
      <w:pPr>
        <w:pStyle w:val="Heading1"/>
      </w:pPr>
      <w:r>
        <w:t xml:space="preserve">Ответы на вопросы</w:t>
      </w:r>
    </w:p>
    <w:bookmarkStart w:id="35" w:name="X3425f1a17e8dc24d752564c0ed56329df85f43b"/>
    <w:p>
      <w:pPr>
        <w:pStyle w:val="Heading2"/>
      </w:pPr>
      <w:r>
        <w:t xml:space="preserve">Запишите простейшую модель гармонических колебаний</w:t>
      </w:r>
    </w:p>
    <w:p>
      <w:pPr>
        <w:pStyle w:val="FirstParagraph"/>
      </w:pPr>
      <w:r>
        <w:t xml:space="preserve">Простейшим видом колебательного процесса являются простые гармонические колебания, которые описываются уравнением</w:t>
      </w:r>
      <w:r>
        <w:t xml:space="preserve"> </w:t>
      </w:r>
      <m:oMath>
        <m:r>
          <m:t>x</m:t>
        </m:r>
        <m:r>
          <m:rPr>
            <m:sty m:val="p"/>
          </m:rPr>
          <m:t>=</m:t>
        </m:r>
        <m:sSub>
          <m:e>
            <m:r>
              <m:t>x</m:t>
            </m:r>
          </m:e>
          <m:sub>
            <m:r>
              <m:t>m</m:t>
            </m:r>
          </m:sub>
        </m:sSub>
        <m:r>
          <m:t>c</m:t>
        </m:r>
        <m:r>
          <m:t>o</m:t>
        </m:r>
        <m:r>
          <m:t>s</m:t>
        </m:r>
        <m:r>
          <m:rPr>
            <m:sty m:val="p"/>
          </m:rPr>
          <m:t>(</m:t>
        </m:r>
        <m:r>
          <m:t>ω</m:t>
        </m:r>
        <m:r>
          <m:rPr>
            <m:sty m:val="p"/>
          </m:rPr>
          <m:t>*</m:t>
        </m:r>
        <m:r>
          <m:t>t</m:t>
        </m:r>
        <m:r>
          <m:rPr>
            <m:sty m:val="p"/>
          </m:rPr>
          <m:t>+</m:t>
        </m:r>
        <m:sSub>
          <m:e>
            <m:r>
              <m:t>ϕ</m:t>
            </m:r>
          </m:e>
          <m:sub>
            <m:r>
              <m:t>0</m:t>
            </m:r>
          </m:sub>
        </m:sSub>
        <m:r>
          <m:rPr>
            <m:sty m:val="p"/>
          </m:rPr>
          <m:t>)</m:t>
        </m:r>
      </m:oMath>
      <w:r>
        <w:t xml:space="preserve">, где</w:t>
      </w:r>
    </w:p>
    <w:p>
      <w:pPr>
        <w:pStyle w:val="BodyText"/>
      </w:pPr>
      <m:oMath>
        <m:r>
          <m:t>x</m:t>
        </m:r>
      </m:oMath>
      <w:r>
        <w:t xml:space="preserve"> </w:t>
      </w:r>
      <w:r>
        <w:t xml:space="preserve">— смещение тела от положения равновесия</w:t>
      </w:r>
    </w:p>
    <w:p>
      <w:pPr>
        <w:pStyle w:val="BodyText"/>
      </w:pPr>
      <m:oMath>
        <m:sSub>
          <m:e>
            <m:r>
              <m:t>x</m:t>
            </m:r>
          </m:e>
          <m:sub>
            <m:r>
              <m:t>m</m:t>
            </m:r>
          </m:sub>
        </m:sSub>
      </m:oMath>
      <w:r>
        <w:t xml:space="preserve"> </w:t>
      </w:r>
      <w:r>
        <w:t xml:space="preserve">— амплитуда колебаний</w:t>
      </w:r>
    </w:p>
    <w:p>
      <w:pPr>
        <w:pStyle w:val="BodyText"/>
      </w:pPr>
      <m:oMath>
        <m:r>
          <m:t>ω</m:t>
        </m:r>
      </m:oMath>
      <w:r>
        <w:t xml:space="preserve"> </w:t>
      </w:r>
      <w:r>
        <w:t xml:space="preserve">— циклическая или круговая частота</w:t>
      </w:r>
    </w:p>
    <w:p>
      <w:pPr>
        <w:pStyle w:val="BodyText"/>
      </w:pPr>
      <m:oMath>
        <m:sSub>
          <m:e>
            <m:r>
              <m:t>ϕ</m:t>
            </m:r>
          </m:e>
          <m:sub>
            <m:r>
              <m:t>0</m:t>
            </m:r>
          </m:sub>
        </m:sSub>
      </m:oMath>
      <w:r>
        <w:t xml:space="preserve"> </w:t>
      </w:r>
      <w:r>
        <w:t xml:space="preserve">— начальная фаза гармонического процесса</w:t>
      </w:r>
    </w:p>
    <w:bookmarkEnd w:id="35"/>
    <w:bookmarkStart w:id="36" w:name="дайте-определение-осциллятора"/>
    <w:p>
      <w:pPr>
        <w:pStyle w:val="Heading2"/>
      </w:pPr>
      <w:r>
        <w:t xml:space="preserve">Дайте определение осциллятора</w:t>
      </w:r>
    </w:p>
    <w:p>
      <w:pPr>
        <w:pStyle w:val="FirstParagraph"/>
      </w:pPr>
      <w:r>
        <w:t xml:space="preserve">Осциллятор — система, тело, частица, совершающие периодические колебания вокруг положения устойчивого равновесия, показатели которой периодически повторяются во времени.</w:t>
      </w:r>
    </w:p>
    <w:bookmarkEnd w:id="36"/>
    <w:bookmarkStart w:id="37" w:name="запишите-модель-математического-маятника"/>
    <w:p>
      <w:pPr>
        <w:pStyle w:val="Heading2"/>
      </w:pPr>
      <w:r>
        <w:t xml:space="preserve">Запишите модель математического маятника</w:t>
      </w:r>
    </w:p>
    <w:p>
      <w:pPr>
        <w:pStyle w:val="FirstParagraph"/>
      </w:pPr>
      <w:r>
        <w:t xml:space="preserve">В случае малых колебаний, когда полагают</w:t>
      </w:r>
      <w:r>
        <w:t xml:space="preserve"> </w:t>
      </w:r>
      <m:oMath>
        <m:r>
          <m:t>s</m:t>
        </m:r>
        <m:r>
          <m:t>i</m:t>
        </m:r>
        <m:r>
          <m:t>n</m:t>
        </m:r>
        <m:r>
          <m:t>α</m:t>
        </m:r>
        <m:r>
          <m:rPr>
            <m:sty m:val="p"/>
          </m:rPr>
          <m:t>≈</m:t>
        </m:r>
        <m:r>
          <m:t>α</m:t>
        </m:r>
      </m:oMath>
      <w:r>
        <w:t xml:space="preserve"> </w:t>
      </w:r>
      <w:r>
        <w:t xml:space="preserve">возникает линейное дифференциальное уравнение</w:t>
      </w:r>
    </w:p>
    <w:p>
      <w:pPr>
        <w:pStyle w:val="BodyText"/>
      </w:pPr>
      <m:oMathPara>
        <m:oMathParaPr>
          <m:jc m:val="center"/>
        </m:oMathParaPr>
        <m:oMath>
          <m:f>
            <m:fPr>
              <m:type m:val="bar"/>
            </m:fPr>
            <m:num>
              <m:sSup>
                <m:e>
                  <m:r>
                    <m:t>d</m:t>
                  </m:r>
                </m:e>
                <m:sup>
                  <m:r>
                    <m:t>2</m:t>
                  </m:r>
                </m:sup>
              </m:sSup>
              <m:r>
                <m:t>α</m:t>
              </m:r>
            </m:num>
            <m:den>
              <m:r>
                <m:t>d</m:t>
              </m:r>
              <m:sSup>
                <m:e>
                  <m:r>
                    <m:t>t</m:t>
                  </m:r>
                </m:e>
                <m:sup>
                  <m:r>
                    <m:t>2</m:t>
                  </m:r>
                </m:sup>
              </m:sSup>
            </m:den>
          </m:f>
          <m:r>
            <m:rPr>
              <m:sty m:val="p"/>
            </m:rPr>
            <m:t>+</m:t>
          </m:r>
          <m:sSup>
            <m:e>
              <m:r>
                <m:t>ω</m:t>
              </m:r>
            </m:e>
            <m:sup>
              <m:r>
                <m:t>2</m:t>
              </m:r>
            </m:sup>
          </m:sSup>
          <m:r>
            <m:t>α</m:t>
          </m:r>
          <m:r>
            <m:rPr>
              <m:sty m:val="p"/>
            </m:rPr>
            <m:t>=</m:t>
          </m:r>
          <m:r>
            <m:t>0</m:t>
          </m:r>
        </m:oMath>
      </m:oMathPara>
    </w:p>
    <w:bookmarkEnd w:id="37"/>
    <w:bookmarkStart w:id="38" w:name="X67331ba89b05afec533aa5122a6d2007d58af16"/>
    <w:p>
      <w:pPr>
        <w:pStyle w:val="Heading2"/>
      </w:pPr>
      <w:r>
        <w:t xml:space="preserve">Запишите алгоритм перехода от дифференциального уравнения второго порядка к двум дифференциальным уравнениям первого порядка</w:t>
      </w:r>
    </w:p>
    <w:p>
      <w:pPr>
        <w:pStyle w:val="FirstParagraph"/>
      </w:pPr>
      <w:r>
        <w:t xml:space="preserve">Нам дано ДУ 2-го порядка:</w:t>
      </w:r>
    </w:p>
    <w:p>
      <w:pPr>
        <w:pStyle w:val="BodyText"/>
      </w:pPr>
      <m:oMathPara>
        <m:oMathParaPr>
          <m:jc m:val="center"/>
        </m:oMathParaPr>
        <m:oMath>
          <m:acc>
            <m:accPr>
              <m:chr m:val="̈"/>
            </m:accPr>
            <m:e>
              <m:r>
                <m:t>x</m:t>
              </m:r>
            </m:e>
          </m:acc>
          <m:r>
            <m:rPr>
              <m:sty m:val="p"/>
            </m:rPr>
            <m:t>+</m:t>
          </m:r>
          <m:sSubSup>
            <m:e>
              <m:r>
                <m:t>w</m:t>
              </m:r>
            </m:e>
            <m:sub>
              <m:r>
                <m:t>0</m:t>
              </m:r>
            </m:sub>
            <m:sup>
              <m:r>
                <m:t>2</m:t>
              </m:r>
            </m:sup>
          </m:sSubSup>
          <m:r>
            <m:t>x</m:t>
          </m:r>
          <m:r>
            <m:rPr>
              <m:sty m:val="p"/>
            </m:rPr>
            <m:t>=</m:t>
          </m:r>
          <m:r>
            <m:t>f</m:t>
          </m:r>
          <m:r>
            <m:rPr>
              <m:sty m:val="p"/>
            </m:rPr>
            <m:t>(</m:t>
          </m:r>
          <m:r>
            <m:t>t</m:t>
          </m:r>
          <m:r>
            <m:rPr>
              <m:sty m:val="p"/>
            </m:rPr>
            <m:t>)</m:t>
          </m:r>
        </m:oMath>
      </m:oMathPara>
    </w:p>
    <w:p>
      <w:pPr>
        <w:pStyle w:val="FirstParagraph"/>
      </w:pPr>
      <w:r>
        <w:t xml:space="preserve">Для перехода к системе уравнений первого порядка сделаем замену по методу Рунге - Кутта:</w:t>
      </w:r>
    </w:p>
    <w:p>
      <w:pPr>
        <w:pStyle w:val="BodyText"/>
      </w:pPr>
      <m:oMathPara>
        <m:oMathParaPr>
          <m:jc m:val="center"/>
        </m:oMathParaPr>
        <m:oMath>
          <m:r>
            <m:t>y</m:t>
          </m:r>
          <m:r>
            <m:rPr>
              <m:sty m:val="p"/>
            </m:rPr>
            <m:t>=</m:t>
          </m:r>
          <m:acc>
            <m:accPr>
              <m:chr m:val="̇"/>
            </m:accPr>
            <m:e>
              <m:r>
                <m:t>x</m:t>
              </m:r>
            </m:e>
          </m:acc>
        </m:oMath>
      </m:oMathPara>
    </w:p>
    <w:p>
      <w:pPr>
        <w:pStyle w:val="FirstParagraph"/>
      </w:pPr>
      <w:r>
        <w:t xml:space="preserve">После данной замены мы получим систему дифференциальных уравнений следующего вида:</w:t>
      </w:r>
    </w:p>
    <w:p>
      <w:pPr>
        <w:pStyle w:val="BodyText"/>
      </w:pPr>
      <m:oMathPara>
        <m:oMathParaPr>
          <m:jc m:val="center"/>
        </m:oMathParaPr>
        <m:oMath>
          <m:d>
            <m:dPr>
              <m:begChr m:val="{"/>
              <m:endChr m:val=""/>
              <m:grow/>
            </m:dPr>
            <m:e>
              <m:m>
                <m:mPr>
                  <m:baseJc m:val="center"/>
                  <m:plcHide m:val="1"/>
                  <m:mcs>
                    <m:mc>
                      <m:mcPr>
                        <m:mcJc m:val="left"/>
                        <m:count m:val="1"/>
                      </m:mcPr>
                    </m:mc>
                  </m:mcs>
                </m:mPr>
                <m:mr>
                  <m:e>
                    <m:r>
                      <m:t>y</m:t>
                    </m:r>
                    <m:r>
                      <m:rPr>
                        <m:sty m:val="p"/>
                      </m:rPr>
                      <m:t>=</m:t>
                    </m:r>
                    <m:acc>
                      <m:accPr>
                        <m:chr m:val="̇"/>
                      </m:accPr>
                      <m:e>
                        <m:r>
                          <m:t>x</m:t>
                        </m:r>
                      </m:e>
                    </m:acc>
                  </m:e>
                </m:mr>
                <m:mr>
                  <m:e>
                    <m:acc>
                      <m:accPr>
                        <m:chr m:val="̇"/>
                      </m:accPr>
                      <m:e>
                        <m:r>
                          <m:t>y</m:t>
                        </m:r>
                      </m:e>
                    </m:acc>
                    <m:r>
                      <m:rPr>
                        <m:sty m:val="p"/>
                      </m:rPr>
                      <m:t>=</m:t>
                    </m:r>
                    <m:r>
                      <m:rPr>
                        <m:sty m:val="p"/>
                      </m:rPr>
                      <m:t>−</m:t>
                    </m:r>
                    <m:sSubSup>
                      <m:e>
                        <m:r>
                          <m:t>w</m:t>
                        </m:r>
                      </m:e>
                      <m:sub>
                        <m:r>
                          <m:t>0</m:t>
                        </m:r>
                      </m:sub>
                      <m:sup>
                        <m:r>
                          <m:t>2</m:t>
                        </m:r>
                      </m:sup>
                    </m:sSubSup>
                    <m:r>
                      <m:t>x</m:t>
                    </m:r>
                  </m:e>
                </m:mr>
              </m:m>
            </m:e>
          </m:d>
        </m:oMath>
      </m:oMathPara>
    </w:p>
    <w:bookmarkEnd w:id="38"/>
    <w:bookmarkStart w:id="39" w:name="X0b8285b7fde0fc97f6ea77b101f7c13bfc50f83"/>
    <w:p>
      <w:pPr>
        <w:pStyle w:val="Heading2"/>
      </w:pPr>
      <w:r>
        <w:t xml:space="preserve">Что такое фазовый портрет и фазовая траектория?</w:t>
      </w:r>
    </w:p>
    <w:p>
      <w:pPr>
        <w:pStyle w:val="FirstParagraph"/>
      </w:pPr>
      <w:r>
        <w:t xml:space="preserve">Фазовый портрет — графическое изображение системы на фазовой плоскости (или в многомерном пространстве), по координатным осям которого отложены значения величин переменных системы. Поведение переменных во времени при таком способе представления для каждой начальной точки описывается фазовой траекторией. Совокупность таким фазовых траекторий для любых начальных условий представляет собой фазовый портрет.</w:t>
      </w:r>
    </w:p>
    <w:p>
      <w:pPr>
        <w:pStyle w:val="BodyText"/>
      </w:pPr>
      <w:r>
        <w:t xml:space="preserve">Фазовая траектория — кривая в фазовом пространстве, составленная из точек, представляющих состояние динамической системы в последовательные моменты времени в течение всего времени эволюции.</w:t>
      </w:r>
    </w:p>
    <w:bookmarkEnd w:id="39"/>
    <w:bookmarkEnd w:id="40"/>
    <w:bookmarkStart w:id="41" w:name="выводы"/>
    <w:p>
      <w:pPr>
        <w:pStyle w:val="Heading1"/>
      </w:pPr>
      <w:r>
        <w:t xml:space="preserve">Выводы</w:t>
      </w:r>
    </w:p>
    <w:p>
      <w:pPr>
        <w:pStyle w:val="FirstParagraph"/>
      </w:pPr>
      <w:r>
        <w:t xml:space="preserve">При выполнении данной лабораторной работы я познакомилась с моделью гармонических коллебаний, научилась выводить ДУ, а также построила фазовый портрет гармонического осциллятора, решила уравнения гармонического осциллятора:</w:t>
      </w:r>
    </w:p>
    <w:p>
      <w:pPr>
        <w:numPr>
          <w:ilvl w:val="0"/>
          <w:numId w:val="1002"/>
        </w:numPr>
      </w:pPr>
      <w:r>
        <w:t xml:space="preserve">Колебания гармонического осциллятора без затуханий и без действий внешней силы.</w:t>
      </w:r>
    </w:p>
    <w:p>
      <w:pPr>
        <w:numPr>
          <w:ilvl w:val="0"/>
          <w:numId w:val="1002"/>
        </w:numPr>
      </w:pPr>
      <w:r>
        <w:t xml:space="preserve">Колебания гармонического осциллятора c затуханием и без действий внешней силы.</w:t>
      </w:r>
    </w:p>
    <w:p>
      <w:pPr>
        <w:numPr>
          <w:ilvl w:val="0"/>
          <w:numId w:val="1002"/>
        </w:numPr>
      </w:pPr>
      <w:r>
        <w:t xml:space="preserve">Колебания гармонического осциллятора c затуханием и под действием внешней силы.</w:t>
      </w:r>
    </w:p>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ru-RU"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2" Target="media/rId3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№4. Вариант 50</dc:title>
  <dc:creator>Силкина Мария Александровна</dc:creator>
  <dc:language>ru-RU</dc:language>
  <cp:keywords/>
  <dcterms:created xsi:type="dcterms:W3CDTF">2021-03-03T16:16:21Z</dcterms:created>
  <dcterms:modified xsi:type="dcterms:W3CDTF">2021-03-03T16:16:21Z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class">
    <vt:lpwstr>scrreprt</vt:lpwstr>
  </property>
  <property fmtid="{D5CDD505-2E9C-101B-9397-08002B2CF9AE}" pid="3" name="fontsize">
    <vt:lpwstr>12pt</vt:lpwstr>
  </property>
  <property fmtid="{D5CDD505-2E9C-101B-9397-08002B2CF9AE}" pid="4" name="header-includes">
    <vt:lpwstr/>
  </property>
  <property fmtid="{D5CDD505-2E9C-101B-9397-08002B2CF9AE}" pid="5" name="indent">
    <vt:lpwstr>True</vt:lpwstr>
  </property>
  <property fmtid="{D5CDD505-2E9C-101B-9397-08002B2CF9AE}" pid="6" name="linestretch">
    <vt:lpwstr>1.5</vt:lpwstr>
  </property>
  <property fmtid="{D5CDD505-2E9C-101B-9397-08002B2CF9AE}" pid="7" name="lof">
    <vt:lpwstr>True</vt:lpwstr>
  </property>
  <property fmtid="{D5CDD505-2E9C-101B-9397-08002B2CF9AE}" pid="8" name="lot">
    <vt:lpwstr>True</vt:lpwstr>
  </property>
  <property fmtid="{D5CDD505-2E9C-101B-9397-08002B2CF9AE}" pid="9" name="mainfont">
    <vt:lpwstr>PT Serif</vt:lpwstr>
  </property>
  <property fmtid="{D5CDD505-2E9C-101B-9397-08002B2CF9AE}" pid="10" name="mainfontoptions">
    <vt:lpwstr>Ligatures=TeX</vt:lpwstr>
  </property>
  <property fmtid="{D5CDD505-2E9C-101B-9397-08002B2CF9AE}" pid="11" name="monofont">
    <vt:lpwstr>PT Mono</vt:lpwstr>
  </property>
  <property fmtid="{D5CDD505-2E9C-101B-9397-08002B2CF9AE}" pid="12" name="monofontoptions">
    <vt:lpwstr>Scale=MatchLowercase</vt:lpwstr>
  </property>
  <property fmtid="{D5CDD505-2E9C-101B-9397-08002B2CF9AE}" pid="13" name="papersize">
    <vt:lpwstr>a4paper</vt:lpwstr>
  </property>
  <property fmtid="{D5CDD505-2E9C-101B-9397-08002B2CF9AE}" pid="14" name="pdf-engine">
    <vt:lpwstr>lualatex</vt:lpwstr>
  </property>
  <property fmtid="{D5CDD505-2E9C-101B-9397-08002B2CF9AE}" pid="15" name="polyglossia-lang">
    <vt:lpwstr>russian</vt:lpwstr>
  </property>
  <property fmtid="{D5CDD505-2E9C-101B-9397-08002B2CF9AE}" pid="16" name="polyglossia-otherlangs">
    <vt:lpwstr>english</vt:lpwstr>
  </property>
  <property fmtid="{D5CDD505-2E9C-101B-9397-08002B2CF9AE}" pid="17" name="romanfont">
    <vt:lpwstr>PT Serif</vt:lpwstr>
  </property>
  <property fmtid="{D5CDD505-2E9C-101B-9397-08002B2CF9AE}" pid="18" name="romanfontoptions">
    <vt:lpwstr>Ligatures=TeX</vt:lpwstr>
  </property>
  <property fmtid="{D5CDD505-2E9C-101B-9397-08002B2CF9AE}" pid="19" name="sansfont">
    <vt:lpwstr>PT Sans</vt:lpwstr>
  </property>
  <property fmtid="{D5CDD505-2E9C-101B-9397-08002B2CF9AE}" pid="20" name="sansfontoptions">
    <vt:lpwstr>Ligatures=TeX,Scale=MatchLowercase</vt:lpwstr>
  </property>
  <property fmtid="{D5CDD505-2E9C-101B-9397-08002B2CF9AE}" pid="21" name="subtitle">
    <vt:lpwstr>Модель гармонических колебаний</vt:lpwstr>
  </property>
  <property fmtid="{D5CDD505-2E9C-101B-9397-08002B2CF9AE}" pid="22" name="toc">
    <vt:lpwstr>True</vt:lpwstr>
  </property>
  <property fmtid="{D5CDD505-2E9C-101B-9397-08002B2CF9AE}" pid="23" name="toc-title">
    <vt:lpwstr>Содержание</vt:lpwstr>
  </property>
  <property fmtid="{D5CDD505-2E9C-101B-9397-08002B2CF9AE}" pid="24" name="toc_depth">
    <vt:lpwstr>2</vt:lpwstr>
  </property>
</Properties>
</file>