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50.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простейшую модель эпидемии, которая отражает картину протекания болезни.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Построить графики изменения числа особей в каждой группе.</w:t>
      </w:r>
    </w:p>
    <w:p>
      <w:pPr>
        <w:numPr>
          <w:ilvl w:val="0"/>
          <w:numId w:val="1001"/>
        </w:numPr>
      </w:pPr>
      <w:r>
        <w:t xml:space="preserve">Рассмотреть как эпидемия будет протекать в случаях 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numPr>
          <w:ilvl w:val="0"/>
          <w:numId w:val="1001"/>
        </w:numPr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numPr>
          <w:ilvl w:val="0"/>
          <w:numId w:val="1001"/>
        </w:numPr>
      </w:pP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эпидемии имеет следующий вид:</w:t>
      </w:r>
    </w:p>
    <w:p>
      <w:pPr>
        <w:pStyle w:val="BodyText"/>
      </w:pPr>
      <w:r>
        <w:t xml:space="preserve">Для построения модели скорости изменения числа восприимчивых, но еще здоровых особей: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построения модели скорости изменения числа инфицированных особей: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построения модели скорости изменения выздоравливающих особей: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коэффициент заболеваемости;</w:t>
      </w:r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- коэффициент выздоровления;</w:t>
      </w:r>
    </w:p>
    <w:p>
      <w:pPr>
        <w:pStyle w:val="BodyText"/>
      </w:pPr>
      <m:oMath>
        <m:r>
          <m:t>I</m:t>
        </m:r>
      </m:oMath>
      <w:r>
        <w:t xml:space="preserve"> </w:t>
      </w:r>
      <w:r>
        <w:t xml:space="preserve">- количество инфицированных особей;</w:t>
      </w:r>
    </w:p>
    <w:p>
      <w:pPr>
        <w:pStyle w:val="BodyText"/>
      </w:pPr>
      <m:oMath>
        <m:r>
          <m:t>R</m:t>
        </m:r>
      </m:oMath>
      <w:r>
        <w:t xml:space="preserve"> </w:t>
      </w:r>
      <w:r>
        <w:t xml:space="preserve">- количество выздоравливающих особей;</w:t>
      </w:r>
    </w:p>
    <w:p>
      <w:pPr>
        <w:pStyle w:val="BodyText"/>
      </w:pPr>
      <m:oMath>
        <m:r>
          <m:t>S</m:t>
        </m:r>
      </m:oMath>
      <w:r>
        <w:t xml:space="preserve">- количество восприимчивых особей.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програмы написан на языке Modelica.</w:t>
      </w:r>
    </w:p>
    <w:p>
      <w:pPr>
        <w:pStyle w:val="BodyText"/>
      </w:pPr>
      <w:r>
        <w:t xml:space="preserve">model lab06</w:t>
      </w:r>
    </w:p>
    <w:p>
      <w:pPr>
        <w:pStyle w:val="BodyText"/>
      </w:pPr>
      <w:r>
        <w:t xml:space="preserve">parameter Real a = 0.01; //Коэффициент заболеваемости</w:t>
      </w:r>
    </w:p>
    <w:p>
      <w:pPr>
        <w:pStyle w:val="BodyText"/>
      </w:pPr>
      <w:r>
        <w:t xml:space="preserve">parameter Real b = 0.02; //Коэффициент выздоровления</w:t>
      </w:r>
    </w:p>
    <w:p>
      <w:pPr>
        <w:pStyle w:val="BodyText"/>
      </w:pPr>
      <w:r>
        <w:t xml:space="preserve">parameter Real N = 4289; //Численность популяции</w:t>
      </w:r>
    </w:p>
    <w:p>
      <w:pPr>
        <w:pStyle w:val="BodyText"/>
      </w:pPr>
      <w:r>
        <w:t xml:space="preserve">parameter Real I_0 = 82; //Количество инфицированных в начале эпидемии</w:t>
      </w:r>
    </w:p>
    <w:p>
      <w:pPr>
        <w:pStyle w:val="BodyText"/>
      </w:pPr>
      <w:r>
        <w:t xml:space="preserve">parameter Real R_0 = 15; //Количество людей, обладающих в начале эпидемии иммунитетом</w:t>
      </w:r>
    </w:p>
    <w:p>
      <w:pPr>
        <w:pStyle w:val="BodyText"/>
      </w:pPr>
      <w:r>
        <w:t xml:space="preserve">parameter Real S_0 = N - I_0 - R_0; //Число восприимчивых к болезни, но пока здоровых в момент начала эпидемии</w:t>
      </w:r>
    </w:p>
    <w:p>
      <w:pPr>
        <w:pStyle w:val="BodyText"/>
      </w:pPr>
      <w:r>
        <w:t xml:space="preserve">Real I(start = I_0);//Количество инфицированных людей</w:t>
      </w:r>
    </w:p>
    <w:p>
      <w:pPr>
        <w:pStyle w:val="BodyText"/>
      </w:pPr>
      <w:r>
        <w:t xml:space="preserve">Real R(start = R_0);//Количество обладающих иммунитетом к болезни</w:t>
      </w:r>
    </w:p>
    <w:p>
      <w:pPr>
        <w:pStyle w:val="BodyText"/>
      </w:pPr>
      <w:r>
        <w:t xml:space="preserve">Real S(start = S_0);//Количество воспримчивых к болезни людей</w:t>
      </w:r>
    </w:p>
    <w:p>
      <w:pPr>
        <w:pStyle w:val="BodyText"/>
      </w:pPr>
      <w:r>
        <w:t xml:space="preserve">equation</w:t>
      </w:r>
    </w:p>
    <w:p>
      <w:pPr>
        <w:pStyle w:val="BodyText"/>
      </w:pPr>
      <w:r>
        <w:t xml:space="preserve">//Для первого случая, когда I(0) &lt;= I*</w:t>
      </w:r>
    </w:p>
    <w:p>
      <w:pPr>
        <w:pStyle w:val="BodyText"/>
      </w:pPr>
      <w:r>
        <w:t xml:space="preserve">//der(S) = 0;</w:t>
      </w:r>
    </w:p>
    <w:p>
      <w:pPr>
        <w:pStyle w:val="BodyText"/>
      </w:pPr>
      <w:r>
        <w:t xml:space="preserve">//der(I) = -b * I;</w:t>
      </w:r>
    </w:p>
    <w:p>
      <w:pPr>
        <w:pStyle w:val="BodyText"/>
      </w:pPr>
      <w:r>
        <w:t xml:space="preserve">//der(R) = b * I;</w:t>
      </w:r>
    </w:p>
    <w:p>
      <w:pPr>
        <w:pStyle w:val="BodyText"/>
      </w:pPr>
      <w:r>
        <w:t xml:space="preserve">//Для второго случая, когда I(0) &gt; I*</w:t>
      </w:r>
    </w:p>
    <w:p>
      <w:pPr>
        <w:pStyle w:val="BodyText"/>
      </w:pPr>
      <w:r>
        <w:t xml:space="preserve">der(S) = -a * S;</w:t>
      </w:r>
    </w:p>
    <w:p>
      <w:pPr>
        <w:pStyle w:val="BodyText"/>
      </w:pPr>
      <w:r>
        <w:t xml:space="preserve">der(I) = a * S -b * I;</w:t>
      </w:r>
    </w:p>
    <w:p>
      <w:pPr>
        <w:pStyle w:val="BodyText"/>
      </w:pPr>
      <w:r>
        <w:t xml:space="preserve">der(R) = b * I;</w:t>
      </w:r>
    </w:p>
    <w:p>
      <w:pPr>
        <w:pStyle w:val="BodyText"/>
      </w:pPr>
      <w:r>
        <w:t xml:space="preserve">end lab06;</w:t>
      </w:r>
    </w:p>
    <w:bookmarkEnd w:id="23"/>
    <w:bookmarkStart w:id="32" w:name="ход-работы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Уравнения модели эпидемии для моего варианта имеют следующий вид:</w:t>
      </w:r>
    </w:p>
    <w:p>
      <w:pPr>
        <w:pStyle w:val="BodyText"/>
      </w:pPr>
      <w:r>
        <w:t xml:space="preserve">Для случая, когда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Для случая, когда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α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α</m:t>
          </m:r>
          <m:r>
            <m:t>S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Начальные условия: N = 4289, I(0) = 82, R(0) = 15, S(0) = 4192.</w:t>
      </w:r>
    </w:p>
    <w:p>
      <w:pPr>
        <w:pStyle w:val="BodyText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 </w:t>
      </w:r>
      <w:r>
        <w:t xml:space="preserve">и они являются постоянными.</w:t>
      </w:r>
    </w:p>
    <w:p>
      <w:pPr>
        <w:pStyle w:val="BodyText"/>
      </w:pPr>
      <w:r>
        <w:t xml:space="preserve">Мною был написан код программы, который выводит графики, нужные в задачах.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1922628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Ниже приведен графики изменения количества выздоравливающих и инфицированных особей за временной промежуто для первого случая. (рис 2.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1705105"/>
            <wp:effectExtent b="0" l="0" r="0" t="0"/>
            <wp:docPr descr="График изменения количества инфицированных и выздоравливающих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изменения количества инфицированных и выздоравливающих для первого случая</w:t>
      </w:r>
    </w:p>
    <w:p>
      <w:pPr>
        <w:pStyle w:val="BodyText"/>
      </w:pPr>
      <w:r>
        <w:t xml:space="preserve">Также представлен отдельно график изменения всех трех групп особей, включая восприимчивых, но еще здоровых особей. (рис 3.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1740035"/>
            <wp:effectExtent b="0" l="0" r="0" t="0"/>
            <wp:docPr descr="Графики изменения всех трех групп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Графики изменения всех трех групп для первого случая</w:t>
      </w:r>
    </w:p>
    <w:p>
      <w:pPr>
        <w:pStyle w:val="BodyText"/>
      </w:pPr>
      <w:r>
        <w:t xml:space="preserve">Для второго случая выведен следующий график изменения численности. (рис 4.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1714725"/>
            <wp:effectExtent b="0" l="0" r="0" t="0"/>
            <wp:docPr descr="График изменения численности трех групп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изменения численности трех групп для второго случая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модель протекания эпидемии, выполнив задания, данные мне, а именно: построила графики изменения численности для двух случаев.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Вариант 50.</dc:title>
  <dc:creator>Силкина Мария Александровна</dc:creator>
  <dc:language>ru-RU</dc:language>
  <cp:keywords/>
  <dcterms:created xsi:type="dcterms:W3CDTF">2021-03-16T11:29:27Z</dcterms:created>
  <dcterms:modified xsi:type="dcterms:W3CDTF">2021-03-16T11:29:27Z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