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5405" w:rsidRDefault="00125433">
      <w:pPr>
        <w:jc w:val="center"/>
      </w:pPr>
      <w:proofErr w:type="spellStart"/>
      <w:r>
        <w:rPr>
          <w:b/>
          <w:sz w:val="40"/>
        </w:rPr>
        <w:t>CivicConnect</w:t>
      </w:r>
      <w:proofErr w:type="spellEnd"/>
      <w:r>
        <w:rPr>
          <w:b/>
          <w:sz w:val="40"/>
        </w:rPr>
        <w:t xml:space="preserve"> -</w:t>
      </w:r>
      <w:r w:rsidR="001F0BFE">
        <w:rPr>
          <w:b/>
          <w:sz w:val="40"/>
        </w:rPr>
        <w:t xml:space="preserve"> requirements</w:t>
      </w:r>
    </w:p>
    <w:p w:rsidR="00275405" w:rsidRDefault="001F0BFE">
      <w:pPr>
        <w:pStyle w:val="Heading1"/>
      </w:pPr>
      <w:r>
        <w:t>5) Stakeholder Needs</w:t>
      </w:r>
    </w:p>
    <w:tbl>
      <w:tblPr>
        <w:tblStyle w:val="TableGrid"/>
        <w:tblW w:w="0" w:type="auto"/>
        <w:jc w:val="center"/>
        <w:tblLook w:val="04A0" w:firstRow="1" w:lastRow="0" w:firstColumn="1" w:lastColumn="0" w:noHBand="0" w:noVBand="1"/>
      </w:tblPr>
      <w:tblGrid>
        <w:gridCol w:w="2156"/>
        <w:gridCol w:w="2158"/>
        <w:gridCol w:w="2158"/>
        <w:gridCol w:w="2158"/>
      </w:tblGrid>
      <w:tr w:rsidR="00275405">
        <w:trPr>
          <w:jc w:val="center"/>
        </w:trPr>
        <w:tc>
          <w:tcPr>
            <w:tcW w:w="2160" w:type="dxa"/>
          </w:tcPr>
          <w:p w:rsidR="00275405" w:rsidRPr="005610FD" w:rsidRDefault="001F0BFE">
            <w:pPr>
              <w:rPr>
                <w:b/>
              </w:rPr>
            </w:pPr>
            <w:r w:rsidRPr="005610FD">
              <w:rPr>
                <w:b/>
              </w:rPr>
              <w:t>ID</w:t>
            </w:r>
          </w:p>
        </w:tc>
        <w:tc>
          <w:tcPr>
            <w:tcW w:w="2160" w:type="dxa"/>
          </w:tcPr>
          <w:p w:rsidR="00275405" w:rsidRPr="005610FD" w:rsidRDefault="001F0BFE">
            <w:pPr>
              <w:rPr>
                <w:b/>
              </w:rPr>
            </w:pPr>
            <w:r w:rsidRPr="005610FD">
              <w:rPr>
                <w:b/>
              </w:rPr>
              <w:t>Stakeholder</w:t>
            </w:r>
          </w:p>
        </w:tc>
        <w:tc>
          <w:tcPr>
            <w:tcW w:w="2160" w:type="dxa"/>
          </w:tcPr>
          <w:p w:rsidR="00275405" w:rsidRPr="005610FD" w:rsidRDefault="001F0BFE">
            <w:pPr>
              <w:rPr>
                <w:b/>
              </w:rPr>
            </w:pPr>
            <w:r w:rsidRPr="005610FD">
              <w:rPr>
                <w:b/>
              </w:rPr>
              <w:t>Need</w:t>
            </w:r>
          </w:p>
        </w:tc>
        <w:tc>
          <w:tcPr>
            <w:tcW w:w="2160" w:type="dxa"/>
          </w:tcPr>
          <w:p w:rsidR="00275405" w:rsidRPr="005610FD" w:rsidRDefault="001F0BFE">
            <w:pPr>
              <w:rPr>
                <w:b/>
              </w:rPr>
            </w:pPr>
            <w:r w:rsidRPr="005610FD">
              <w:rPr>
                <w:b/>
              </w:rPr>
              <w:t>Implication for CivicConnect</w:t>
            </w:r>
          </w:p>
        </w:tc>
      </w:tr>
      <w:tr w:rsidR="00275405">
        <w:trPr>
          <w:jc w:val="center"/>
        </w:trPr>
        <w:tc>
          <w:tcPr>
            <w:tcW w:w="2160" w:type="dxa"/>
          </w:tcPr>
          <w:p w:rsidR="00275405" w:rsidRDefault="001F0BFE">
            <w:r>
              <w:t>N01</w:t>
            </w:r>
          </w:p>
        </w:tc>
        <w:tc>
          <w:tcPr>
            <w:tcW w:w="2160" w:type="dxa"/>
          </w:tcPr>
          <w:p w:rsidR="00275405" w:rsidRDefault="001F0BFE">
            <w:r>
              <w:t>Citizens</w:t>
            </w:r>
          </w:p>
        </w:tc>
        <w:tc>
          <w:tcPr>
            <w:tcW w:w="2160" w:type="dxa"/>
          </w:tcPr>
          <w:p w:rsidR="00275405" w:rsidRDefault="001F0BFE">
            <w:r>
              <w:t>Submit civic issues through a clear and understandable process</w:t>
            </w:r>
          </w:p>
        </w:tc>
        <w:tc>
          <w:tcPr>
            <w:tcW w:w="2160" w:type="dxa"/>
          </w:tcPr>
          <w:p w:rsidR="00275405" w:rsidRDefault="001F0BFE">
            <w:r>
              <w:t>Reporting capability</w:t>
            </w:r>
          </w:p>
        </w:tc>
      </w:tr>
      <w:tr w:rsidR="00275405">
        <w:trPr>
          <w:jc w:val="center"/>
        </w:trPr>
        <w:tc>
          <w:tcPr>
            <w:tcW w:w="2160" w:type="dxa"/>
          </w:tcPr>
          <w:p w:rsidR="00275405" w:rsidRDefault="001F0BFE">
            <w:r>
              <w:t>N02</w:t>
            </w:r>
          </w:p>
        </w:tc>
        <w:tc>
          <w:tcPr>
            <w:tcW w:w="2160" w:type="dxa"/>
          </w:tcPr>
          <w:p w:rsidR="00275405" w:rsidRDefault="001F0BFE">
            <w:r>
              <w:t>Citizens</w:t>
            </w:r>
          </w:p>
        </w:tc>
        <w:tc>
          <w:tcPr>
            <w:tcW w:w="2160" w:type="dxa"/>
          </w:tcPr>
          <w:p w:rsidR="00275405" w:rsidRDefault="001F0BFE">
            <w:r>
              <w:t xml:space="preserve">Know whether a submitted </w:t>
            </w:r>
            <w:r>
              <w:t>issue has been received and what its status is</w:t>
            </w:r>
          </w:p>
        </w:tc>
        <w:tc>
          <w:tcPr>
            <w:tcW w:w="2160" w:type="dxa"/>
          </w:tcPr>
          <w:p w:rsidR="00275405" w:rsidRDefault="001F0BFE">
            <w:r>
              <w:t>Status visibility</w:t>
            </w:r>
          </w:p>
        </w:tc>
      </w:tr>
      <w:tr w:rsidR="00275405">
        <w:trPr>
          <w:jc w:val="center"/>
        </w:trPr>
        <w:tc>
          <w:tcPr>
            <w:tcW w:w="2160" w:type="dxa"/>
          </w:tcPr>
          <w:p w:rsidR="00275405" w:rsidRDefault="001F0BFE">
            <w:r>
              <w:t>N03</w:t>
            </w:r>
          </w:p>
        </w:tc>
        <w:tc>
          <w:tcPr>
            <w:tcW w:w="2160" w:type="dxa"/>
          </w:tcPr>
          <w:p w:rsidR="00275405" w:rsidRDefault="001F0BFE">
            <w:r>
              <w:t>Civic Personnel</w:t>
            </w:r>
          </w:p>
        </w:tc>
        <w:tc>
          <w:tcPr>
            <w:tcW w:w="2160" w:type="dxa"/>
          </w:tcPr>
          <w:p w:rsidR="00275405" w:rsidRDefault="001F0BFE">
            <w:r>
              <w:t>Receive sufficiently structured issue information</w:t>
            </w:r>
          </w:p>
        </w:tc>
        <w:tc>
          <w:tcPr>
            <w:tcW w:w="2160" w:type="dxa"/>
          </w:tcPr>
          <w:p w:rsidR="00275405" w:rsidRDefault="001F0BFE">
            <w:r>
              <w:t>Structured reporting</w:t>
            </w:r>
          </w:p>
        </w:tc>
      </w:tr>
      <w:tr w:rsidR="00275405">
        <w:trPr>
          <w:jc w:val="center"/>
        </w:trPr>
        <w:tc>
          <w:tcPr>
            <w:tcW w:w="2160" w:type="dxa"/>
          </w:tcPr>
          <w:p w:rsidR="00275405" w:rsidRDefault="001F0BFE">
            <w:r>
              <w:t>N04</w:t>
            </w:r>
          </w:p>
        </w:tc>
        <w:tc>
          <w:tcPr>
            <w:tcW w:w="2160" w:type="dxa"/>
          </w:tcPr>
          <w:p w:rsidR="00275405" w:rsidRDefault="001F0BFE">
            <w:r>
              <w:t>Civic Personnel</w:t>
            </w:r>
          </w:p>
        </w:tc>
        <w:tc>
          <w:tcPr>
            <w:tcW w:w="2160" w:type="dxa"/>
          </w:tcPr>
          <w:p w:rsidR="00275405" w:rsidRDefault="001F0BFE">
            <w:r>
              <w:t>Manage and monitor reported issues</w:t>
            </w:r>
          </w:p>
        </w:tc>
        <w:tc>
          <w:tcPr>
            <w:tcW w:w="2160" w:type="dxa"/>
          </w:tcPr>
          <w:p w:rsidR="00275405" w:rsidRDefault="001F0BFE">
            <w:r>
              <w:t>Management workflow</w:t>
            </w:r>
          </w:p>
        </w:tc>
      </w:tr>
      <w:tr w:rsidR="00275405">
        <w:trPr>
          <w:jc w:val="center"/>
        </w:trPr>
        <w:tc>
          <w:tcPr>
            <w:tcW w:w="2160" w:type="dxa"/>
          </w:tcPr>
          <w:p w:rsidR="00275405" w:rsidRDefault="001F0BFE">
            <w:r>
              <w:t>N05</w:t>
            </w:r>
          </w:p>
        </w:tc>
        <w:tc>
          <w:tcPr>
            <w:tcW w:w="2160" w:type="dxa"/>
          </w:tcPr>
          <w:p w:rsidR="00275405" w:rsidRDefault="001F0BFE">
            <w:r>
              <w:t>Sponsor / Client</w:t>
            </w:r>
          </w:p>
        </w:tc>
        <w:tc>
          <w:tcPr>
            <w:tcW w:w="2160" w:type="dxa"/>
          </w:tcPr>
          <w:p w:rsidR="00275405" w:rsidRDefault="001F0BFE">
            <w:r>
              <w:t>Demonstrable business value from the system</w:t>
            </w:r>
          </w:p>
        </w:tc>
        <w:tc>
          <w:tcPr>
            <w:tcW w:w="2160" w:type="dxa"/>
          </w:tcPr>
          <w:p w:rsidR="00275405" w:rsidRDefault="001F0BFE">
            <w:r>
              <w:t>Core workflow must directly address civic reporting</w:t>
            </w:r>
          </w:p>
        </w:tc>
      </w:tr>
      <w:tr w:rsidR="00275405">
        <w:trPr>
          <w:jc w:val="center"/>
        </w:trPr>
        <w:tc>
          <w:tcPr>
            <w:tcW w:w="2160" w:type="dxa"/>
          </w:tcPr>
          <w:p w:rsidR="00275405" w:rsidRDefault="001F0BFE">
            <w:r>
              <w:t>N06</w:t>
            </w:r>
          </w:p>
        </w:tc>
        <w:tc>
          <w:tcPr>
            <w:tcW w:w="2160" w:type="dxa"/>
          </w:tcPr>
          <w:p w:rsidR="00275405" w:rsidRDefault="001F0BFE">
            <w:r>
              <w:t>Administrators</w:t>
            </w:r>
          </w:p>
        </w:tc>
        <w:tc>
          <w:tcPr>
            <w:tcW w:w="2160" w:type="dxa"/>
          </w:tcPr>
          <w:p w:rsidR="00275405" w:rsidRDefault="001F0BFE">
            <w:r>
              <w:t>Control system information and access appropriately</w:t>
            </w:r>
          </w:p>
        </w:tc>
        <w:tc>
          <w:tcPr>
            <w:tcW w:w="2160" w:type="dxa"/>
          </w:tcPr>
          <w:p w:rsidR="00275405" w:rsidRDefault="001F0BFE">
            <w:r>
              <w:t>Administrative capabilities</w:t>
            </w:r>
          </w:p>
        </w:tc>
      </w:tr>
      <w:tr w:rsidR="00275405">
        <w:trPr>
          <w:jc w:val="center"/>
        </w:trPr>
        <w:tc>
          <w:tcPr>
            <w:tcW w:w="2160" w:type="dxa"/>
          </w:tcPr>
          <w:p w:rsidR="00275405" w:rsidRDefault="001F0BFE">
            <w:r>
              <w:t>N07</w:t>
            </w:r>
          </w:p>
        </w:tc>
        <w:tc>
          <w:tcPr>
            <w:tcW w:w="2160" w:type="dxa"/>
          </w:tcPr>
          <w:p w:rsidR="00275405" w:rsidRDefault="001F0BFE">
            <w:r>
              <w:t>Development Team</w:t>
            </w:r>
          </w:p>
        </w:tc>
        <w:tc>
          <w:tcPr>
            <w:tcW w:w="2160" w:type="dxa"/>
          </w:tcPr>
          <w:p w:rsidR="00275405" w:rsidRDefault="001F0BFE">
            <w:r>
              <w:t>Stable and achievable project boundari</w:t>
            </w:r>
            <w:r>
              <w:t>es</w:t>
            </w:r>
          </w:p>
        </w:tc>
        <w:tc>
          <w:tcPr>
            <w:tcW w:w="2160" w:type="dxa"/>
          </w:tcPr>
          <w:p w:rsidR="00275405" w:rsidRDefault="001F0BFE">
            <w:r>
              <w:t>Explicit scope baseline</w:t>
            </w:r>
          </w:p>
        </w:tc>
      </w:tr>
    </w:tbl>
    <w:p w:rsidR="00275405" w:rsidRDefault="00275405"/>
    <w:p w:rsidR="00275405" w:rsidRDefault="001F0BFE">
      <w:pPr>
        <w:pStyle w:val="Heading1"/>
      </w:pPr>
      <w:r>
        <w:t>9) Stakeholder-to-Scope Traceability</w:t>
      </w:r>
    </w:p>
    <w:tbl>
      <w:tblPr>
        <w:tblStyle w:val="TableGrid"/>
        <w:tblW w:w="0" w:type="auto"/>
        <w:jc w:val="center"/>
        <w:tblLook w:val="04A0" w:firstRow="1" w:lastRow="0" w:firstColumn="1" w:lastColumn="0" w:noHBand="0" w:noVBand="1"/>
      </w:tblPr>
      <w:tblGrid>
        <w:gridCol w:w="2158"/>
        <w:gridCol w:w="2158"/>
        <w:gridCol w:w="2157"/>
        <w:gridCol w:w="2157"/>
      </w:tblGrid>
      <w:tr w:rsidR="00275405" w:rsidRPr="005610FD">
        <w:trPr>
          <w:jc w:val="center"/>
        </w:trPr>
        <w:tc>
          <w:tcPr>
            <w:tcW w:w="2160" w:type="dxa"/>
          </w:tcPr>
          <w:p w:rsidR="00275405" w:rsidRPr="005610FD" w:rsidRDefault="001F0BFE">
            <w:pPr>
              <w:rPr>
                <w:b/>
              </w:rPr>
            </w:pPr>
            <w:r w:rsidRPr="005610FD">
              <w:rPr>
                <w:b/>
              </w:rPr>
              <w:t>Stakeholder</w:t>
            </w:r>
          </w:p>
        </w:tc>
        <w:tc>
          <w:tcPr>
            <w:tcW w:w="2160" w:type="dxa"/>
          </w:tcPr>
          <w:p w:rsidR="00275405" w:rsidRPr="005610FD" w:rsidRDefault="001F0BFE">
            <w:pPr>
              <w:rPr>
                <w:b/>
              </w:rPr>
            </w:pPr>
            <w:r w:rsidRPr="005610FD">
              <w:rPr>
                <w:b/>
              </w:rPr>
              <w:t>Need</w:t>
            </w:r>
          </w:p>
        </w:tc>
        <w:tc>
          <w:tcPr>
            <w:tcW w:w="2160" w:type="dxa"/>
          </w:tcPr>
          <w:p w:rsidR="00275405" w:rsidRPr="005610FD" w:rsidRDefault="001F0BFE">
            <w:pPr>
              <w:rPr>
                <w:b/>
              </w:rPr>
            </w:pPr>
            <w:r w:rsidRPr="005610FD">
              <w:rPr>
                <w:b/>
              </w:rPr>
              <w:t>Resulting scope decision</w:t>
            </w:r>
          </w:p>
        </w:tc>
        <w:tc>
          <w:tcPr>
            <w:tcW w:w="2160" w:type="dxa"/>
          </w:tcPr>
          <w:p w:rsidR="00275405" w:rsidRPr="005610FD" w:rsidRDefault="001F0BFE">
            <w:pPr>
              <w:rPr>
                <w:b/>
              </w:rPr>
            </w:pPr>
            <w:r w:rsidRPr="005610FD">
              <w:rPr>
                <w:b/>
              </w:rPr>
              <w:t>Requirement ownership</w:t>
            </w:r>
          </w:p>
        </w:tc>
      </w:tr>
      <w:tr w:rsidR="00275405">
        <w:trPr>
          <w:jc w:val="center"/>
        </w:trPr>
        <w:tc>
          <w:tcPr>
            <w:tcW w:w="2160" w:type="dxa"/>
          </w:tcPr>
          <w:p w:rsidR="00275405" w:rsidRDefault="001F0BFE">
            <w:r>
              <w:t>Citizens</w:t>
            </w:r>
          </w:p>
        </w:tc>
        <w:tc>
          <w:tcPr>
            <w:tcW w:w="2160" w:type="dxa"/>
          </w:tcPr>
          <w:p w:rsidR="00275405" w:rsidRDefault="001F0BFE">
            <w:r>
              <w:t>N01 – submit issue</w:t>
            </w:r>
          </w:p>
        </w:tc>
        <w:tc>
          <w:tcPr>
            <w:tcW w:w="2160" w:type="dxa"/>
          </w:tcPr>
          <w:p w:rsidR="00275405" w:rsidRDefault="001F0BFE">
            <w:r>
              <w:t>IN-01 Reporting</w:t>
            </w:r>
          </w:p>
        </w:tc>
        <w:tc>
          <w:tcPr>
            <w:tcW w:w="2160" w:type="dxa"/>
          </w:tcPr>
          <w:p w:rsidR="00275405" w:rsidRDefault="001F0BFE">
            <w:r>
              <w:t>Person 2</w:t>
            </w:r>
          </w:p>
        </w:tc>
      </w:tr>
      <w:tr w:rsidR="00275405">
        <w:trPr>
          <w:jc w:val="center"/>
        </w:trPr>
        <w:tc>
          <w:tcPr>
            <w:tcW w:w="2160" w:type="dxa"/>
          </w:tcPr>
          <w:p w:rsidR="00275405" w:rsidRDefault="001F0BFE">
            <w:r>
              <w:t>Citizens</w:t>
            </w:r>
          </w:p>
        </w:tc>
        <w:tc>
          <w:tcPr>
            <w:tcW w:w="2160" w:type="dxa"/>
          </w:tcPr>
          <w:p w:rsidR="00275405" w:rsidRDefault="001F0BFE">
            <w:r>
              <w:t>N02 – track status</w:t>
            </w:r>
          </w:p>
        </w:tc>
        <w:tc>
          <w:tcPr>
            <w:tcW w:w="2160" w:type="dxa"/>
          </w:tcPr>
          <w:p w:rsidR="00275405" w:rsidRDefault="001F0BFE">
            <w:r>
              <w:t>IN-02 Status visibility</w:t>
            </w:r>
          </w:p>
        </w:tc>
        <w:tc>
          <w:tcPr>
            <w:tcW w:w="2160" w:type="dxa"/>
          </w:tcPr>
          <w:p w:rsidR="00275405" w:rsidRDefault="001F0BFE">
            <w:r>
              <w:t>Person 2</w:t>
            </w:r>
          </w:p>
        </w:tc>
      </w:tr>
      <w:tr w:rsidR="00275405">
        <w:trPr>
          <w:jc w:val="center"/>
        </w:trPr>
        <w:tc>
          <w:tcPr>
            <w:tcW w:w="2160" w:type="dxa"/>
          </w:tcPr>
          <w:p w:rsidR="00275405" w:rsidRDefault="001F0BFE">
            <w:r>
              <w:t xml:space="preserve">Civic </w:t>
            </w:r>
            <w:r>
              <w:t>personnel</w:t>
            </w:r>
          </w:p>
        </w:tc>
        <w:tc>
          <w:tcPr>
            <w:tcW w:w="2160" w:type="dxa"/>
          </w:tcPr>
          <w:p w:rsidR="00275405" w:rsidRDefault="001F0BFE">
            <w:r>
              <w:t>N03 – structured information</w:t>
            </w:r>
          </w:p>
        </w:tc>
        <w:tc>
          <w:tcPr>
            <w:tcW w:w="2160" w:type="dxa"/>
          </w:tcPr>
          <w:p w:rsidR="00275405" w:rsidRDefault="001F0BFE">
            <w:r>
              <w:t>IN-03 Structured report handling</w:t>
            </w:r>
          </w:p>
        </w:tc>
        <w:tc>
          <w:tcPr>
            <w:tcW w:w="2160" w:type="dxa"/>
          </w:tcPr>
          <w:p w:rsidR="00275405" w:rsidRDefault="001F0BFE">
            <w:r>
              <w:t>Person 2</w:t>
            </w:r>
          </w:p>
        </w:tc>
      </w:tr>
      <w:tr w:rsidR="00275405">
        <w:trPr>
          <w:jc w:val="center"/>
        </w:trPr>
        <w:tc>
          <w:tcPr>
            <w:tcW w:w="2160" w:type="dxa"/>
          </w:tcPr>
          <w:p w:rsidR="00275405" w:rsidRDefault="001F0BFE">
            <w:r>
              <w:t>Civic personnel</w:t>
            </w:r>
          </w:p>
        </w:tc>
        <w:tc>
          <w:tcPr>
            <w:tcW w:w="2160" w:type="dxa"/>
          </w:tcPr>
          <w:p w:rsidR="00275405" w:rsidRDefault="001F0BFE">
            <w:r>
              <w:t>N04 – manage issues</w:t>
            </w:r>
          </w:p>
        </w:tc>
        <w:tc>
          <w:tcPr>
            <w:tcW w:w="2160" w:type="dxa"/>
          </w:tcPr>
          <w:p w:rsidR="00275405" w:rsidRDefault="001F0BFE">
            <w:r>
              <w:t>IN-04 Issue management</w:t>
            </w:r>
          </w:p>
        </w:tc>
        <w:tc>
          <w:tcPr>
            <w:tcW w:w="2160" w:type="dxa"/>
          </w:tcPr>
          <w:p w:rsidR="00275405" w:rsidRDefault="001F0BFE">
            <w:r>
              <w:t>Person 2</w:t>
            </w:r>
          </w:p>
        </w:tc>
      </w:tr>
      <w:tr w:rsidR="00275405">
        <w:trPr>
          <w:jc w:val="center"/>
        </w:trPr>
        <w:tc>
          <w:tcPr>
            <w:tcW w:w="2160" w:type="dxa"/>
          </w:tcPr>
          <w:p w:rsidR="00275405" w:rsidRDefault="001F0BFE">
            <w:r>
              <w:t>Administrators</w:t>
            </w:r>
          </w:p>
        </w:tc>
        <w:tc>
          <w:tcPr>
            <w:tcW w:w="2160" w:type="dxa"/>
          </w:tcPr>
          <w:p w:rsidR="00275405" w:rsidRDefault="001F0BFE">
            <w:r>
              <w:t>N06 – controlled administration</w:t>
            </w:r>
          </w:p>
        </w:tc>
        <w:tc>
          <w:tcPr>
            <w:tcW w:w="2160" w:type="dxa"/>
          </w:tcPr>
          <w:p w:rsidR="00275405" w:rsidRDefault="001F0BFE">
            <w:r>
              <w:t>IN-05 Administration</w:t>
            </w:r>
          </w:p>
        </w:tc>
        <w:tc>
          <w:tcPr>
            <w:tcW w:w="2160" w:type="dxa"/>
          </w:tcPr>
          <w:p w:rsidR="00275405" w:rsidRDefault="001F0BFE">
            <w:r>
              <w:t>Person 2</w:t>
            </w:r>
          </w:p>
        </w:tc>
      </w:tr>
      <w:tr w:rsidR="00275405">
        <w:trPr>
          <w:jc w:val="center"/>
        </w:trPr>
        <w:tc>
          <w:tcPr>
            <w:tcW w:w="2160" w:type="dxa"/>
          </w:tcPr>
          <w:p w:rsidR="00275405" w:rsidRDefault="001F0BFE">
            <w:r>
              <w:t>Citizens / administrators</w:t>
            </w:r>
          </w:p>
        </w:tc>
        <w:tc>
          <w:tcPr>
            <w:tcW w:w="2160" w:type="dxa"/>
          </w:tcPr>
          <w:p w:rsidR="00275405" w:rsidRDefault="001F0BFE">
            <w:r>
              <w:t>Privacy/security</w:t>
            </w:r>
          </w:p>
        </w:tc>
        <w:tc>
          <w:tcPr>
            <w:tcW w:w="2160" w:type="dxa"/>
          </w:tcPr>
          <w:p w:rsidR="00275405" w:rsidRDefault="001F0BFE">
            <w:r>
              <w:t>DEF-01 Detailed privacy/access model</w:t>
            </w:r>
          </w:p>
        </w:tc>
        <w:tc>
          <w:tcPr>
            <w:tcW w:w="2160" w:type="dxa"/>
          </w:tcPr>
          <w:p w:rsidR="00275405" w:rsidRDefault="001F0BFE">
            <w:r>
              <w:t>Person 2 + Person 3</w:t>
            </w:r>
          </w:p>
        </w:tc>
      </w:tr>
    </w:tbl>
    <w:p w:rsidR="00275405" w:rsidRDefault="00275405"/>
    <w:p w:rsidR="00275405" w:rsidRDefault="001F0BFE">
      <w:pPr>
        <w:pStyle w:val="Heading1"/>
      </w:pPr>
      <w:r>
        <w:t>10) Scope Baseline</w:t>
      </w:r>
    </w:p>
    <w:p w:rsidR="005610FD" w:rsidRPr="005610FD" w:rsidRDefault="005610FD" w:rsidP="005610FD">
      <w:proofErr w:type="spellStart"/>
      <w:r w:rsidRPr="005610FD">
        <w:t>CivicConnect</w:t>
      </w:r>
      <w:proofErr w:type="spellEnd"/>
      <w:r w:rsidRPr="005610FD">
        <w:t xml:space="preserve"> will provide a controlled digital platform for the submission, management and tracking of civic issues. The M1 baseline includes the capabilities required to support the core stakeholder reporting and issue-management workflow while excluding additional functionality that is not necessary to satisfy the core objective or that requires evidence not yet available. Future capabilities may be considered through controlled change once their stakeholder value, resource implications, security implications and engineering feasibility have been evaluated.</w:t>
      </w:r>
      <w:bookmarkStart w:id="0" w:name="_GoBack"/>
      <w:bookmarkEnd w:id="0"/>
    </w:p>
    <w:p w:rsidR="00275405" w:rsidRDefault="001F0BFE">
      <w:pPr>
        <w:pStyle w:val="Heading1"/>
      </w:pPr>
      <w:r>
        <w:t>11) In-Scope</w:t>
      </w:r>
    </w:p>
    <w:tbl>
      <w:tblPr>
        <w:tblStyle w:val="TableGrid"/>
        <w:tblW w:w="0" w:type="auto"/>
        <w:jc w:val="center"/>
        <w:tblLook w:val="04A0" w:firstRow="1" w:lastRow="0" w:firstColumn="1" w:lastColumn="0" w:noHBand="0" w:noVBand="1"/>
      </w:tblPr>
      <w:tblGrid>
        <w:gridCol w:w="2874"/>
        <w:gridCol w:w="2879"/>
        <w:gridCol w:w="2877"/>
      </w:tblGrid>
      <w:tr w:rsidR="00275405">
        <w:trPr>
          <w:jc w:val="center"/>
        </w:trPr>
        <w:tc>
          <w:tcPr>
            <w:tcW w:w="2880" w:type="dxa"/>
          </w:tcPr>
          <w:p w:rsidR="00275405" w:rsidRPr="005610FD" w:rsidRDefault="001F0BFE">
            <w:pPr>
              <w:rPr>
                <w:b/>
              </w:rPr>
            </w:pPr>
            <w:r w:rsidRPr="005610FD">
              <w:rPr>
                <w:b/>
              </w:rPr>
              <w:t>ID</w:t>
            </w:r>
          </w:p>
        </w:tc>
        <w:tc>
          <w:tcPr>
            <w:tcW w:w="2880" w:type="dxa"/>
          </w:tcPr>
          <w:p w:rsidR="00275405" w:rsidRPr="005610FD" w:rsidRDefault="001F0BFE">
            <w:pPr>
              <w:rPr>
                <w:b/>
              </w:rPr>
            </w:pPr>
            <w:r w:rsidRPr="005610FD">
              <w:rPr>
                <w:b/>
              </w:rPr>
              <w:t>Capability</w:t>
            </w:r>
          </w:p>
        </w:tc>
        <w:tc>
          <w:tcPr>
            <w:tcW w:w="2880" w:type="dxa"/>
          </w:tcPr>
          <w:p w:rsidR="00275405" w:rsidRPr="005610FD" w:rsidRDefault="001F0BFE">
            <w:pPr>
              <w:rPr>
                <w:b/>
              </w:rPr>
            </w:pPr>
            <w:r w:rsidRPr="005610FD">
              <w:rPr>
                <w:b/>
              </w:rPr>
              <w:t>Rationale</w:t>
            </w:r>
          </w:p>
        </w:tc>
      </w:tr>
      <w:tr w:rsidR="00275405">
        <w:trPr>
          <w:jc w:val="center"/>
        </w:trPr>
        <w:tc>
          <w:tcPr>
            <w:tcW w:w="2880" w:type="dxa"/>
          </w:tcPr>
          <w:p w:rsidR="00275405" w:rsidRDefault="001F0BFE">
            <w:r>
              <w:t>IN-01</w:t>
            </w:r>
          </w:p>
        </w:tc>
        <w:tc>
          <w:tcPr>
            <w:tcW w:w="2880" w:type="dxa"/>
          </w:tcPr>
          <w:p w:rsidR="00275405" w:rsidRDefault="001F0BFE">
            <w:r>
              <w:t>User issue reporting</w:t>
            </w:r>
          </w:p>
        </w:tc>
        <w:tc>
          <w:tcPr>
            <w:tcW w:w="2880" w:type="dxa"/>
          </w:tcPr>
          <w:p w:rsidR="00275405" w:rsidRDefault="001F0BFE">
            <w:r>
              <w:t>Directly addresses the central citizen need</w:t>
            </w:r>
          </w:p>
        </w:tc>
      </w:tr>
      <w:tr w:rsidR="00275405">
        <w:trPr>
          <w:jc w:val="center"/>
        </w:trPr>
        <w:tc>
          <w:tcPr>
            <w:tcW w:w="2880" w:type="dxa"/>
          </w:tcPr>
          <w:p w:rsidR="00275405" w:rsidRDefault="001F0BFE">
            <w:r>
              <w:t>IN-02</w:t>
            </w:r>
          </w:p>
        </w:tc>
        <w:tc>
          <w:tcPr>
            <w:tcW w:w="2880" w:type="dxa"/>
          </w:tcPr>
          <w:p w:rsidR="00275405" w:rsidRDefault="001F0BFE">
            <w:r>
              <w:t>Capture of relevant issue information</w:t>
            </w:r>
          </w:p>
        </w:tc>
        <w:tc>
          <w:tcPr>
            <w:tcW w:w="2880" w:type="dxa"/>
          </w:tcPr>
          <w:p w:rsidR="00275405" w:rsidRDefault="001F0BFE">
            <w:r>
              <w:t>Enables</w:t>
            </w:r>
            <w:r>
              <w:t xml:space="preserve"> civic personnel to understand the reported issue</w:t>
            </w:r>
          </w:p>
        </w:tc>
      </w:tr>
      <w:tr w:rsidR="00275405">
        <w:trPr>
          <w:jc w:val="center"/>
        </w:trPr>
        <w:tc>
          <w:tcPr>
            <w:tcW w:w="2880" w:type="dxa"/>
          </w:tcPr>
          <w:p w:rsidR="00275405" w:rsidRDefault="001F0BFE">
            <w:r>
              <w:t>IN-03</w:t>
            </w:r>
          </w:p>
        </w:tc>
        <w:tc>
          <w:tcPr>
            <w:tcW w:w="2880" w:type="dxa"/>
          </w:tcPr>
          <w:p w:rsidR="00275405" w:rsidRDefault="001F0BFE">
            <w:r>
              <w:t>Issue status tracking</w:t>
            </w:r>
          </w:p>
        </w:tc>
        <w:tc>
          <w:tcPr>
            <w:tcW w:w="2880" w:type="dxa"/>
          </w:tcPr>
          <w:p w:rsidR="00275405" w:rsidRDefault="001F0BFE">
            <w:r>
              <w:t>Provides visibility after submission</w:t>
            </w:r>
          </w:p>
        </w:tc>
      </w:tr>
      <w:tr w:rsidR="00275405">
        <w:trPr>
          <w:jc w:val="center"/>
        </w:trPr>
        <w:tc>
          <w:tcPr>
            <w:tcW w:w="2880" w:type="dxa"/>
          </w:tcPr>
          <w:p w:rsidR="00275405" w:rsidRDefault="001F0BFE">
            <w:r>
              <w:t>IN-04</w:t>
            </w:r>
          </w:p>
        </w:tc>
        <w:tc>
          <w:tcPr>
            <w:tcW w:w="2880" w:type="dxa"/>
          </w:tcPr>
          <w:p w:rsidR="00275405" w:rsidRDefault="001F0BFE">
            <w:r>
              <w:t>Issue management workflow</w:t>
            </w:r>
          </w:p>
        </w:tc>
        <w:tc>
          <w:tcPr>
            <w:tcW w:w="2880" w:type="dxa"/>
          </w:tcPr>
          <w:p w:rsidR="00275405" w:rsidRDefault="001F0BFE">
            <w:r>
              <w:t>Allows responsible personnel to organize and manage reports</w:t>
            </w:r>
          </w:p>
        </w:tc>
      </w:tr>
      <w:tr w:rsidR="00275405">
        <w:trPr>
          <w:jc w:val="center"/>
        </w:trPr>
        <w:tc>
          <w:tcPr>
            <w:tcW w:w="2880" w:type="dxa"/>
          </w:tcPr>
          <w:p w:rsidR="00275405" w:rsidRDefault="001F0BFE">
            <w:r>
              <w:t>IN-05</w:t>
            </w:r>
          </w:p>
        </w:tc>
        <w:tc>
          <w:tcPr>
            <w:tcW w:w="2880" w:type="dxa"/>
          </w:tcPr>
          <w:p w:rsidR="00275405" w:rsidRDefault="001F0BFE">
            <w:r>
              <w:t>User/account handling appropriate to the</w:t>
            </w:r>
            <w:r>
              <w:t xml:space="preserve"> core workflow</w:t>
            </w:r>
          </w:p>
        </w:tc>
        <w:tc>
          <w:tcPr>
            <w:tcW w:w="2880" w:type="dxa"/>
          </w:tcPr>
          <w:p w:rsidR="00275405" w:rsidRDefault="001F0BFE">
            <w:r>
              <w:t>Supports controlled interaction with the system</w:t>
            </w:r>
          </w:p>
        </w:tc>
      </w:tr>
      <w:tr w:rsidR="00275405">
        <w:trPr>
          <w:jc w:val="center"/>
        </w:trPr>
        <w:tc>
          <w:tcPr>
            <w:tcW w:w="2880" w:type="dxa"/>
          </w:tcPr>
          <w:p w:rsidR="00275405" w:rsidRDefault="001F0BFE">
            <w:r>
              <w:t>IN-06</w:t>
            </w:r>
          </w:p>
        </w:tc>
        <w:tc>
          <w:tcPr>
            <w:tcW w:w="2880" w:type="dxa"/>
          </w:tcPr>
          <w:p w:rsidR="00275405" w:rsidRDefault="001F0BFE">
            <w:r>
              <w:t>Basic administrative functionality</w:t>
            </w:r>
          </w:p>
        </w:tc>
        <w:tc>
          <w:tcPr>
            <w:tcW w:w="2880" w:type="dxa"/>
          </w:tcPr>
          <w:p w:rsidR="00275405" w:rsidRDefault="001F0BFE">
            <w:r>
              <w:t>Supports management and controlled operation</w:t>
            </w:r>
          </w:p>
        </w:tc>
      </w:tr>
      <w:tr w:rsidR="00275405">
        <w:trPr>
          <w:jc w:val="center"/>
        </w:trPr>
        <w:tc>
          <w:tcPr>
            <w:tcW w:w="2880" w:type="dxa"/>
          </w:tcPr>
          <w:p w:rsidR="00275405" w:rsidRDefault="001F0BFE">
            <w:r>
              <w:t>IN-07</w:t>
            </w:r>
          </w:p>
        </w:tc>
        <w:tc>
          <w:tcPr>
            <w:tcW w:w="2880" w:type="dxa"/>
          </w:tcPr>
          <w:p w:rsidR="00275405" w:rsidRDefault="001F0BFE">
            <w:r>
              <w:t>Appropriate confirmation/feedback to users</w:t>
            </w:r>
          </w:p>
        </w:tc>
        <w:tc>
          <w:tcPr>
            <w:tcW w:w="2880" w:type="dxa"/>
          </w:tcPr>
          <w:p w:rsidR="00275405" w:rsidRDefault="001F0BFE">
            <w:r>
              <w:t>Addresses uncertainty after reporting</w:t>
            </w:r>
          </w:p>
        </w:tc>
      </w:tr>
    </w:tbl>
    <w:p w:rsidR="00275405" w:rsidRDefault="00275405"/>
    <w:p w:rsidR="005610FD" w:rsidRDefault="005610FD">
      <w:pPr>
        <w:pStyle w:val="Heading1"/>
      </w:pPr>
      <w:r>
        <w:br w:type="page"/>
      </w:r>
    </w:p>
    <w:p w:rsidR="00275405" w:rsidRDefault="001F0BFE">
      <w:pPr>
        <w:pStyle w:val="Heading1"/>
      </w:pPr>
      <w:r>
        <w:lastRenderedPageBreak/>
        <w:t>12) Out-of-Scope</w:t>
      </w:r>
    </w:p>
    <w:tbl>
      <w:tblPr>
        <w:tblStyle w:val="TableGrid"/>
        <w:tblW w:w="0" w:type="auto"/>
        <w:jc w:val="center"/>
        <w:tblLook w:val="04A0" w:firstRow="1" w:lastRow="0" w:firstColumn="1" w:lastColumn="0" w:noHBand="0" w:noVBand="1"/>
      </w:tblPr>
      <w:tblGrid>
        <w:gridCol w:w="2876"/>
        <w:gridCol w:w="2877"/>
        <w:gridCol w:w="2877"/>
      </w:tblGrid>
      <w:tr w:rsidR="00275405">
        <w:trPr>
          <w:jc w:val="center"/>
        </w:trPr>
        <w:tc>
          <w:tcPr>
            <w:tcW w:w="2880" w:type="dxa"/>
          </w:tcPr>
          <w:p w:rsidR="00275405" w:rsidRPr="001F0BFE" w:rsidRDefault="001F0BFE">
            <w:pPr>
              <w:rPr>
                <w:b/>
              </w:rPr>
            </w:pPr>
            <w:r w:rsidRPr="001F0BFE">
              <w:rPr>
                <w:b/>
              </w:rPr>
              <w:t>ID</w:t>
            </w:r>
          </w:p>
        </w:tc>
        <w:tc>
          <w:tcPr>
            <w:tcW w:w="2880" w:type="dxa"/>
          </w:tcPr>
          <w:p w:rsidR="00275405" w:rsidRPr="001F0BFE" w:rsidRDefault="001F0BFE">
            <w:pPr>
              <w:rPr>
                <w:b/>
              </w:rPr>
            </w:pPr>
            <w:r w:rsidRPr="001F0BFE">
              <w:rPr>
                <w:b/>
              </w:rPr>
              <w:t>Out-of-scope item</w:t>
            </w:r>
          </w:p>
        </w:tc>
        <w:tc>
          <w:tcPr>
            <w:tcW w:w="2880" w:type="dxa"/>
          </w:tcPr>
          <w:p w:rsidR="00275405" w:rsidRPr="001F0BFE" w:rsidRDefault="001F0BFE">
            <w:pPr>
              <w:rPr>
                <w:b/>
              </w:rPr>
            </w:pPr>
            <w:r w:rsidRPr="001F0BFE">
              <w:rPr>
                <w:b/>
              </w:rPr>
              <w:t>Reason</w:t>
            </w:r>
          </w:p>
        </w:tc>
      </w:tr>
      <w:tr w:rsidR="00275405">
        <w:trPr>
          <w:jc w:val="center"/>
        </w:trPr>
        <w:tc>
          <w:tcPr>
            <w:tcW w:w="2880" w:type="dxa"/>
          </w:tcPr>
          <w:p w:rsidR="00275405" w:rsidRDefault="001F0BFE">
            <w:r>
              <w:t>OUT-01</w:t>
            </w:r>
          </w:p>
        </w:tc>
        <w:tc>
          <w:tcPr>
            <w:tcW w:w="2880" w:type="dxa"/>
          </w:tcPr>
          <w:p w:rsidR="00275405" w:rsidRDefault="001F0BFE">
            <w:r>
              <w:t>Native mobile application</w:t>
            </w:r>
          </w:p>
        </w:tc>
        <w:tc>
          <w:tcPr>
            <w:tcW w:w="2880" w:type="dxa"/>
          </w:tcPr>
          <w:p w:rsidR="00275405" w:rsidRDefault="001F0BFE">
            <w:r>
              <w:t>The M1 baseline focuses on establishing the core CivicConnect reporting and management capability without introducing a second application platform.</w:t>
            </w:r>
          </w:p>
        </w:tc>
      </w:tr>
      <w:tr w:rsidR="00275405">
        <w:trPr>
          <w:jc w:val="center"/>
        </w:trPr>
        <w:tc>
          <w:tcPr>
            <w:tcW w:w="2880" w:type="dxa"/>
          </w:tcPr>
          <w:p w:rsidR="00275405" w:rsidRDefault="001F0BFE">
            <w:r>
              <w:t>OUT-02</w:t>
            </w:r>
          </w:p>
        </w:tc>
        <w:tc>
          <w:tcPr>
            <w:tcW w:w="2880" w:type="dxa"/>
          </w:tcPr>
          <w:p w:rsidR="00275405" w:rsidRDefault="001F0BFE">
            <w:r>
              <w:t>Direct integration with external mun</w:t>
            </w:r>
            <w:r>
              <w:t>icipal systems</w:t>
            </w:r>
          </w:p>
        </w:tc>
        <w:tc>
          <w:tcPr>
            <w:tcW w:w="2880" w:type="dxa"/>
          </w:tcPr>
          <w:p w:rsidR="00275405" w:rsidRDefault="001F0BFE">
            <w:r>
              <w:t>External interfaces, permissions and integration requirements have not yet been established.</w:t>
            </w:r>
          </w:p>
        </w:tc>
      </w:tr>
      <w:tr w:rsidR="00275405">
        <w:trPr>
          <w:jc w:val="center"/>
        </w:trPr>
        <w:tc>
          <w:tcPr>
            <w:tcW w:w="2880" w:type="dxa"/>
          </w:tcPr>
          <w:p w:rsidR="00275405" w:rsidRDefault="001F0BFE">
            <w:r>
              <w:t>OUT-03</w:t>
            </w:r>
          </w:p>
        </w:tc>
        <w:tc>
          <w:tcPr>
            <w:tcW w:w="2880" w:type="dxa"/>
          </w:tcPr>
          <w:p w:rsidR="00275405" w:rsidRDefault="001F0BFE">
            <w:r>
              <w:t>Advanced analytics and predictive reporting</w:t>
            </w:r>
          </w:p>
        </w:tc>
        <w:tc>
          <w:tcPr>
            <w:tcW w:w="2880" w:type="dxa"/>
          </w:tcPr>
          <w:p w:rsidR="00275405" w:rsidRDefault="001F0BFE">
            <w:r>
              <w:t>These capabilities are not required to demonstrate the core civic issue reporting and management</w:t>
            </w:r>
            <w:r>
              <w:t xml:space="preserve"> workflow.</w:t>
            </w:r>
          </w:p>
        </w:tc>
      </w:tr>
      <w:tr w:rsidR="00275405">
        <w:trPr>
          <w:jc w:val="center"/>
        </w:trPr>
        <w:tc>
          <w:tcPr>
            <w:tcW w:w="2880" w:type="dxa"/>
          </w:tcPr>
          <w:p w:rsidR="00275405" w:rsidRDefault="001F0BFE">
            <w:r>
              <w:t>OUT-04</w:t>
            </w:r>
          </w:p>
        </w:tc>
        <w:tc>
          <w:tcPr>
            <w:tcW w:w="2880" w:type="dxa"/>
          </w:tcPr>
          <w:p w:rsidR="00275405" w:rsidRDefault="001F0BFE">
            <w:r>
              <w:t>Automated/AI-based issue classification</w:t>
            </w:r>
          </w:p>
        </w:tc>
        <w:tc>
          <w:tcPr>
            <w:tcW w:w="2880" w:type="dxa"/>
          </w:tcPr>
          <w:p w:rsidR="00275405" w:rsidRDefault="001F0BFE">
            <w:r>
              <w:t>Reliable representative data, accuracy criteria and security implications have not yet been established.</w:t>
            </w:r>
          </w:p>
        </w:tc>
      </w:tr>
      <w:tr w:rsidR="00275405">
        <w:trPr>
          <w:jc w:val="center"/>
        </w:trPr>
        <w:tc>
          <w:tcPr>
            <w:tcW w:w="2880" w:type="dxa"/>
          </w:tcPr>
          <w:p w:rsidR="00275405" w:rsidRDefault="001F0BFE">
            <w:r>
              <w:t>OUT-05</w:t>
            </w:r>
          </w:p>
        </w:tc>
        <w:tc>
          <w:tcPr>
            <w:tcW w:w="2880" w:type="dxa"/>
          </w:tcPr>
          <w:p w:rsidR="00275405" w:rsidRDefault="001F0BFE">
            <w:r>
              <w:t>Public/open publication of civic issue data</w:t>
            </w:r>
          </w:p>
        </w:tc>
        <w:tc>
          <w:tcPr>
            <w:tcW w:w="2880" w:type="dxa"/>
          </w:tcPr>
          <w:p w:rsidR="00275405" w:rsidRDefault="001F0BFE">
            <w:r>
              <w:t xml:space="preserve">Privacy, data classification and </w:t>
            </w:r>
            <w:r>
              <w:t>governance implications require further investigation before this capability can be committed.</w:t>
            </w:r>
          </w:p>
        </w:tc>
      </w:tr>
    </w:tbl>
    <w:p w:rsidR="00275405" w:rsidRDefault="00275405"/>
    <w:p w:rsidR="005610FD" w:rsidRDefault="005610FD">
      <w:pPr>
        <w:pStyle w:val="Heading1"/>
      </w:pPr>
      <w:r>
        <w:br w:type="page"/>
      </w:r>
    </w:p>
    <w:p w:rsidR="00275405" w:rsidRDefault="001F0BFE">
      <w:pPr>
        <w:pStyle w:val="Heading1"/>
      </w:pPr>
      <w:r>
        <w:lastRenderedPageBreak/>
        <w:t>13) Future Scope</w:t>
      </w:r>
    </w:p>
    <w:tbl>
      <w:tblPr>
        <w:tblStyle w:val="TableGrid"/>
        <w:tblW w:w="0" w:type="auto"/>
        <w:jc w:val="center"/>
        <w:tblLook w:val="04A0" w:firstRow="1" w:lastRow="0" w:firstColumn="1" w:lastColumn="0" w:noHBand="0" w:noVBand="1"/>
      </w:tblPr>
      <w:tblGrid>
        <w:gridCol w:w="2154"/>
        <w:gridCol w:w="2157"/>
        <w:gridCol w:w="2159"/>
        <w:gridCol w:w="2160"/>
      </w:tblGrid>
      <w:tr w:rsidR="00275405">
        <w:trPr>
          <w:jc w:val="center"/>
        </w:trPr>
        <w:tc>
          <w:tcPr>
            <w:tcW w:w="2160" w:type="dxa"/>
          </w:tcPr>
          <w:p w:rsidR="00275405" w:rsidRPr="001F0BFE" w:rsidRDefault="001F0BFE">
            <w:pPr>
              <w:rPr>
                <w:b/>
              </w:rPr>
            </w:pPr>
            <w:r w:rsidRPr="001F0BFE">
              <w:rPr>
                <w:b/>
              </w:rPr>
              <w:t>ID</w:t>
            </w:r>
          </w:p>
        </w:tc>
        <w:tc>
          <w:tcPr>
            <w:tcW w:w="2160" w:type="dxa"/>
          </w:tcPr>
          <w:p w:rsidR="00275405" w:rsidRPr="001F0BFE" w:rsidRDefault="001F0BFE">
            <w:pPr>
              <w:rPr>
                <w:b/>
              </w:rPr>
            </w:pPr>
            <w:r w:rsidRPr="001F0BFE">
              <w:rPr>
                <w:b/>
              </w:rPr>
              <w:t>Deferred capability</w:t>
            </w:r>
          </w:p>
        </w:tc>
        <w:tc>
          <w:tcPr>
            <w:tcW w:w="2160" w:type="dxa"/>
          </w:tcPr>
          <w:p w:rsidR="00275405" w:rsidRPr="001F0BFE" w:rsidRDefault="001F0BFE">
            <w:pPr>
              <w:rPr>
                <w:b/>
              </w:rPr>
            </w:pPr>
            <w:r w:rsidRPr="001F0BFE">
              <w:rPr>
                <w:b/>
              </w:rPr>
              <w:t>Why deferred</w:t>
            </w:r>
          </w:p>
        </w:tc>
        <w:tc>
          <w:tcPr>
            <w:tcW w:w="2160" w:type="dxa"/>
          </w:tcPr>
          <w:p w:rsidR="00275405" w:rsidRPr="001F0BFE" w:rsidRDefault="001F0BFE">
            <w:pPr>
              <w:rPr>
                <w:b/>
              </w:rPr>
            </w:pPr>
            <w:r w:rsidRPr="001F0BFE">
              <w:rPr>
                <w:b/>
              </w:rPr>
              <w:t>Evidence required before decision</w:t>
            </w:r>
          </w:p>
        </w:tc>
      </w:tr>
      <w:tr w:rsidR="00275405">
        <w:trPr>
          <w:jc w:val="center"/>
        </w:trPr>
        <w:tc>
          <w:tcPr>
            <w:tcW w:w="2160" w:type="dxa"/>
          </w:tcPr>
          <w:p w:rsidR="00275405" w:rsidRDefault="001F0BFE">
            <w:r>
              <w:t>DEF-01</w:t>
            </w:r>
          </w:p>
        </w:tc>
        <w:tc>
          <w:tcPr>
            <w:tcW w:w="2160" w:type="dxa"/>
          </w:tcPr>
          <w:p w:rsidR="00275405" w:rsidRDefault="001F0BFE">
            <w:r>
              <w:t>Native mobile application</w:t>
            </w:r>
          </w:p>
        </w:tc>
        <w:tc>
          <w:tcPr>
            <w:tcW w:w="2160" w:type="dxa"/>
          </w:tcPr>
          <w:p w:rsidR="00275405" w:rsidRDefault="001F0BFE">
            <w:r>
              <w:t>Core objective can initially be addres</w:t>
            </w:r>
            <w:r>
              <w:t>sed without committing to another platform</w:t>
            </w:r>
          </w:p>
        </w:tc>
        <w:tc>
          <w:tcPr>
            <w:tcW w:w="2160" w:type="dxa"/>
          </w:tcPr>
          <w:p w:rsidR="00275405" w:rsidRDefault="001F0BFE">
            <w:r>
              <w:t>Usage evidence showing mobile-specific need and resource feasibility</w:t>
            </w:r>
          </w:p>
        </w:tc>
      </w:tr>
      <w:tr w:rsidR="00275405">
        <w:trPr>
          <w:jc w:val="center"/>
        </w:trPr>
        <w:tc>
          <w:tcPr>
            <w:tcW w:w="2160" w:type="dxa"/>
          </w:tcPr>
          <w:p w:rsidR="00275405" w:rsidRDefault="001F0BFE">
            <w:r>
              <w:t>DEF-02</w:t>
            </w:r>
          </w:p>
        </w:tc>
        <w:tc>
          <w:tcPr>
            <w:tcW w:w="2160" w:type="dxa"/>
          </w:tcPr>
          <w:p w:rsidR="00275405" w:rsidRDefault="001F0BFE">
            <w:r>
              <w:t>External municipal-system integration</w:t>
            </w:r>
          </w:p>
        </w:tc>
        <w:tc>
          <w:tcPr>
            <w:tcW w:w="2160" w:type="dxa"/>
          </w:tcPr>
          <w:p w:rsidR="00275405" w:rsidRDefault="001F0BFE">
            <w:r>
              <w:t>Requires knowledge of external interfaces and organizational permissions</w:t>
            </w:r>
          </w:p>
        </w:tc>
        <w:tc>
          <w:tcPr>
            <w:tcW w:w="2160" w:type="dxa"/>
          </w:tcPr>
          <w:p w:rsidR="00275405" w:rsidRDefault="001F0BFE">
            <w:r>
              <w:t>Confirmed integration req</w:t>
            </w:r>
            <w:r>
              <w:t>uirements and interface documentation</w:t>
            </w:r>
          </w:p>
        </w:tc>
      </w:tr>
      <w:tr w:rsidR="00275405">
        <w:trPr>
          <w:jc w:val="center"/>
        </w:trPr>
        <w:tc>
          <w:tcPr>
            <w:tcW w:w="2160" w:type="dxa"/>
          </w:tcPr>
          <w:p w:rsidR="00275405" w:rsidRDefault="001F0BFE">
            <w:r>
              <w:t>DEF-03</w:t>
            </w:r>
          </w:p>
        </w:tc>
        <w:tc>
          <w:tcPr>
            <w:tcW w:w="2160" w:type="dxa"/>
          </w:tcPr>
          <w:p w:rsidR="00275405" w:rsidRDefault="001F0BFE">
            <w:r>
              <w:t>Advanced analytics</w:t>
            </w:r>
          </w:p>
        </w:tc>
        <w:tc>
          <w:tcPr>
            <w:tcW w:w="2160" w:type="dxa"/>
          </w:tcPr>
          <w:p w:rsidR="00275405" w:rsidRDefault="001F0BFE">
            <w:r>
              <w:t>Not necessary for the core reporting workflow</w:t>
            </w:r>
          </w:p>
        </w:tc>
        <w:tc>
          <w:tcPr>
            <w:tcW w:w="2160" w:type="dxa"/>
          </w:tcPr>
          <w:p w:rsidR="00275405" w:rsidRDefault="001F0BFE">
            <w:r>
              <w:t>Evidence of reporting/analytics needs and data volume</w:t>
            </w:r>
          </w:p>
        </w:tc>
      </w:tr>
      <w:tr w:rsidR="00275405">
        <w:trPr>
          <w:jc w:val="center"/>
        </w:trPr>
        <w:tc>
          <w:tcPr>
            <w:tcW w:w="2160" w:type="dxa"/>
          </w:tcPr>
          <w:p w:rsidR="00275405" w:rsidRDefault="001F0BFE">
            <w:r>
              <w:t>DEF-04</w:t>
            </w:r>
          </w:p>
        </w:tc>
        <w:tc>
          <w:tcPr>
            <w:tcW w:w="2160" w:type="dxa"/>
          </w:tcPr>
          <w:p w:rsidR="00275405" w:rsidRDefault="001F0BFE">
            <w:r>
              <w:t>Automated issue classification</w:t>
            </w:r>
          </w:p>
        </w:tc>
        <w:tc>
          <w:tcPr>
            <w:tcW w:w="2160" w:type="dxa"/>
          </w:tcPr>
          <w:p w:rsidR="00275405" w:rsidRDefault="001F0BFE">
            <w:r>
              <w:t xml:space="preserve">Could reduce administrative effort but introduces </w:t>
            </w:r>
            <w:r>
              <w:t>additional accuracy/security concerns</w:t>
            </w:r>
          </w:p>
        </w:tc>
        <w:tc>
          <w:tcPr>
            <w:tcW w:w="2160" w:type="dxa"/>
          </w:tcPr>
          <w:p w:rsidR="00275405" w:rsidRDefault="001F0BFE">
            <w:r>
              <w:t>Sufficient representative data and measurable performance criteria</w:t>
            </w:r>
          </w:p>
        </w:tc>
      </w:tr>
      <w:tr w:rsidR="00275405">
        <w:trPr>
          <w:jc w:val="center"/>
        </w:trPr>
        <w:tc>
          <w:tcPr>
            <w:tcW w:w="2160" w:type="dxa"/>
          </w:tcPr>
          <w:p w:rsidR="00275405" w:rsidRDefault="001F0BFE">
            <w:r>
              <w:t>DEF-05</w:t>
            </w:r>
          </w:p>
        </w:tc>
        <w:tc>
          <w:tcPr>
            <w:tcW w:w="2160" w:type="dxa"/>
          </w:tcPr>
          <w:p w:rsidR="00275405" w:rsidRDefault="001F0BFE">
            <w:r>
              <w:t>Public/open civic-data reporting</w:t>
            </w:r>
          </w:p>
        </w:tc>
        <w:tc>
          <w:tcPr>
            <w:tcW w:w="2160" w:type="dxa"/>
          </w:tcPr>
          <w:p w:rsidR="00275405" w:rsidRDefault="001F0BFE">
            <w:r>
              <w:t>Potential transparency benefit, but privacy and governance implications need investigation</w:t>
            </w:r>
          </w:p>
        </w:tc>
        <w:tc>
          <w:tcPr>
            <w:tcW w:w="2160" w:type="dxa"/>
          </w:tcPr>
          <w:p w:rsidR="00275405" w:rsidRDefault="001F0BFE">
            <w:r>
              <w:t>Data-classification</w:t>
            </w:r>
            <w:r>
              <w:t xml:space="preserve"> and privacy analysis</w:t>
            </w:r>
          </w:p>
        </w:tc>
      </w:tr>
    </w:tbl>
    <w:p w:rsidR="00275405" w:rsidRDefault="00275405"/>
    <w:p w:rsidR="00275405" w:rsidRDefault="00275405"/>
    <w:sectPr w:rsidR="002754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5433"/>
    <w:rsid w:val="0015074B"/>
    <w:rsid w:val="001F0BFE"/>
    <w:rsid w:val="00275405"/>
    <w:rsid w:val="0029639D"/>
    <w:rsid w:val="00326F90"/>
    <w:rsid w:val="005610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617AA"/>
  <w14:defaultImageDpi w14:val="300"/>
  <w15:docId w15:val="{53B8CE41-43F6-47AF-B227-E35F91B6A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CAAC65-9C49-4469-A4E6-08EB91507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Phenyo Phooko</cp:lastModifiedBy>
  <cp:revision>5</cp:revision>
  <dcterms:created xsi:type="dcterms:W3CDTF">2026-09-09T19:59:00Z</dcterms:created>
  <dcterms:modified xsi:type="dcterms:W3CDTF">2026-09-09T20:04:00Z</dcterms:modified>
  <cp:category/>
</cp:coreProperties>
</file>