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46F" w:rsidRPr="00B8585E" w:rsidRDefault="00BB6305">
      <w:pPr>
        <w:pStyle w:val="Heading1"/>
      </w:pPr>
      <w:r>
        <w:t>Working project configuration and initial scaffolding specification</w:t>
      </w:r>
    </w:p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Person 1 should create the bootstrap in small, reviewable commits instead of dropping a complete generat</w:t>
      </w:r>
      <w:r w:rsidRPr="00B8585E">
        <w:rPr>
          <w:rFonts w:asciiTheme="majorHAnsi" w:hAnsiTheme="majorHAnsi"/>
        </w:rPr>
        <w:t>ed project into main. The goal is to prove that the selected architecture exists in the repository and can run, not to claim that scaffolding alone is meaningful application development.</w:t>
      </w:r>
    </w:p>
    <w:p w:rsidR="008B146F" w:rsidRPr="00B8585E" w:rsidRDefault="00BB6305">
      <w:pPr>
        <w:pStyle w:val="Heading2"/>
      </w:pPr>
      <w:r>
        <w:t>Recommended progressive commit sequence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97"/>
        <w:gridCol w:w="3572"/>
        <w:gridCol w:w="3061"/>
      </w:tblGrid>
      <w:tr w:rsidR="008B146F" w:rsidRPr="00B8585E">
        <w:trPr>
          <w:tblHeader/>
          <w:jc w:val="center"/>
        </w:trPr>
        <w:tc>
          <w:tcPr>
            <w:tcW w:w="567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Step</w:t>
            </w:r>
          </w:p>
        </w:tc>
        <w:tc>
          <w:tcPr>
            <w:tcW w:w="2097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Branch / commit inte</w:t>
            </w: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nt</w:t>
            </w:r>
          </w:p>
        </w:tc>
        <w:tc>
          <w:tcPr>
            <w:tcW w:w="3572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Files / evidence</w:t>
            </w:r>
          </w:p>
        </w:tc>
        <w:tc>
          <w:tcPr>
            <w:tcW w:w="3061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Why this is meaningful</w:t>
            </w:r>
          </w:p>
        </w:tc>
      </w:tr>
      <w:tr w:rsidR="008B146F" w:rsidRPr="00B8585E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1</w:t>
            </w:r>
          </w:p>
        </w:tc>
        <w:tc>
          <w:tcPr>
            <w:tcW w:w="20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chore/bootstrap-workspaces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Root package.json, workspaces, .gitignore, .env.example, base tsconfig, README skeleton.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Creates repeatable project configuration and secrets-safe structure.</w:t>
            </w:r>
          </w:p>
        </w:tc>
      </w:tr>
      <w:tr w:rsidR="008B146F" w:rsidRPr="00B8585E">
        <w:trPr>
          <w:jc w:val="center"/>
        </w:trPr>
        <w:tc>
          <w:tcPr>
            <w:tcW w:w="56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2</w:t>
            </w:r>
          </w:p>
        </w:tc>
        <w:tc>
          <w:tcPr>
            <w:tcW w:w="209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feat/api-bootstrap</w:t>
            </w:r>
          </w:p>
        </w:tc>
        <w:tc>
          <w:tcPr>
            <w:tcW w:w="3572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apps/api Express app/server split, /api/v1 router, health route, central error handling, config loader.</w:t>
            </w:r>
          </w:p>
        </w:tc>
        <w:tc>
          <w:tcPr>
            <w:tcW w:w="306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Shows the backend boundary actually starts and responds.</w:t>
            </w:r>
          </w:p>
        </w:tc>
      </w:tr>
      <w:tr w:rsidR="008B146F" w:rsidRPr="00B8585E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3</w:t>
            </w:r>
          </w:p>
        </w:tc>
        <w:tc>
          <w:tcPr>
            <w:tcW w:w="20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feat/web-bootstrap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apps/web React/Vite shell, routing, API client base URL from environment,</w:t>
            </w:r>
            <w:r w:rsidRPr="00B8585E">
              <w:rPr>
                <w:rFonts w:asciiTheme="majorHAnsi" w:hAnsiTheme="majorHAnsi"/>
                <w:sz w:val="15"/>
              </w:rPr>
              <w:t xml:space="preserve"> basic app layout.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Shows frontend can build/run and has an explicit API boundary.</w:t>
            </w:r>
          </w:p>
        </w:tc>
      </w:tr>
      <w:tr w:rsidR="008B146F" w:rsidRPr="00B8585E">
        <w:trPr>
          <w:jc w:val="center"/>
        </w:trPr>
        <w:tc>
          <w:tcPr>
            <w:tcW w:w="56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4</w:t>
            </w:r>
          </w:p>
        </w:tc>
        <w:tc>
          <w:tcPr>
            <w:tcW w:w="209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chore/security-baseline</w:t>
            </w:r>
          </w:p>
        </w:tc>
        <w:tc>
          <w:tcPr>
            <w:tcW w:w="3572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Security headers, CORS allow-list, request body limits, dependency audit notes.</w:t>
            </w:r>
          </w:p>
        </w:tc>
        <w:tc>
          <w:tcPr>
            <w:tcW w:w="306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Translates security ASR into application configuration.</w:t>
            </w:r>
          </w:p>
        </w:tc>
      </w:tr>
      <w:tr w:rsidR="008B146F" w:rsidRPr="00B8585E"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20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docs/architecture-baseline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Architecture diagrams, ADRs, README setup, decision links.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Connects reasoning to the code that now exists.</w:t>
            </w:r>
          </w:p>
        </w:tc>
      </w:tr>
      <w:tr w:rsidR="008B146F" w:rsidRPr="00B8585E">
        <w:trPr>
          <w:jc w:val="center"/>
        </w:trPr>
        <w:tc>
          <w:tcPr>
            <w:tcW w:w="56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6</w:t>
            </w:r>
          </w:p>
        </w:tc>
        <w:tc>
          <w:tcPr>
            <w:tcW w:w="209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integration/person2-path</w:t>
            </w:r>
          </w:p>
        </w:tc>
        <w:tc>
          <w:tcPr>
            <w:tcW w:w="3572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Person 2 merges schema/domain/report path through normal PRs.</w:t>
            </w:r>
          </w:p>
        </w:tc>
        <w:tc>
          <w:tcPr>
            <w:tcW w:w="306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 xml:space="preserve">Transforms bootstrap into </w:t>
            </w:r>
            <w:r w:rsidRPr="00B8585E">
              <w:rPr>
                <w:rFonts w:asciiTheme="majorHAnsi" w:hAnsiTheme="majorHAnsi"/>
                <w:sz w:val="15"/>
              </w:rPr>
              <w:t>requirement-backed product evidence.</w:t>
            </w:r>
          </w:p>
        </w:tc>
      </w:tr>
    </w:tbl>
    <w:p w:rsidR="008B146F" w:rsidRPr="00B8585E" w:rsidRDefault="00BB6305">
      <w:pPr>
        <w:pStyle w:val="Heading2"/>
      </w:pPr>
      <w:r>
        <w:t>Root workspace configuration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8B146F" w:rsidRPr="00B8585E">
        <w:trPr>
          <w:jc w:val="center"/>
        </w:trPr>
        <w:tc>
          <w:tcPr>
            <w:tcW w:w="9972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color w:val="25313B"/>
                <w:sz w:val="16"/>
              </w:rPr>
              <w:t>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"name": "civicconnect",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"private": true,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"workspaces": ["apps/web", "apps/api"],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"scripts": 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"dev:web": "npm run dev -w apps/web",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"dev:api": "npm run dev -w 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>apps/api",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"build": "npm run build -w apps/api &amp;&amp; npm run build -w apps/web",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"test": "npm run test -w apps/api &amp;&amp; npm run test -w apps/web",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"lint": "npm run lint -w apps/api &amp;&amp; npm run lint -w apps/web"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}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}</w:t>
            </w:r>
          </w:p>
        </w:tc>
      </w:tr>
    </w:tbl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 xml:space="preserve">This example is intentionally </w:t>
      </w:r>
      <w:r w:rsidRPr="00B8585E">
        <w:rPr>
          <w:rFonts w:asciiTheme="majorHAnsi" w:hAnsiTheme="majorHAnsi"/>
        </w:rPr>
        <w:t>small. The exact package versions belong in each workspace package.json and package-lock.json. Do not add tooling merely to make the repository look advanced; every tool should have a reason and a repeatable command.</w:t>
      </w:r>
    </w:p>
    <w:p w:rsidR="008B146F" w:rsidRPr="00B8585E" w:rsidRDefault="00BB6305">
      <w:pPr>
        <w:pStyle w:val="Heading2"/>
      </w:pPr>
      <w:r>
        <w:t>Backend composition-root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8B146F" w:rsidRPr="00B8585E">
        <w:trPr>
          <w:jc w:val="center"/>
        </w:trPr>
        <w:tc>
          <w:tcPr>
            <w:tcW w:w="9972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color w:val="25313B"/>
                <w:sz w:val="16"/>
              </w:rPr>
              <w:t>//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 xml:space="preserve"> apps/api/src/app.ts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import express from "express";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import helmet from "helmet";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import cors from "cors";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import { apiV1Router } from "./routes/apiV1.js";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import { errorHandler } from "./middleware/errorHandler.js";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import { env } from "./config/env.js";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>export function createApp() 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const app = express();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app.disable("x-powered-by");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app.use(helmet());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app.use(cors({ origin: env.FRONTEND_ORIGIN, credentials: true }));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app.use(express.json({ limit: "100kb" }));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app.get("/api/v1/health", (_req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>, res) =&gt; 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res.status(200).json({ status: "ok" });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});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app.use("/api/v1", apiV1Router);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app.use(errorHandler);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return app;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}</w:t>
            </w:r>
          </w:p>
        </w:tc>
      </w:tr>
    </w:tbl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lastRenderedPageBreak/>
        <w:t>The important design point is not the amount of code. app.ts is the composition root where middleware and module rou</w:t>
      </w:r>
      <w:r w:rsidRPr="00B8585E">
        <w:rPr>
          <w:rFonts w:asciiTheme="majorHAnsi" w:hAnsiTheme="majorHAnsi"/>
        </w:rPr>
        <w:t>ters are assembled; server.ts should only load config, create the app and listen. This separation makes the application easier to test without opening a real network port.</w:t>
      </w:r>
    </w:p>
    <w:p w:rsidR="008B146F" w:rsidRPr="00B8585E" w:rsidRDefault="00BB6305">
      <w:pPr>
        <w:pStyle w:val="Heading2"/>
      </w:pPr>
      <w:r>
        <w:t>Environment validation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8B146F" w:rsidRPr="00B8585E">
        <w:trPr>
          <w:jc w:val="center"/>
        </w:trPr>
        <w:tc>
          <w:tcPr>
            <w:tcW w:w="9972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color w:val="25313B"/>
                <w:sz w:val="16"/>
              </w:rPr>
              <w:t>// apps/api/src/config/env.ts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import { z } from "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>zod";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const schema = z.object({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NODE_ENV: z.enum(["development", "test", "production"]).default("development"),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PORT: z.coerce.number().int().positive().default(3000),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DATABASE_URL: z.string().min(1),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FRONTEND_ORIGIN: z.string().url(),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AUTH_SECR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>ET: z.string().min(32)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});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export const env = schema.parse(process.env);</w:t>
            </w:r>
          </w:p>
        </w:tc>
      </w:tr>
    </w:tbl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A validated configuration boundary prevents the application from quietly starting with missing critical values. The .env.example should show names/placeholders only, while real secr</w:t>
      </w:r>
      <w:r w:rsidRPr="00B8585E">
        <w:rPr>
          <w:rFonts w:asciiTheme="majorHAnsi" w:hAnsiTheme="majorHAnsi"/>
        </w:rPr>
        <w:t>ets remain outside the repository.</w:t>
      </w:r>
    </w:p>
    <w:p w:rsidR="008B146F" w:rsidRPr="00B8585E" w:rsidRDefault="00BB6305">
      <w:pPr>
        <w:pStyle w:val="Heading2"/>
      </w:pPr>
      <w:r>
        <w:t>Frontend API boundary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8B146F" w:rsidRPr="00B8585E">
        <w:trPr>
          <w:jc w:val="center"/>
        </w:trPr>
        <w:tc>
          <w:tcPr>
            <w:tcW w:w="9972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color w:val="25313B"/>
                <w:sz w:val="16"/>
              </w:rPr>
              <w:t>// apps/web/src/shared/api/client.ts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const API_BASE_URL = import.meta.env.VITE_API_BASE_URL;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export async function apiRequest&lt;T&gt;(path: string, init?: RequestInit): Promise&lt;T&gt; 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const r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>esponse = await fetch(`${API_BASE_URL}${path}`, 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...init,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credentials: "include",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headers: 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  "Content-Type": "application/json",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  ...(init?.headers ?? {})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}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});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if (!response.ok) {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  throw new Error(`Request failed with s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t>tatus ${response.status}`);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}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 xml:space="preserve">  return response.json() as Promise&lt;T&gt;;</w:t>
            </w:r>
            <w:r w:rsidRPr="00B8585E">
              <w:rPr>
                <w:rFonts w:asciiTheme="majorHAnsi" w:hAnsiTheme="majorHAnsi"/>
                <w:color w:val="25313B"/>
                <w:sz w:val="16"/>
              </w:rPr>
              <w:br/>
              <w:t>}</w:t>
            </w:r>
          </w:p>
        </w:tc>
      </w:tr>
    </w:tbl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This wrapper keeps the base URL and transport behaviour out of feature components. Later, structured API errors can replace the generic Error once the team agrees the error contrac</w:t>
      </w:r>
      <w:r w:rsidRPr="00B8585E">
        <w:rPr>
          <w:rFonts w:asciiTheme="majorHAnsi" w:hAnsiTheme="majorHAnsi"/>
        </w:rPr>
        <w:t>t. Do not expose server stack traces or raw database errors to the frontend.</w:t>
      </w:r>
    </w:p>
    <w:p w:rsidR="008B146F" w:rsidRPr="00B8585E" w:rsidRDefault="00BB6305">
      <w:pPr>
        <w:pStyle w:val="Heading2"/>
      </w:pPr>
      <w:r>
        <w:t>What Person 1 should be able to demonstrate live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The repo has the architecture-aligned folder structure and package-lock.json.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Fresh clone -&gt; npm install -&gt; documented dev com</w:t>
      </w:r>
      <w:r w:rsidRPr="00B8585E">
        <w:rPr>
          <w:rFonts w:asciiTheme="majorHAnsi" w:hAnsiTheme="majorHAnsi"/>
        </w:rPr>
        <w:t>mands work using safe local configuration.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Frontend loads and the API /api/v1/health endpoint returns a controlled response.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Missing required environment variables fail fast with a readable startup error.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 xml:space="preserve">Protected main is not used for direct development; </w:t>
      </w:r>
      <w:r w:rsidRPr="00B8585E">
        <w:rPr>
          <w:rFonts w:asciiTheme="majorHAnsi" w:hAnsiTheme="majorHAnsi"/>
        </w:rPr>
        <w:t>the bootstrap reached main through a reviewed PR.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The architecture diagrams and ADRs in docs/architecture and docs/adr match the actual module/workspace structure.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 xml:space="preserve">At least one team-owned requirement path goes beyond the scaffold before assessment; Person </w:t>
      </w:r>
      <w:r w:rsidRPr="00B8585E">
        <w:rPr>
          <w:rFonts w:asciiTheme="majorHAnsi" w:hAnsiTheme="majorHAnsi"/>
        </w:rPr>
        <w:t>1 should be able to navigate from RTM to code and verification.</w:t>
      </w:r>
    </w:p>
    <w:sectPr w:rsidR="008B146F" w:rsidRPr="00B8585E" w:rsidSect="00034616">
      <w:headerReference w:type="default" r:id="rId11"/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305" w:rsidRDefault="00BB63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B6305" w:rsidRDefault="00BB63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46F" w:rsidRDefault="00BB6305">
    <w:pPr>
      <w:pStyle w:val="Footer"/>
      <w:jc w:val="right"/>
      <w:rPr>
        <w:rFonts w:hint="eastAsia"/>
      </w:rPr>
    </w:pPr>
    <w:r>
      <w:rPr>
        <w:color w:val="5B6770"/>
        <w:sz w:val="16"/>
      </w:rPr>
      <w:t xml:space="preserve">| </w:t>
    </w:r>
    <w:r>
      <w:t xml:space="preserve">Page </w:t>
    </w:r>
    <w:r>
      <w:fldChar w:fldCharType="begin"/>
    </w:r>
    <w:r>
      <w:instrText xml:space="preserve"> PAGE </w:instrText>
    </w:r>
    <w:r w:rsidR="00B8585E">
      <w:rPr>
        <w:rFonts w:hint="eastAsia"/>
      </w:rPr>
      <w:fldChar w:fldCharType="separate"/>
    </w:r>
    <w:r w:rsidR="00B8585E">
      <w:rPr>
        <w:rFonts w:hint="eastAsia"/>
        <w:noProof/>
      </w:rP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305" w:rsidRDefault="00BB63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B6305" w:rsidRDefault="00BB63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46F" w:rsidRDefault="008B146F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DF4BA0"/>
    <w:multiLevelType w:val="hybridMultilevel"/>
    <w:tmpl w:val="1978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46F"/>
    <w:rsid w:val="00AA1D8D"/>
    <w:rsid w:val="00B47730"/>
    <w:rsid w:val="00B8585E"/>
    <w:rsid w:val="00BB63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7AB08"/>
  <w14:defaultImageDpi w14:val="300"/>
  <w15:docId w15:val="{907BF032-23F0-4320-82A9-926B013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4313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B6F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858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585E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B858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F5D7E2-2E18-48C9-ABDA-577E328CA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9621</Words>
  <Characters>54842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CivicConnect M2 - Person 1 Architecture &amp; Technology Lead</vt:lpstr>
    </vt:vector>
  </TitlesOfParts>
  <Manager/>
  <Company/>
  <LinksUpToDate>false</LinksUpToDate>
  <CharactersWithSpaces>64335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 M2 - Person 1 Architecture &amp; Technology Lead</dc:title>
  <dc:subject>SEN381 CivicConnect Milestone 2 contribution for PED v2.0</dc:subject>
  <dc:creator>CivicConnect Team - Person 1 contribution</dc:creator>
  <cp:keywords>SEN381, CivicConnect, Milestone 2, architecture, technology, ASR, ADR, README</cp:keywords>
  <dc:description>generated by python-docx</dc:description>
  <cp:lastModifiedBy>Phenyo Phooko</cp:lastModifiedBy>
  <cp:revision>2</cp:revision>
  <dcterms:created xsi:type="dcterms:W3CDTF">2026-09-30T16:12:00Z</dcterms:created>
  <dcterms:modified xsi:type="dcterms:W3CDTF">2026-09-30T16:12:00Z</dcterms:modified>
  <cp:category/>
</cp:coreProperties>
</file>