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0"/>
        </w:rPr>
        <w:t>MUDA PROGRESIF BANGSA FOUNDATION</w:t>
      </w:r>
    </w:p>
    <w:p>
      <w:pPr>
        <w:pStyle w:val="Title"/>
        <w:spacing w:before="1680"/>
      </w:pPr>
      <w:r>
        <w:t>AKADEMI</w:t>
        <w:br/>
        <w:t>PROGRESIF</w:t>
      </w:r>
    </w:p>
    <w:p>
      <w:pPr>
        <w:pStyle w:val="Heading1"/>
        <w:spacing w:before="520"/>
      </w:pPr>
      <w:r>
        <w:t>Roadmap Pembangunan Akademi</w:t>
      </w:r>
    </w:p>
    <w:p>
      <w:pPr>
        <w:jc w:val="left"/>
      </w:pPr>
      <w:r>
        <w:t>Milestone dan kerangka kerja menuju uji coba angkatan pertama</w:t>
      </w:r>
    </w:p>
    <w:p>
      <w:pPr>
        <w:spacing w:before="1300"/>
      </w:pPr>
      <w:r>
        <w:rPr>
          <w:b/>
          <w:color w:val="20594B"/>
        </w:rPr>
        <w:t>ROADMAP PELAKSANAAN</w:t>
      </w:r>
    </w:p>
    <w:p>
      <w:pPr>
        <w:jc w:val="left"/>
      </w:pPr>
      <w:r>
        <w:rPr>
          <w:sz w:val="20"/>
        </w:rPr>
        <w:t>Rancangan pengembangan</w:t>
        <w:br/>
        <w:t>Kota Bekasi dan Kabupaten Bekasi</w:t>
        <w:br/>
        <w:t>15 Oktober 2026</w:t>
      </w:r>
    </w:p>
    <w:p>
      <w:r>
        <w:br w:type="page"/>
      </w:r>
    </w:p>
    <w:p>
      <w:pPr>
        <w:pStyle w:val="Heading1"/>
      </w:pPr>
      <w:r>
        <w:t>Tujuan dan asumsi perencanaan</w:t>
      </w:r>
    </w:p>
    <w:p>
      <w:r>
        <w:t>Roadmap ini mengubah rancangan Akademi Progresif menjadi langkah kerja menuju kelas Tunas Progresif berbayar yang dapat diuji, dievaluasi, dan diperbaiki. Tujuan siklus pertama adalah menyelesaikan satu angkatan percobaan dengan layanan yang jelas, bukti perkembangan peserta, dan catatan biaya. Pendalaman kelas Penggerak serta seleksi duta menyusul berdasarkan kesiapan lulusan dan kapasitas pengelola.</w:t>
      </w:r>
    </w:p>
    <w:p>
      <w:r>
        <w:t>Usulan waktu adalah 16 minggu sejak rapat mulai. Minggu relatif digunakan karena tanggal mulai belum ditentukan. Rencana mengasumsikan tim inti kecil, satu angkatan percobaan, dan pelaksanaan Tunas selama enam minggu. Durasi ini adalah asumsi perencanaan yang perlu diuji terhadap usia peserta, kalender sekolah, jumlah sesi, dan kapasitas mentor. Bila kebutuhan belajar menuntut durasi lebih panjang, jadwal digeser tanpa memadatkan materi secara berlebihan.</w:t>
      </w:r>
    </w:p>
    <w:p>
      <w:pPr>
        <w:pStyle w:val="Heading2"/>
      </w:pPr>
      <w:r>
        <w:t>Prinsip pelaksanaan</w:t>
      </w:r>
    </w:p>
    <w:p>
      <w:r>
        <w:t>Kalau punya ide, mulailah dengan langkah kecil yang bisa kamu lakukan hari ini. Jalankan, pelajari, lalu perbaiki. Kemajuan tumbuh dari keberanian untuk memulai.</w:t>
      </w:r>
    </w:p>
    <w:p>
      <w:r>
        <w:t>Dalam pekerjaan tim, prinsip ini berarti setiap tugas mempunyai hasil kecil yang dapat diperiksa. Tim tidak menunggu semua program besar siap untuk menguji layanan inti. Komitmen kepada peserta tetap mengikuti kesiapan pengajar, materi, fasilitas, pendampingan, dan pendanaan.</w:t>
      </w:r>
    </w:p>
    <w:p>
      <w:pPr>
        <w:pStyle w:val="Heading2"/>
      </w:pPr>
      <w:r>
        <w:t>Titik awal yang tersedia</w:t>
      </w:r>
    </w:p>
    <w:p>
      <w:r>
        <w:t>Rancangan konsep, proses, kurikulum dua kelas, empat program pilar, dan duta sudah tersedia sebagai bahan kerja. File tersebut merupakan draf, sehingga pengesahan isi, penunjukan orang, validasi kebutuhan, penetapan biaya, dan kesiapan lapangan belum dianggap selesai. Roadmap dimulai dari mengubah draf menjadi keputusan serta rencana pelaksanaan.</w:t>
      </w:r>
    </w:p>
    <w:p>
      <w:pPr>
        <w:pStyle w:val="Heading2"/>
      </w:pPr>
      <w:r>
        <w:t>Ukuran keberhasilan siklus pertama</w:t>
      </w:r>
    </w:p>
    <w:p>
      <w:pPr>
        <w:pStyle w:val="ListBullet"/>
      </w:pPr>
      <w:r>
        <w:t>Paket Tunas mempunyai tujuan, layanan, jadwal, biaya, dan hasil belajar yang jelas.</w:t>
      </w:r>
    </w:p>
    <w:p>
      <w:pPr>
        <w:pStyle w:val="ListBullet"/>
      </w:pPr>
      <w:r>
        <w:t>Tim mengonfirmasi pengajar, mentor, materi, lokasi atau platform, serta dukungan praktik.</w:t>
      </w:r>
    </w:p>
    <w:p>
      <w:pPr>
        <w:pStyle w:val="ListBullet"/>
      </w:pPr>
      <w:r>
        <w:t>Penerimaan peserta memenuhi kapasitas pembinaan dan kebutuhan pendanaan yang disetujui.</w:t>
      </w:r>
    </w:p>
    <w:p>
      <w:pPr>
        <w:pStyle w:val="ListBullet"/>
      </w:pPr>
      <w:r>
        <w:t>Peserta mendapat layanan sesuai penawaran dan memiliki bukti perkembangan.</w:t>
      </w:r>
    </w:p>
    <w:p>
      <w:pPr>
        <w:pStyle w:val="ListBullet"/>
      </w:pPr>
      <w:r>
        <w:t>Yayasan menerima laporan hasil belajar, pengalaman peserta, dan realisasi biaya sebelum memutuskan angkatan berikutnya.</w:t>
      </w:r>
    </w:p>
    <w:p>
      <w:r>
        <w:br w:type="page"/>
      </w:r>
    </w:p>
    <w:p>
      <w:pPr>
        <w:pStyle w:val="Heading1"/>
      </w:pPr>
      <w:r>
        <w:t>Peta milestone enam belas minggu</w:t>
      </w:r>
    </w:p>
    <w:tbl>
      <w:tblPr>
        <w:tblW w:type="auto" w:w="0"/>
        <w:tblLayout w:type="fixed"/>
        <w:tblLook w:firstColumn="1" w:firstRow="1" w:lastColumn="0" w:lastRow="0" w:noHBand="0" w:noVBand="1" w:val="04A0"/>
      </w:tblPr>
      <w:tblGrid>
        <w:gridCol w:w="3402"/>
        <w:gridCol w:w="1701"/>
        <w:gridCol w:w="4195"/>
      </w:tblGrid>
      <w:tr>
        <w:tc>
          <w:tcPr>
            <w:tcW w:type="dxa" w:w="3402"/>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Milestone</w:t>
            </w:r>
          </w:p>
        </w:tc>
        <w:tc>
          <w:tcPr>
            <w:tcW w:type="dxa" w:w="1701"/>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Waktu usulan</w:t>
            </w:r>
          </w:p>
        </w:tc>
        <w:tc>
          <w:tcPr>
            <w:tcW w:type="dxa" w:w="4195"/>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Hasil yang menandai selesai</w:t>
            </w:r>
          </w:p>
        </w:tc>
      </w:tr>
      <w:tr>
        <w:tc>
          <w:tcPr>
            <w:tcW w:type="dxa" w:w="3402"/>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M1 Arah dan tim inti</w:t>
            </w:r>
          </w:p>
        </w:tc>
        <w:tc>
          <w:tcPr>
            <w:tcW w:type="dxa" w:w="1701"/>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Minggu 1</w:t>
            </w:r>
          </w:p>
        </w:tc>
        <w:tc>
          <w:tcPr>
            <w:tcW w:type="dxa" w:w="419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Mandat program dan pemilik tugas disepakati.</w:t>
            </w:r>
          </w:p>
        </w:tc>
      </w:tr>
      <w:tr>
        <w:tc>
          <w:tcPr>
            <w:tcW w:type="dxa" w:w="3402"/>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M2 Kebutuhan dan paket kelas</w:t>
            </w:r>
          </w:p>
        </w:tc>
        <w:tc>
          <w:tcPr>
            <w:tcW w:type="dxa" w:w="1701"/>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Minggu 2 sampai 3</w:t>
            </w:r>
          </w:p>
        </w:tc>
        <w:tc>
          <w:tcPr>
            <w:tcW w:type="dxa" w:w="419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Sasaran, kebutuhan belajar, dan rancangan layanan teruji awal.</w:t>
            </w:r>
          </w:p>
        </w:tc>
      </w:tr>
      <w:tr>
        <w:tc>
          <w:tcPr>
            <w:tcW w:type="dxa" w:w="3402"/>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M3 Kurikulum dan layanan</w:t>
            </w:r>
          </w:p>
        </w:tc>
        <w:tc>
          <w:tcPr>
            <w:tcW w:type="dxa" w:w="1701"/>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Minggu 3 sampai 5</w:t>
            </w:r>
          </w:p>
        </w:tc>
        <w:tc>
          <w:tcPr>
            <w:tcW w:type="dxa" w:w="419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Silabus Tunas, tugas, penilaian, dan ketentuan layanan siap.</w:t>
            </w:r>
          </w:p>
        </w:tc>
      </w:tr>
      <w:tr>
        <w:tc>
          <w:tcPr>
            <w:tcW w:type="dxa" w:w="3402"/>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M4 Sumber daya dan biaya</w:t>
            </w:r>
          </w:p>
        </w:tc>
        <w:tc>
          <w:tcPr>
            <w:tcW w:type="dxa" w:w="1701"/>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Minggu 4 sampai 6</w:t>
            </w:r>
          </w:p>
        </w:tc>
        <w:tc>
          <w:tcPr>
            <w:tcW w:type="dxa" w:w="419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Pengajar, mentor, tempat, anggaran, dan harga siap diputuskan.</w:t>
            </w:r>
          </w:p>
        </w:tc>
      </w:tr>
      <w:tr>
        <w:tc>
          <w:tcPr>
            <w:tcW w:type="dxa" w:w="3402"/>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M5 Uji sesi dan perbaikan</w:t>
            </w:r>
          </w:p>
        </w:tc>
        <w:tc>
          <w:tcPr>
            <w:tcW w:type="dxa" w:w="1701"/>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Minggu 6</w:t>
            </w:r>
          </w:p>
        </w:tc>
        <w:tc>
          <w:tcPr>
            <w:tcW w:type="dxa" w:w="419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Simulasi kelas menghasilkan perbaikan dan keputusan kesiapan.</w:t>
            </w:r>
          </w:p>
        </w:tc>
      </w:tr>
      <w:tr>
        <w:tc>
          <w:tcPr>
            <w:tcW w:type="dxa" w:w="3402"/>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M6 Pendaftaran angkatan</w:t>
            </w:r>
          </w:p>
        </w:tc>
        <w:tc>
          <w:tcPr>
            <w:tcW w:type="dxa" w:w="1701"/>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Minggu 7 sampai 8</w:t>
            </w:r>
          </w:p>
        </w:tc>
        <w:tc>
          <w:tcPr>
            <w:tcW w:type="dxa" w:w="419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Peserta terkonfirmasi dan syarat pembukaan kelas terpenuhi.</w:t>
            </w:r>
          </w:p>
        </w:tc>
      </w:tr>
      <w:tr>
        <w:tc>
          <w:tcPr>
            <w:tcW w:type="dxa" w:w="3402"/>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M7 Pelaksanaan Tunas</w:t>
            </w:r>
          </w:p>
        </w:tc>
        <w:tc>
          <w:tcPr>
            <w:tcW w:type="dxa" w:w="1701"/>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Minggu 9 sampai 14</w:t>
            </w:r>
          </w:p>
        </w:tc>
        <w:tc>
          <w:tcPr>
            <w:tcW w:type="dxa" w:w="419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Pembelajaran, eksplorasi empat pilar, praktik, dan portofolio selesai.</w:t>
            </w:r>
          </w:p>
        </w:tc>
      </w:tr>
      <w:tr>
        <w:tc>
          <w:tcPr>
            <w:tcW w:type="dxa" w:w="3402"/>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M8 Evaluasi dan keputusan lanjut</w:t>
            </w:r>
          </w:p>
        </w:tc>
        <w:tc>
          <w:tcPr>
            <w:tcW w:type="dxa" w:w="1701"/>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Minggu 15 sampai 16</w:t>
            </w:r>
          </w:p>
        </w:tc>
        <w:tc>
          <w:tcPr>
            <w:tcW w:type="dxa" w:w="419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Laporan hasil dan rencana perbaikan disetujui yayasan.</w:t>
            </w:r>
          </w:p>
        </w:tc>
      </w:tr>
    </w:tbl>
    <w:p>
      <w:pPr>
        <w:pStyle w:val="Heading2"/>
      </w:pPr>
      <w:r>
        <w:t>Hubungan antarpekerjaan</w:t>
      </w:r>
    </w:p>
    <w:p>
      <w:r>
        <w:t>Kurikulum dan kesiapan sumber daya dapat dikerjakan bersamaan setelah kebutuhan peserta cukup jelas. Uji sesi menunggu bahan dan pendamping siap. Komunikasi minat dapat dimulai lebih awal, sedangkan penerimaan pembayaran menunggu layanan, jadwal, biaya, dan ketentuan peserta ditetapkan. Pembukaan kelas bergantung pada syarat operasional serta pendanaan yang disepakati.</w:t>
      </w:r>
    </w:p>
    <w:p>
      <w:pPr>
        <w:pStyle w:val="Heading2"/>
      </w:pPr>
      <w:r>
        <w:t>Bagan urutan pelaksanaan</w:t>
      </w:r>
    </w:p>
    <w:p>
      <w:r>
        <w:drawing>
          <wp:inline xmlns:a="http://schemas.openxmlformats.org/drawingml/2006/main" xmlns:pic="http://schemas.openxmlformats.org/drawingml/2006/picture">
            <wp:extent cx="3600000" cy="2524800"/>
            <wp:docPr id="1" name="Picture 1"/>
            <wp:cNvGraphicFramePr>
              <a:graphicFrameLocks noChangeAspect="1"/>
            </wp:cNvGraphicFramePr>
            <a:graphic>
              <a:graphicData uri="http://schemas.openxmlformats.org/drawingml/2006/picture">
                <pic:pic>
                  <pic:nvPicPr>
                    <pic:cNvPr id="0" name="roadmap_dependency.png"/>
                    <pic:cNvPicPr/>
                  </pic:nvPicPr>
                  <pic:blipFill>
                    <a:blip r:embed="rId11"/>
                    <a:stretch>
                      <a:fillRect/>
                    </a:stretch>
                  </pic:blipFill>
                  <pic:spPr>
                    <a:xfrm>
                      <a:off x="0" y="0"/>
                      <a:ext cx="3600000" cy="2524800"/>
                    </a:xfrm>
                    <a:prstGeom prst="rect"/>
                  </pic:spPr>
                </pic:pic>
              </a:graphicData>
            </a:graphic>
          </wp:inline>
        </w:drawing>
      </w:r>
    </w:p>
    <w:p>
      <w:r>
        <w:br w:type="page"/>
      </w:r>
    </w:p>
    <w:p>
      <w:pPr>
        <w:pStyle w:val="Heading1"/>
      </w:pPr>
      <w:r>
        <w:t>M1 Arah dan tim inti</w:t>
      </w:r>
    </w:p>
    <w:p>
      <w:r>
        <w:t>Waktu usulan: Minggu 1. Penanggung jawab utama: Direktur bersama penanggung jawab yayasan.</w:t>
      </w:r>
    </w:p>
    <w:p>
      <w:pPr>
        <w:pStyle w:val="Heading2"/>
      </w:pPr>
      <w:r>
        <w:t>Kerangka kerja</w:t>
      </w:r>
    </w:p>
    <w:p>
      <w:r>
        <w:t>Mandat satu halaman dan pembagian tanggung jawab. Apa yang hendak kita uji, siapa yang kita layani, dan siapa yang bertanggung jawab?</w:t>
      </w:r>
    </w:p>
    <w:p>
      <w:pPr>
        <w:pStyle w:val="Heading2"/>
      </w:pPr>
      <w:r>
        <w:t>Langkah kerja</w:t>
      </w:r>
    </w:p>
    <w:p>
      <w:r>
        <w:t>1. Tinjau lima draf rancangan dan tandai keputusan yang sudah tetap serta yang masih terbuka.</w:t>
      </w:r>
    </w:p>
    <w:p>
      <w:r>
        <w:t>2. Tetapkan sasaran sementara angkatan pertama, batas wilayah, serta tujuan uji coba.</w:t>
      </w:r>
    </w:p>
    <w:p>
      <w:r>
        <w:t>3. Tunjuk nama pemilik fungsi akademik, peserta, program, kemitraan, dan administrasi keuangan. Satu orang dapat merangkap dengan batas kewenangan jelas.</w:t>
      </w:r>
    </w:p>
    <w:p>
      <w:r>
        <w:t>4. Buat daftar keputusan, daftar tugas awal, serta jadwal rapat mingguan.</w:t>
      </w:r>
    </w:p>
    <w:p>
      <w:pPr>
        <w:pStyle w:val="Heading2"/>
      </w:pPr>
      <w:r>
        <w:t>Hasil yang harus tersedia</w:t>
      </w:r>
    </w:p>
    <w:p>
      <w:pPr>
        <w:pStyle w:val="ListBullet"/>
      </w:pPr>
      <w:r>
        <w:t>Mandat satu halaman yang menjelaskan tujuan siklus pertama, sasaran, ruang lingkup, dan kewenangan.</w:t>
      </w:r>
    </w:p>
    <w:p>
      <w:pPr>
        <w:pStyle w:val="ListBullet"/>
      </w:pPr>
      <w:r>
        <w:t>Daftar nama penanggung jawab dan pembagian tugas.</w:t>
      </w:r>
    </w:p>
    <w:p>
      <w:pPr>
        <w:pStyle w:val="ListBullet"/>
      </w:pPr>
      <w:r>
        <w:t>Daftar keputusan terbuka beserta pemilik dan tenggat.</w:t>
      </w:r>
    </w:p>
    <w:p>
      <w:pPr>
        <w:pStyle w:val="Heading2"/>
      </w:pPr>
      <w:r>
        <w:t>Syarat milestone selesai</w:t>
      </w:r>
    </w:p>
    <w:p>
      <w:r>
        <w:t>Penanggung jawab yayasan dan Direktur menyepakati mandat. Setiap pekerjaan utama mempunyai satu pemilik. Jadwal kerja serta cara menyetujui pengeluaran sudah jelas.</w:t>
      </w:r>
    </w:p>
    <w:p>
      <w:pPr>
        <w:pStyle w:val="Heading2"/>
      </w:pPr>
      <w:r>
        <w:t>Serah terima dan penyesuaian</w:t>
      </w:r>
    </w:p>
    <w:p>
      <w:r>
        <w:t>M2 menggunakan mandat untuk mendengar calon peserta. Tim tidak menganggap nama dalam struktur sebagai pengangkatan sebelum orangnya mengonfirmasi kesiapan.</w:t>
      </w:r>
    </w:p>
    <w:p>
      <w:pPr>
        <w:pStyle w:val="Heading2"/>
      </w:pPr>
      <w:r>
        <w:t>Langkah kecil pertama</w:t>
      </w:r>
    </w:p>
    <w:p>
      <w:r>
        <w:t>Adakan rapat 60 menit dan selesaikan mandat satu halaman.</w:t>
      </w:r>
    </w:p>
    <w:p>
      <w:r>
        <w:br w:type="page"/>
      </w:r>
    </w:p>
    <w:p>
      <w:pPr>
        <w:pStyle w:val="Heading1"/>
      </w:pPr>
      <w:r>
        <w:t>M2 Kebutuhan dan paket kelas</w:t>
      </w:r>
    </w:p>
    <w:p>
      <w:r>
        <w:t>Waktu usulan: Minggu 2 sampai 3. Penanggung jawab utama: Fungsi Kader bersama Kurikulum, dengan Direktur sebagai penentu arah.</w:t>
      </w:r>
    </w:p>
    <w:p>
      <w:pPr>
        <w:pStyle w:val="Heading2"/>
      </w:pPr>
      <w:r>
        <w:t>Kerangka kerja</w:t>
      </w:r>
    </w:p>
    <w:p>
      <w:r>
        <w:t>Dengar kebutuhan lalu cocokkan manfaat layanan. Masalah apa yang peserta dan orang tua ingin dibantu, dan manfaat apa yang bersedia mereka bayar?</w:t>
      </w:r>
    </w:p>
    <w:p>
      <w:pPr>
        <w:pStyle w:val="Heading2"/>
      </w:pPr>
      <w:r>
        <w:t>Langkah kerja</w:t>
      </w:r>
    </w:p>
    <w:p>
      <w:r>
        <w:t>1. Usulan awal: lakukan 8 sampai 12 percakapan dengan campuran pelajar dan orang tua dari dua wilayah. Ini penjajakan, bukan survei yang mewakili seluruh Bekasi.</w:t>
      </w:r>
    </w:p>
    <w:p>
      <w:r>
        <w:t>2. Tanyakan kebutuhan pendidikan, pengalaman organisasi, waktu belajar, hambatan mengikuti kelas, serta pertimbangan biaya tanpa mengarahkan jawaban.</w:t>
      </w:r>
    </w:p>
    <w:p>
      <w:r>
        <w:t>3. Ringkas pola kebutuhan, perbedaan pendapat, dan hal yang belum jelas.</w:t>
      </w:r>
    </w:p>
    <w:p>
      <w:r>
        <w:t>4. Susun paket Tunas dan uji penjelasannya kembali: tujuan, pengalaman belajar, pendampingan, hasil akhir, serta waktu yang masuk akal.</w:t>
      </w:r>
    </w:p>
    <w:p>
      <w:pPr>
        <w:pStyle w:val="Heading2"/>
      </w:pPr>
      <w:r>
        <w:t>Hasil yang harus tersedia</w:t>
      </w:r>
    </w:p>
    <w:p>
      <w:pPr>
        <w:pStyle w:val="ListBullet"/>
      </w:pPr>
      <w:r>
        <w:t>Catatan kebutuhan tanpa membagikan data pribadi secara berlebihan.</w:t>
      </w:r>
    </w:p>
    <w:p>
      <w:pPr>
        <w:pStyle w:val="ListBullet"/>
      </w:pPr>
      <w:r>
        <w:t>Profil peserta sasaran dan batas usia yang diusulkan.</w:t>
      </w:r>
    </w:p>
    <w:p>
      <w:pPr>
        <w:pStyle w:val="ListBullet"/>
      </w:pPr>
      <w:r>
        <w:t>Lembar paket Tunas dengan manfaat, lingkup layanan, dan asumsi durasi.</w:t>
      </w:r>
    </w:p>
    <w:p>
      <w:pPr>
        <w:pStyle w:val="Heading2"/>
      </w:pPr>
      <w:r>
        <w:t>Syarat milestone selesai</w:t>
      </w:r>
    </w:p>
    <w:p>
      <w:r>
        <w:t>Tim dapat menjelaskan kebutuhan utama dengan bukti percakapan dan menyebutkan layanan yang menanganinya. Sasaran serta asumsi jadwal cukup jelas untuk menyusun silabus dan biaya.</w:t>
      </w:r>
    </w:p>
    <w:p>
      <w:pPr>
        <w:pStyle w:val="Heading2"/>
      </w:pPr>
      <w:r>
        <w:t>Serah terima dan penyesuaian</w:t>
      </w:r>
    </w:p>
    <w:p>
      <w:r>
        <w:t>Temuan menjadi masukan M3 dan M4. Jika sasaran atau durasi berubah, perbarui keduanya sebelum menetapkan harga.</w:t>
      </w:r>
    </w:p>
    <w:p>
      <w:pPr>
        <w:pStyle w:val="Heading2"/>
      </w:pPr>
      <w:r>
        <w:t>Langkah kecil pertama</w:t>
      </w:r>
    </w:p>
    <w:p>
      <w:r>
        <w:t>Hubungi dua calon peserta dan satu orang tua untuk percakapan penjajakan.</w:t>
      </w:r>
    </w:p>
    <w:p>
      <w:r>
        <w:br w:type="page"/>
      </w:r>
    </w:p>
    <w:p>
      <w:pPr>
        <w:pStyle w:val="Heading1"/>
      </w:pPr>
      <w:r>
        <w:t>M3 Kurikulum dan layanan</w:t>
      </w:r>
    </w:p>
    <w:p>
      <w:r>
        <w:t>Waktu usulan: Minggu 3 sampai 5. Penanggung jawab utama: Fungsi Kurikulum, dengan dukungan pengajar dan mentor.</w:t>
      </w:r>
    </w:p>
    <w:p>
      <w:pPr>
        <w:pStyle w:val="Heading2"/>
      </w:pPr>
      <w:r>
        <w:t>Kerangka kerja</w:t>
      </w:r>
    </w:p>
    <w:p>
      <w:r>
        <w:t>Tujuan belajar lalu bukti hasil lalu pengalaman belajar. Apa yang peserta harus mampu lakukan dan bukti apa yang menunjukkan perkembangannya?</w:t>
      </w:r>
    </w:p>
    <w:p>
      <w:pPr>
        <w:pStyle w:val="Heading2"/>
      </w:pPr>
      <w:r>
        <w:t>Langkah kerja</w:t>
      </w:r>
    </w:p>
    <w:p>
      <w:r>
        <w:t>1. Turunkan kerangka Tunas menjadi sesi yang masing-masing punya satu kemampuan utama.</w:t>
      </w:r>
    </w:p>
    <w:p>
      <w:r>
        <w:t>2. Rancang profil diri, peta jalan pendidikan, refleksi karakter, dan catatan eksplorasi empat pilar sebagai bukti belajar.</w:t>
      </w:r>
    </w:p>
    <w:p>
      <w:r>
        <w:t>3. Masukkan pendidikan, kesehatan, kemanusiaan, dan pemberdayaan sejak kelas Tunas. Gunakan simulasi atau observasi bila kegiatan lapangan belum siap.</w:t>
      </w:r>
    </w:p>
    <w:p>
      <w:r>
        <w:t>4. Siapkan panduan pengajar, tugas, rubrik, umpan balik, dan perbaikan tugas.</w:t>
      </w:r>
    </w:p>
    <w:p>
      <w:r>
        <w:t>5. Tetapkan lingkup mentoring, syarat kelulusan, ketentuan peserta, izin kegiatan, pembatalan, dan penanganan keluhan.</w:t>
      </w:r>
    </w:p>
    <w:p>
      <w:pPr>
        <w:pStyle w:val="Heading2"/>
      </w:pPr>
      <w:r>
        <w:t>Hasil yang harus tersedia</w:t>
      </w:r>
    </w:p>
    <w:p>
      <w:pPr>
        <w:pStyle w:val="ListBullet"/>
      </w:pPr>
      <w:r>
        <w:t>Silabus Tunas dan bahan sesi awal.</w:t>
      </w:r>
    </w:p>
    <w:p>
      <w:pPr>
        <w:pStyle w:val="ListBullet"/>
      </w:pPr>
      <w:r>
        <w:t>Peta kompetensi Penggerak agar kenaikan kelas mempunyai arah.</w:t>
      </w:r>
    </w:p>
    <w:p>
      <w:pPr>
        <w:pStyle w:val="ListBullet"/>
      </w:pPr>
      <w:r>
        <w:t>Tugas, rubrik, serta lembar catatan mentor.</w:t>
      </w:r>
    </w:p>
    <w:p>
      <w:pPr>
        <w:pStyle w:val="ListBullet"/>
      </w:pPr>
      <w:r>
        <w:t>Lembar layanan dan ketentuan peserta yang siap ditinjau Direktur.</w:t>
      </w:r>
    </w:p>
    <w:p>
      <w:pPr>
        <w:pStyle w:val="Heading2"/>
      </w:pPr>
      <w:r>
        <w:t>Syarat milestone selesai</w:t>
      </w:r>
    </w:p>
    <w:p>
      <w:r>
        <w:t>Tujuan, metode, tugas, dan penilaian saling sesuai. Empat pilar terlihat dalam jadwal. Beban belajar realistis dan layanan yang ditawarkan mempunyai pemilik pelaksana.</w:t>
      </w:r>
    </w:p>
    <w:p>
      <w:pPr>
        <w:pStyle w:val="Heading2"/>
      </w:pPr>
      <w:r>
        <w:t>Serah terima dan penyesuaian</w:t>
      </w:r>
    </w:p>
    <w:p>
      <w:r>
        <w:t>M4 memeriksa kebutuhan biaya serta pendamping. M5 menggunakan bahan untuk uji sesi. Uji coba dapat memulai dari satu sesi, sambil menuntaskan kesiapan keseluruhan sebelum penjualan.</w:t>
      </w:r>
    </w:p>
    <w:p>
      <w:pPr>
        <w:pStyle w:val="Heading2"/>
      </w:pPr>
      <w:r>
        <w:t>Langkah kecil pertama</w:t>
      </w:r>
    </w:p>
    <w:p>
      <w:r>
        <w:t>Tulis satu rancangan sesi analisis diri lengkap dengan latihan dan umpan balik.</w:t>
      </w:r>
    </w:p>
    <w:p>
      <w:r>
        <w:br w:type="page"/>
      </w:r>
    </w:p>
    <w:p>
      <w:pPr>
        <w:pStyle w:val="Heading1"/>
      </w:pPr>
      <w:r>
        <w:t>M4 Sumber daya dan biaya</w:t>
      </w:r>
    </w:p>
    <w:p>
      <w:r>
        <w:t>Waktu usulan: Minggu 4 sampai 6. Penanggung jawab utama: Direktur bersama Keuangan dan Kemitraan.</w:t>
      </w:r>
    </w:p>
    <w:p>
      <w:pPr>
        <w:pStyle w:val="Heading2"/>
      </w:pPr>
      <w:r>
        <w:t>Kerangka kerja</w:t>
      </w:r>
    </w:p>
    <w:p>
      <w:r>
        <w:t>Pemetaan sumber daya dan hitung kebutuhan pendanaan. Apa yang diperlukan untuk memenuhi janji layanan dan berapa biaya realistisnya?</w:t>
      </w:r>
    </w:p>
    <w:p>
      <w:pPr>
        <w:pStyle w:val="Heading2"/>
      </w:pPr>
      <w:r>
        <w:t>Langkah kerja</w:t>
      </w:r>
    </w:p>
    <w:p>
      <w:r>
        <w:t>1. Konfirmasi pengajar, mentor, lokasi atau platform, jadwal, serta ruang praktik. Pisahkan komitmen pasti dan calon dukungan.</w:t>
      </w:r>
    </w:p>
    <w:p>
      <w:r>
        <w:t>2. Hitung biaya tetap angkatan dan biaya per peserta. Catat dukungan nonuang dan dana yang benar-benar tersedia.</w:t>
      </w:r>
    </w:p>
    <w:p>
      <w:r>
        <w:t>3. Usulkan harga, kapasitas maksimum pembinaan, bantuan biaya bila ada, serta kebutuhan minimum pembukaan kelas.</w:t>
      </w:r>
    </w:p>
    <w:p>
      <w:r>
        <w:t>4. Periksa ketahanan anggaran jika peserta lebih sedikit atau biaya lokasi berubah.</w:t>
      </w:r>
    </w:p>
    <w:p>
      <w:r>
        <w:t>5. Minta yayasan menetapkan paket, biaya, jadwal, dan syarat pelaksanaan sebelum pembayaran dibuka.</w:t>
      </w:r>
    </w:p>
    <w:p>
      <w:pPr>
        <w:pStyle w:val="Heading2"/>
      </w:pPr>
      <w:r>
        <w:t>Hasil yang harus tersedia</w:t>
      </w:r>
    </w:p>
    <w:p>
      <w:pPr>
        <w:pStyle w:val="ListBullet"/>
      </w:pPr>
      <w:r>
        <w:t>Daftar sumber daya terkonfirmasi dan penggantinya bila diperlukan.</w:t>
      </w:r>
    </w:p>
    <w:p>
      <w:pPr>
        <w:pStyle w:val="ListBullet"/>
      </w:pPr>
      <w:r>
        <w:t>Anggaran angkatan dan usulan harga.</w:t>
      </w:r>
    </w:p>
    <w:p>
      <w:pPr>
        <w:pStyle w:val="ListBullet"/>
      </w:pPr>
      <w:r>
        <w:t>Batas kapasitas mentor serta minimum pembukaan kelas.</w:t>
      </w:r>
    </w:p>
    <w:p>
      <w:pPr>
        <w:pStyle w:val="ListBullet"/>
      </w:pPr>
      <w:r>
        <w:t>Persetujuan paket layanan dan biaya.</w:t>
      </w:r>
    </w:p>
    <w:p>
      <w:pPr>
        <w:pStyle w:val="Heading2"/>
      </w:pPr>
      <w:r>
        <w:t>Syarat milestone selesai</w:t>
      </w:r>
    </w:p>
    <w:p>
      <w:r>
        <w:t>Anggaran tidak mengandalkan sponsor yang belum pasti. Jumlah minimum layak secara pendanaan dan tidak melebihi kapasitas mentor. Layanan, jadwal, pengajar, dan ketentuan pembayaran siap diumumkan.</w:t>
      </w:r>
    </w:p>
    <w:p>
      <w:pPr>
        <w:pStyle w:val="Heading2"/>
      </w:pPr>
      <w:r>
        <w:t>Serah terima dan penyesuaian</w:t>
      </w:r>
    </w:p>
    <w:p>
      <w:r>
        <w:t>M5 menilai kesiapan pelaksanaan, M6 menggunakan harga dan ketentuan yang disahkan. Jika pendanaan belum cukup, tim menyesuaikan biaya atau sumber daya dan mengomunikasikannya sebelum mengambil komitmen peserta.</w:t>
      </w:r>
    </w:p>
    <w:p>
      <w:pPr>
        <w:pStyle w:val="Heading2"/>
      </w:pPr>
      <w:r>
        <w:t>Langkah kecil pertama</w:t>
      </w:r>
    </w:p>
    <w:p>
      <w:r>
        <w:t>Buat anggaran satu angkatan yang memisahkan biaya tetap dan biaya per peserta.</w:t>
      </w:r>
    </w:p>
    <w:p>
      <w:r>
        <w:br w:type="page"/>
      </w:r>
    </w:p>
    <w:p>
      <w:pPr>
        <w:pStyle w:val="Heading1"/>
      </w:pPr>
      <w:r>
        <w:t>M5 Uji sesi dan perbaikan</w:t>
      </w:r>
    </w:p>
    <w:p>
      <w:r>
        <w:t>Waktu usulan: Minggu 6. Penanggung jawab utama: Fungsi Kurikulum bersama pengajar, mentor, dan pengelola peserta.</w:t>
      </w:r>
    </w:p>
    <w:p>
      <w:pPr>
        <w:pStyle w:val="Heading2"/>
      </w:pPr>
      <w:r>
        <w:t>Kerangka kerja</w:t>
      </w:r>
    </w:p>
    <w:p>
      <w:r>
        <w:t>Rencanakan coba pelajari perbaiki. Apakah pengalaman kelas dapat dipahami, dijalankan, dan memberikan manfaat yang dijanjikan?</w:t>
      </w:r>
    </w:p>
    <w:p>
      <w:pPr>
        <w:pStyle w:val="Heading2"/>
      </w:pPr>
      <w:r>
        <w:t>Langkah kerja</w:t>
      </w:r>
    </w:p>
    <w:p>
      <w:r>
        <w:t>1. Jalankan contoh sesi dengan kelompok kecil sukarela yang memahami tujuan uji.</w:t>
      </w:r>
    </w:p>
    <w:p>
      <w:r>
        <w:t>2. Amati kejelasan instruksi, durasi, partisipasi, serta hasil tugas.</w:t>
      </w:r>
    </w:p>
    <w:p>
      <w:r>
        <w:t>3. Minta peserta menjelaskan manfaat dengan bahasanya sendiri dan menyampaikan bagian yang membingungkan.</w:t>
      </w:r>
    </w:p>
    <w:p>
      <w:r>
        <w:t>4. Periksa alur administrasi: informasi, daftar hadir, pengumpulan tugas, dan kontak mentor.</w:t>
      </w:r>
    </w:p>
    <w:p>
      <w:r>
        <w:t>5. Perbaiki materi serta proses, kemudian catat keputusan siap atau perlu perbaikan.</w:t>
      </w:r>
    </w:p>
    <w:p>
      <w:pPr>
        <w:pStyle w:val="Heading2"/>
      </w:pPr>
      <w:r>
        <w:t>Hasil yang harus tersedia</w:t>
      </w:r>
    </w:p>
    <w:p>
      <w:pPr>
        <w:pStyle w:val="ListBullet"/>
      </w:pPr>
      <w:r>
        <w:t>Catatan uji sesi dan umpan balik.</w:t>
      </w:r>
    </w:p>
    <w:p>
      <w:pPr>
        <w:pStyle w:val="ListBullet"/>
      </w:pPr>
      <w:r>
        <w:t>Daftar perbaikan prioritas berikut pemilik dan tenggat.</w:t>
      </w:r>
    </w:p>
    <w:p>
      <w:pPr>
        <w:pStyle w:val="ListBullet"/>
      </w:pPr>
      <w:r>
        <w:t>Versi materi serta layanan yang diperbarui.</w:t>
      </w:r>
    </w:p>
    <w:p>
      <w:pPr>
        <w:pStyle w:val="Heading2"/>
      </w:pPr>
      <w:r>
        <w:t>Syarat milestone selesai</w:t>
      </w:r>
    </w:p>
    <w:p>
      <w:r>
        <w:t>Masalah yang menghalangi janji layanan sudah ditangani. Pengajar memahami panduan dan waktu. Jika belum siap, tunda penerimaan pembayaran sambil menyelesaikan perbaikan.</w:t>
      </w:r>
    </w:p>
    <w:p>
      <w:pPr>
        <w:pStyle w:val="Heading2"/>
      </w:pPr>
      <w:r>
        <w:t>Serah terima dan penyesuaian</w:t>
      </w:r>
    </w:p>
    <w:p>
      <w:r>
        <w:t>Hanya versi layanan yang sudah ditetapkan dipakai M6. Minat pada uji sesi tidak dianggap sama dengan komitmen membayar.</w:t>
      </w:r>
    </w:p>
    <w:p>
      <w:pPr>
        <w:pStyle w:val="Heading2"/>
      </w:pPr>
      <w:r>
        <w:t>Langkah kecil pertama</w:t>
      </w:r>
    </w:p>
    <w:p>
      <w:r>
        <w:t>Uji satu latihan 30 menit sebelum mencoba sesi utuh.</w:t>
      </w:r>
    </w:p>
    <w:p>
      <w:r>
        <w:br w:type="page"/>
      </w:r>
    </w:p>
    <w:p>
      <w:pPr>
        <w:pStyle w:val="Heading1"/>
      </w:pPr>
      <w:r>
        <w:t>M6 Pendaftaran angkatan</w:t>
      </w:r>
    </w:p>
    <w:p>
      <w:r>
        <w:t>Waktu usulan: Minggu 7 sampai 8. Penanggung jawab utama: Fungsi Komunikasi dan Kader, dengan pemeriksaan Keuangan.</w:t>
      </w:r>
    </w:p>
    <w:p>
      <w:pPr>
        <w:pStyle w:val="Heading2"/>
      </w:pPr>
      <w:r>
        <w:t>Kerangka kerja</w:t>
      </w:r>
    </w:p>
    <w:p>
      <w:r>
        <w:t>Kenal tertarik konsultasi daftar konfirmasi. Apakah calon peserta memahami manfaat layanan dan memilih ikut berdasarkan informasi yang jelas?</w:t>
      </w:r>
    </w:p>
    <w:p>
      <w:pPr>
        <w:pStyle w:val="Heading2"/>
      </w:pPr>
      <w:r>
        <w:t>Langkah kerja</w:t>
      </w:r>
    </w:p>
    <w:p>
      <w:r>
        <w:t>1. Terbitkan informasi paket yang sudah ditetapkan, termasuk harga, jadwal, syarat, dan lingkup mentoring.</w:t>
      </w:r>
    </w:p>
    <w:p>
      <w:r>
        <w:t>2. Lakukan pengenalan melalui jejaring yang memberi izin, misalnya sekolah, komunitas, dan orang tua.</w:t>
      </w:r>
    </w:p>
    <w:p>
      <w:r>
        <w:t>3. Catat calon peserta, pertanyaan, alasan mendaftar atau tidak, serta sumber pengenalan.</w:t>
      </w:r>
    </w:p>
    <w:p>
      <w:r>
        <w:t>4. Konfirmasi kecocokan peserta, persetujuan yang diperlukan, pembayaran, dan bukti penerimaan.</w:t>
      </w:r>
    </w:p>
    <w:p>
      <w:r>
        <w:t>5. Tinjau syarat minimum pembukaan kelas pada tenggat yang sudah diumumkan.</w:t>
      </w:r>
    </w:p>
    <w:p>
      <w:pPr>
        <w:pStyle w:val="Heading2"/>
      </w:pPr>
      <w:r>
        <w:t>Hasil yang harus tersedia</w:t>
      </w:r>
    </w:p>
    <w:p>
      <w:pPr>
        <w:pStyle w:val="ListBullet"/>
      </w:pPr>
      <w:r>
        <w:t>Daftar peserta terkonfirmasi serta catatan pembayaran.</w:t>
      </w:r>
    </w:p>
    <w:p>
      <w:pPr>
        <w:pStyle w:val="ListBullet"/>
      </w:pPr>
      <w:r>
        <w:t>Informasi orientasi, kontak layanan, dan pembagian kelompok mentor.</w:t>
      </w:r>
    </w:p>
    <w:p>
      <w:pPr>
        <w:pStyle w:val="ListBullet"/>
      </w:pPr>
      <w:r>
        <w:t>Keputusan kelas berjalan, menunggu, atau penjadwalan ulang sesuai ketentuan.</w:t>
      </w:r>
    </w:p>
    <w:p>
      <w:pPr>
        <w:pStyle w:val="Heading2"/>
      </w:pPr>
      <w:r>
        <w:t>Syarat milestone selesai</w:t>
      </w:r>
    </w:p>
    <w:p>
      <w:r>
        <w:t>Syarat operasional dan pendanaan terpenuhi. Semua peserta menerima informasi yang sama dan mengetahui ketentuan jika angkatan tertunda. Kapasitas pembinaan tidak dilampaui.</w:t>
      </w:r>
    </w:p>
    <w:p>
      <w:pPr>
        <w:pStyle w:val="Heading2"/>
      </w:pPr>
      <w:r>
        <w:t>Serah terima dan penyesuaian</w:t>
      </w:r>
    </w:p>
    <w:p>
      <w:r>
        <w:t>Daftar peserta serta kebutuhan pendampingan diteruskan kepada M7 dengan akses data terbatas sesuai peran.</w:t>
      </w:r>
    </w:p>
    <w:p>
      <w:pPr>
        <w:pStyle w:val="Heading2"/>
      </w:pPr>
      <w:r>
        <w:t>Langkah kecil pertama</w:t>
      </w:r>
    </w:p>
    <w:p>
      <w:r>
        <w:t>Siapkan satu lembar informasi kelas dan satu formulir minat sebelum membuat banyak materi promosi.</w:t>
      </w:r>
    </w:p>
    <w:p>
      <w:r>
        <w:br w:type="page"/>
      </w:r>
    </w:p>
    <w:p>
      <w:pPr>
        <w:pStyle w:val="Heading1"/>
      </w:pPr>
      <w:r>
        <w:t>M7 Pelaksanaan Tunas Progresif</w:t>
      </w:r>
    </w:p>
    <w:p>
      <w:r>
        <w:t>Waktu usulan: Minggu 9 sampai 14. Penanggung jawab utama: Pengajar dan mentor, dikoordinasikan Direktur.</w:t>
      </w:r>
    </w:p>
    <w:p>
      <w:pPr>
        <w:pStyle w:val="Heading2"/>
      </w:pPr>
      <w:r>
        <w:t>Kerangka kerja</w:t>
      </w:r>
    </w:p>
    <w:p>
      <w:r>
        <w:t>Pelajari coba refleksikan terapkan kembali. Apakah peserta berkembang melalui pengalaman yang sesuai tujuan kelas?</w:t>
      </w:r>
    </w:p>
    <w:p>
      <w:pPr>
        <w:pStyle w:val="Heading2"/>
      </w:pPr>
      <w:r>
        <w:t>Langkah kerja</w:t>
      </w:r>
    </w:p>
    <w:p>
      <w:r>
        <w:t>1. Mulai dengan orientasi, profil awal, kesepakatan belajar, dan rencana pendidikan awal.</w:t>
      </w:r>
    </w:p>
    <w:p>
      <w:r>
        <w:t>2. Laksanakan pembelajaran karakter, kepemimpinan, serta komunikasi dan organisasi dasar.</w:t>
      </w:r>
    </w:p>
    <w:p>
      <w:r>
        <w:t>3. Berikan pengalaman pada keempat pilar dan diskusikan minat peserta bersama mentor.</w:t>
      </w:r>
    </w:p>
    <w:p>
      <w:r>
        <w:t>4. Tinjau perkembangan pada pertengahan kelas dan bantu peserta yang tertinggal.</w:t>
      </w:r>
    </w:p>
    <w:p>
      <w:r>
        <w:t>5. Tuntaskan tugas, portofolio, umpan balik, serta percakapan kesiapan menuju Penggerak.</w:t>
      </w:r>
    </w:p>
    <w:p>
      <w:pPr>
        <w:pStyle w:val="Heading2"/>
      </w:pPr>
      <w:r>
        <w:t>Hasil yang harus tersedia</w:t>
      </w:r>
    </w:p>
    <w:p>
      <w:pPr>
        <w:pStyle w:val="ListBullet"/>
      </w:pPr>
      <w:r>
        <w:t>Daftar hadir, catatan sesi, dan realisasi layanan.</w:t>
      </w:r>
    </w:p>
    <w:p>
      <w:pPr>
        <w:pStyle w:val="ListBullet"/>
      </w:pPr>
      <w:r>
        <w:t>Profil diri, peta jalan pendidikan, refleksi empat pilar, serta bukti praktik peserta.</w:t>
      </w:r>
    </w:p>
    <w:p>
      <w:pPr>
        <w:pStyle w:val="ListBullet"/>
      </w:pPr>
      <w:r>
        <w:t>Penilaian dan rencana perbaikan atau tindak lanjut tiap peserta.</w:t>
      </w:r>
    </w:p>
    <w:p>
      <w:pPr>
        <w:pStyle w:val="Heading2"/>
      </w:pPr>
      <w:r>
        <w:t>Syarat milestone selesai</w:t>
      </w:r>
    </w:p>
    <w:p>
      <w:r>
        <w:t>Seluruh layanan selesai atau memiliki rencana pengganti yang dikomunikasikan. Setiap peserta mendapat umpan balik dan keputusan penyelesaian berdasarkan kriteria yang diumumkan.</w:t>
      </w:r>
    </w:p>
    <w:p>
      <w:pPr>
        <w:pStyle w:val="Heading2"/>
      </w:pPr>
      <w:r>
        <w:t>Serah terima dan penyesuaian</w:t>
      </w:r>
    </w:p>
    <w:p>
      <w:r>
        <w:t>Bukti hasil serta biaya aktual menjadi masukan M8. Tutor, mentor, dan duta tetap membutuhkan kesiapan peran serta mekanisme tersendiri.</w:t>
      </w:r>
    </w:p>
    <w:p>
      <w:pPr>
        <w:pStyle w:val="Heading2"/>
      </w:pPr>
      <w:r>
        <w:t>Langkah kecil pertama</w:t>
      </w:r>
    </w:p>
    <w:p>
      <w:r>
        <w:t>Pada minggu pertama, pastikan setiap peserta memiliki satu tujuan pribadi yang dapat ditinjau kembali.</w:t>
      </w:r>
    </w:p>
    <w:p>
      <w:r>
        <w:br w:type="page"/>
      </w:r>
    </w:p>
    <w:p>
      <w:pPr>
        <w:pStyle w:val="Heading1"/>
      </w:pPr>
      <w:r>
        <w:t>M8 Evaluasi dan keputusan lanjut</w:t>
      </w:r>
    </w:p>
    <w:p>
      <w:r>
        <w:t>Waktu usulan: Minggu 15 sampai 16. Penanggung jawab utama: Direktur bersama yayasan, dengan laporan seluruh fungsi.</w:t>
      </w:r>
    </w:p>
    <w:p>
      <w:pPr>
        <w:pStyle w:val="Heading2"/>
      </w:pPr>
      <w:r>
        <w:t>Kerangka kerja</w:t>
      </w:r>
    </w:p>
    <w:p>
      <w:r>
        <w:t>Bandingkan rencana dan hasil lalu putuskan perbaikan. Apa yang memberi manfaat, apa yang perlu diubah, dan apakah kita siap melanjutkan?</w:t>
      </w:r>
    </w:p>
    <w:p>
      <w:pPr>
        <w:pStyle w:val="Heading2"/>
      </w:pPr>
      <w:r>
        <w:t>Langkah kerja</w:t>
      </w:r>
    </w:p>
    <w:p>
      <w:r>
        <w:t>1. Bandingkan target layanan dengan pelaksanaan serta kondisi awal dan akhir peserta.</w:t>
      </w:r>
    </w:p>
    <w:p>
      <w:r>
        <w:t>2. Dengar pengalaman peserta, orang tua bila relevan, mentor, dan mitra.</w:t>
      </w:r>
    </w:p>
    <w:p>
      <w:r>
        <w:t>3. Rekonsiliasi pemasukan, pengeluaran, dukungan nonuang, dan pekerjaan pendampingan yang masih berjalan.</w:t>
      </w:r>
    </w:p>
    <w:p>
      <w:r>
        <w:t>4. Pilih perbaikan prioritas dan tetapkan pemiliknya.</w:t>
      </w:r>
    </w:p>
    <w:p>
      <w:r>
        <w:t>5. Putuskan apakah membuka Tunas berikutnya, menyiapkan Penggerak, atau memperpanjang perbaikan model.</w:t>
      </w:r>
    </w:p>
    <w:p>
      <w:pPr>
        <w:pStyle w:val="Heading2"/>
      </w:pPr>
      <w:r>
        <w:t>Hasil yang harus tersedia</w:t>
      </w:r>
    </w:p>
    <w:p>
      <w:pPr>
        <w:pStyle w:val="ListBullet"/>
      </w:pPr>
      <w:r>
        <w:t>Laporan angkatan mencakup pembelajaran, pengalaman peserta, operasional, dan keuangan.</w:t>
      </w:r>
    </w:p>
    <w:p>
      <w:pPr>
        <w:pStyle w:val="ListBullet"/>
      </w:pPr>
      <w:r>
        <w:t>Daftar perbaikan serta versi paket berikutnya.</w:t>
      </w:r>
    </w:p>
    <w:p>
      <w:pPr>
        <w:pStyle w:val="ListBullet"/>
      </w:pPr>
      <w:r>
        <w:t>Keputusan pengembangan dan jadwal tindak lanjut alumni.</w:t>
      </w:r>
    </w:p>
    <w:p>
      <w:pPr>
        <w:pStyle w:val="Heading2"/>
      </w:pPr>
      <w:r>
        <w:t>Syarat milestone selesai</w:t>
      </w:r>
    </w:p>
    <w:p>
      <w:r>
        <w:t>Yayasan menerima laporan, memutuskan langkah berikutnya, dan menyediakan kapasitas untuk komitmen lanjutan. Kelanjutan tidak otomatis berarti memperbesar jumlah peserta.</w:t>
      </w:r>
    </w:p>
    <w:p>
      <w:pPr>
        <w:pStyle w:val="Heading2"/>
      </w:pPr>
      <w:r>
        <w:t>Serah terima dan penyesuaian</w:t>
      </w:r>
    </w:p>
    <w:p>
      <w:r>
        <w:t>Penggerak dibuka setelah kurikulum, mentor, praktik, dan pendanaan siap serta calon peserta memenuhi kesiapan. Seleksi duta menyusul setelah jalur pembinaan dan ketentuannya siap.</w:t>
      </w:r>
    </w:p>
    <w:p>
      <w:pPr>
        <w:pStyle w:val="Heading2"/>
      </w:pPr>
      <w:r>
        <w:t>Langkah kecil pertama</w:t>
      </w:r>
    </w:p>
    <w:p>
      <w:r>
        <w:t>Selesaikan laporan satu halaman sebelum menyusun ekspansi program.</w:t>
      </w:r>
    </w:p>
    <w:p>
      <w:r>
        <w:br w:type="page"/>
      </w:r>
    </w:p>
    <w:p>
      <w:pPr>
        <w:pStyle w:val="Heading1"/>
      </w:pPr>
      <w:r>
        <w:t>Sistem kerja mingguan</w:t>
      </w:r>
    </w:p>
    <w:p>
      <w:r>
        <w:t>Direktur memimpin pertemuan kerja singkat setiap minggu. Setiap pemilik tugas memperbarui bukti pekerjaan sebelum rapat. Status ditentukan oleh hasil yang tersedia dan hambatan, bukan kesan sibuk. Kerangka ini merupakan usulan ritme awal yang dapat disesuaikan setelah dua minggu berjalan.</w:t>
      </w:r>
    </w:p>
    <w:p>
      <w:pPr>
        <w:pStyle w:val="Heading2"/>
      </w:pPr>
      <w:r>
        <w:t>Agenda rapat tiga puluh menit</w:t>
      </w:r>
    </w:p>
    <w:p>
      <w:r>
        <w:t>1. Lima menit untuk memeriksa hasil minggu lalu dan keputusan yang belum selesai.</w:t>
      </w:r>
    </w:p>
    <w:p>
      <w:r>
        <w:t>2. Sepuluh menit untuk membahas hambatan yang membutuhkan keputusan atau bantuan.</w:t>
      </w:r>
    </w:p>
    <w:p>
      <w:r>
        <w:t>3. Sepuluh menit untuk memilih tiga hasil terpenting minggu berikutnya dan pemiliknya.</w:t>
      </w:r>
    </w:p>
    <w:p>
      <w:r>
        <w:t>4. Lima menit untuk memastikan tenggat, bukti selesai, dan komunikasi yang diperlukan.</w:t>
      </w:r>
    </w:p>
    <w:p>
      <w:pPr>
        <w:pStyle w:val="Heading2"/>
      </w:pPr>
      <w:r>
        <w:t>Papan kerja sederhana</w:t>
      </w:r>
    </w:p>
    <w:p>
      <w:r>
        <w:t>Gunakan lima status: belum dimulai, siap dikerjakan, sedang dikerjakan, menunggu pihak lain, dan selesai. Satu tugas mempunyai satu pemilik, tenggat, hasil yang dituju, serta tautan bukti. Usulan awal membatasi tiap orang pada dua tugas aktif agar pekerjaan selesai sebelum menambah beban.</w:t>
      </w:r>
    </w:p>
    <w:tbl>
      <w:tblPr>
        <w:tblW w:type="auto" w:w="0"/>
        <w:tblLayout w:type="fixed"/>
        <w:tblLook w:firstColumn="1" w:firstRow="1" w:lastColumn="0" w:lastRow="0" w:noHBand="0" w:noVBand="1" w:val="04A0"/>
      </w:tblPr>
      <w:tblGrid>
        <w:gridCol w:w="2835"/>
        <w:gridCol w:w="6463"/>
      </w:tblGrid>
      <w:tr>
        <w:tc>
          <w:tcPr>
            <w:tcW w:type="dxa" w:w="2835"/>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Kolom catatan tugas</w:t>
            </w:r>
          </w:p>
        </w:tc>
        <w:tc>
          <w:tcPr>
            <w:tcW w:type="dxa" w:w="6463"/>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Isi yang diperlukan</w:t>
            </w:r>
          </w:p>
        </w:tc>
      </w:tr>
      <w:tr>
        <w:tc>
          <w:tcPr>
            <w:tcW w:type="dxa" w:w="283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Kode dan milestone</w:t>
            </w:r>
          </w:p>
        </w:tc>
        <w:tc>
          <w:tcPr>
            <w:tcW w:type="dxa" w:w="6463"/>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Contoh M3 01, rancangan sesi analisis diri.</w:t>
            </w:r>
          </w:p>
        </w:tc>
      </w:tr>
      <w:tr>
        <w:tc>
          <w:tcPr>
            <w:tcW w:type="dxa" w:w="283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Pemilik dan tenggat</w:t>
            </w:r>
          </w:p>
        </w:tc>
        <w:tc>
          <w:tcPr>
            <w:tcW w:type="dxa" w:w="6463"/>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Satu nama bertanggung jawab dan tanggal selesai.</w:t>
            </w:r>
          </w:p>
        </w:tc>
      </w:tr>
      <w:tr>
        <w:tc>
          <w:tcPr>
            <w:tcW w:type="dxa" w:w="283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Hasil dan syarat selesai</w:t>
            </w:r>
          </w:p>
        </w:tc>
        <w:tc>
          <w:tcPr>
            <w:tcW w:type="dxa" w:w="6463"/>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Bahan yang harus tersedia serta siapa yang memeriksa.</w:t>
            </w:r>
          </w:p>
        </w:tc>
      </w:tr>
      <w:tr>
        <w:tc>
          <w:tcPr>
            <w:tcW w:type="dxa" w:w="283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Status dan hambatan</w:t>
            </w:r>
          </w:p>
        </w:tc>
        <w:tc>
          <w:tcPr>
            <w:tcW w:type="dxa" w:w="6463"/>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Posisi pekerjaan, penyebab tertunda, dan bantuan yang diminta.</w:t>
            </w:r>
          </w:p>
        </w:tc>
      </w:tr>
      <w:tr>
        <w:tc>
          <w:tcPr>
            <w:tcW w:type="dxa" w:w="2835"/>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Bukti</w:t>
            </w:r>
          </w:p>
        </w:tc>
        <w:tc>
          <w:tcPr>
            <w:tcW w:type="dxa" w:w="6463"/>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Tautan file, catatan keputusan, atau hasil kegiatan.</w:t>
            </w:r>
          </w:p>
        </w:tc>
      </w:tr>
    </w:tbl>
    <w:p>
      <w:pPr>
        <w:pStyle w:val="Heading2"/>
      </w:pPr>
      <w:r>
        <w:t>Catatan keputusan</w:t>
      </w:r>
    </w:p>
    <w:p>
      <w:r>
        <w:t>Catat tanggal, pertanyaan, pilihan yang diputuskan, alasan, penentu keputusan, dan pekerjaan yang terdampak. Jika harga, durasi, atau sasaran berubah, pengelola memperbarui paket, anggaran, silabus, serta informasi publik sebelum menerima peserta berdasarkan versi baru.</w:t>
      </w:r>
    </w:p>
    <w:p>
      <w:r>
        <w:br w:type="page"/>
      </w:r>
    </w:p>
    <w:p>
      <w:pPr>
        <w:pStyle w:val="Heading1"/>
      </w:pPr>
      <w:r>
        <w:t>Ukuran progres dan perhitungan biaya</w:t>
      </w:r>
    </w:p>
    <w:p>
      <w:pPr>
        <w:pStyle w:val="Heading2"/>
      </w:pPr>
      <w:r>
        <w:t>Empat kelompok ukuran</w:t>
      </w:r>
    </w:p>
    <w:tbl>
      <w:tblPr>
        <w:tblW w:type="auto" w:w="0"/>
        <w:tblLayout w:type="fixed"/>
        <w:tblLook w:firstColumn="1" w:firstRow="1" w:lastColumn="0" w:lastRow="0" w:noHBand="0" w:noVBand="1" w:val="04A0"/>
      </w:tblPr>
      <w:tblGrid>
        <w:gridCol w:w="2438"/>
        <w:gridCol w:w="6860"/>
      </w:tblGrid>
      <w:tr>
        <w:tc>
          <w:tcPr>
            <w:tcW w:type="dxa" w:w="2438"/>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Kelompok</w:t>
            </w:r>
          </w:p>
        </w:tc>
        <w:tc>
          <w:tcPr>
            <w:tcW w:type="dxa" w:w="6860"/>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Ukuran yang ditinjau</w:t>
            </w:r>
          </w:p>
        </w:tc>
      </w:tr>
      <w:tr>
        <w:tc>
          <w:tcPr>
            <w:tcW w:type="dxa" w:w="243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Kesiapan</w:t>
            </w:r>
          </w:p>
        </w:tc>
        <w:tc>
          <w:tcPr>
            <w:tcW w:type="dxa" w:w="6860"/>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Milestone yang memenuhi syarat selesai, bahan yang siap, dan pengajar serta mentor terkonfirmasi.</w:t>
            </w:r>
          </w:p>
        </w:tc>
      </w:tr>
      <w:tr>
        <w:tc>
          <w:tcPr>
            <w:tcW w:type="dxa" w:w="243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Penerimaan peserta</w:t>
            </w:r>
          </w:p>
        </w:tc>
        <w:tc>
          <w:tcPr>
            <w:tcW w:type="dxa" w:w="6860"/>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Calon peserta, konsultasi, pendaftar, peserta terkonfirmasi, serta alasan tidak melanjutkan.</w:t>
            </w:r>
          </w:p>
        </w:tc>
      </w:tr>
      <w:tr>
        <w:tc>
          <w:tcPr>
            <w:tcW w:type="dxa" w:w="243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Pembelajaran</w:t>
            </w:r>
          </w:p>
        </w:tc>
        <w:tc>
          <w:tcPr>
            <w:tcW w:type="dxa" w:w="6860"/>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Kehadiran, penyelesaian tugas, bukti perubahan kemampuan, dan umpan balik.</w:t>
            </w:r>
          </w:p>
        </w:tc>
      </w:tr>
      <w:tr>
        <w:tc>
          <w:tcPr>
            <w:tcW w:type="dxa" w:w="2438"/>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Operasional dan keuangan</w:t>
            </w:r>
          </w:p>
        </w:tc>
        <w:tc>
          <w:tcPr>
            <w:tcW w:type="dxa" w:w="6860"/>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Realisasi layanan, keluhan yang ditangani, pemasukan, biaya, serta sisa komitmen.</w:t>
            </w:r>
          </w:p>
        </w:tc>
      </w:tr>
    </w:tbl>
    <w:p>
      <w:pPr>
        <w:pStyle w:val="Heading2"/>
      </w:pPr>
      <w:r>
        <w:t>Logika biaya angkatan</w:t>
      </w:r>
    </w:p>
    <w:p>
      <w:r>
        <w:t>Biaya tetap adalah biaya yang tidak berubah langsung mengikuti jumlah peserta pada rentang kapasitas yang direncanakan. Biaya per peserta bertambah mengikuti jumlah peserta. Tim mencatat keduanya, lalu memeriksa apakah pendapatan dan dukungan yang sudah pasti cukup untuk memenuhi biaya serta komitmen layanan.</w:t>
      </w:r>
    </w:p>
    <w:p>
      <w:r>
        <w:t>Pendapatan kelas = jumlah peserta berbayar dikalikan harga bersih yang benar-benar diterima. Total biaya = biaya tetap ditambah jumlah peserta dikalikan biaya variabel per peserta. Bila semua peserta membayar harga bersih yang sama dan harga itu lebih besar daripada biaya variabel, perkiraan peserta impas = biaya tetap setelah dukungan pasti dibagi selisih harga bersih dan biaya variabel, kemudian dibulatkan ke atas.</w:t>
      </w:r>
    </w:p>
    <w:p>
      <w:r>
        <w:t>Rumus impas disesuaikan bila ada peserta bantuan biaya, tingkatan harga, atau subsidi. Jika harga bersih tidak melebihi biaya variabel, menambah peserta tidak otomatis menutup biaya. Jumlah peserta yang layak secara keuangan tetap harus berada dalam kapasitas mentor dan fasilitas. Harga serta angka target belum ditetapkan oleh roadmap ini.</w:t>
      </w:r>
    </w:p>
    <w:p>
      <w:pPr>
        <w:pStyle w:val="Heading2"/>
      </w:pPr>
      <w:r>
        <w:t>Penanganan hambatan utama</w:t>
      </w:r>
    </w:p>
    <w:p>
      <w:pPr>
        <w:pStyle w:val="ListBullet"/>
      </w:pPr>
      <w:r>
        <w:t>Jika kebutuhan calon peserta belum jelas, lanjutkan percakapan terarah sebelum menambah materi.</w:t>
      </w:r>
    </w:p>
    <w:p>
      <w:pPr>
        <w:pStyle w:val="ListBullet"/>
      </w:pPr>
      <w:r>
        <w:t>Jika mentor atau tempat belum siap, perbaiki kapasitas dan jadwal sebelum membuka pembayaran.</w:t>
      </w:r>
    </w:p>
    <w:p>
      <w:pPr>
        <w:pStyle w:val="ListBullet"/>
      </w:pPr>
      <w:r>
        <w:t>Jika penerimaan peserta belum memenuhi syarat pembukaan, gunakan ketentuan penjadwalan ulang atau pembatalan yang sudah diumumkan.</w:t>
      </w:r>
    </w:p>
    <w:p>
      <w:pPr>
        <w:pStyle w:val="ListBullet"/>
      </w:pPr>
      <w:r>
        <w:t>Jika tugas peserta terlalu berat, sederhanakan cara belajar sambil menjaga tujuan yang dijanjikan.</w:t>
      </w:r>
    </w:p>
    <w:p>
      <w:pPr>
        <w:pStyle w:val="ListBullet"/>
      </w:pPr>
      <w:r>
        <w:t>Jika evaluasi menunjukkan manfaat belum cukup, perbaiki layanan sebelum memperluas program.</w:t>
      </w:r>
    </w:p>
    <w:p>
      <w:r>
        <w:br w:type="page"/>
      </w:r>
    </w:p>
    <w:p>
      <w:pPr>
        <w:pStyle w:val="Heading1"/>
      </w:pPr>
      <w:r>
        <w:t>Tujuh hari pertama</w:t>
      </w:r>
    </w:p>
    <w:tbl>
      <w:tblPr>
        <w:tblW w:type="auto" w:w="0"/>
        <w:tblLayout w:type="fixed"/>
        <w:tblLook w:firstColumn="1" w:firstRow="1" w:lastColumn="0" w:lastRow="0" w:noHBand="0" w:noVBand="1" w:val="04A0"/>
      </w:tblPr>
      <w:tblGrid>
        <w:gridCol w:w="1984"/>
        <w:gridCol w:w="7313"/>
      </w:tblGrid>
      <w:tr>
        <w:tc>
          <w:tcPr>
            <w:tcW w:type="dxa" w:w="1984"/>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Hari usulan</w:t>
            </w:r>
          </w:p>
        </w:tc>
        <w:tc>
          <w:tcPr>
            <w:tcW w:type="dxa" w:w="7313"/>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Hasil kecil</w:t>
            </w:r>
          </w:p>
        </w:tc>
      </w:tr>
      <w:tr>
        <w:tc>
          <w:tcPr>
            <w:tcW w:type="dxa" w:w="198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Hari 1</w:t>
            </w:r>
          </w:p>
        </w:tc>
        <w:tc>
          <w:tcPr>
            <w:tcW w:type="dxa" w:w="7313"/>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Direktur meninjau lima draf dan menandai keputusan terbuka.</w:t>
            </w:r>
          </w:p>
        </w:tc>
      </w:tr>
      <w:tr>
        <w:tc>
          <w:tcPr>
            <w:tcW w:type="dxa" w:w="198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Hari 2</w:t>
            </w:r>
          </w:p>
        </w:tc>
        <w:tc>
          <w:tcPr>
            <w:tcW w:type="dxa" w:w="7313"/>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Yayasan serta Direktur menyepakati mandat satu halaman.</w:t>
            </w:r>
          </w:p>
        </w:tc>
      </w:tr>
      <w:tr>
        <w:tc>
          <w:tcPr>
            <w:tcW w:type="dxa" w:w="198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Hari 3</w:t>
            </w:r>
          </w:p>
        </w:tc>
        <w:tc>
          <w:tcPr>
            <w:tcW w:type="dxa" w:w="7313"/>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Nama pemilik fungsi dan waktu kerja terkonfirmasi.</w:t>
            </w:r>
          </w:p>
        </w:tc>
      </w:tr>
      <w:tr>
        <w:tc>
          <w:tcPr>
            <w:tcW w:type="dxa" w:w="198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Hari 4</w:t>
            </w:r>
          </w:p>
        </w:tc>
        <w:tc>
          <w:tcPr>
            <w:tcW w:type="dxa" w:w="7313"/>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Panduan percakapan kebutuhan dan calon narasumber siap.</w:t>
            </w:r>
          </w:p>
        </w:tc>
      </w:tr>
      <w:tr>
        <w:tc>
          <w:tcPr>
            <w:tcW w:type="dxa" w:w="198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Hari 5</w:t>
            </w:r>
          </w:p>
        </w:tc>
        <w:tc>
          <w:tcPr>
            <w:tcW w:type="dxa" w:w="7313"/>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Percakapan awal dengan calon peserta dan orang tua dimulai.</w:t>
            </w:r>
          </w:p>
        </w:tc>
      </w:tr>
      <w:tr>
        <w:tc>
          <w:tcPr>
            <w:tcW w:type="dxa" w:w="198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Hari 6</w:t>
            </w:r>
          </w:p>
        </w:tc>
        <w:tc>
          <w:tcPr>
            <w:tcW w:type="dxa" w:w="7313"/>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Temuan awal diringkas dan paket Tunas satu halaman disusun.</w:t>
            </w:r>
          </w:p>
        </w:tc>
      </w:tr>
      <w:tr>
        <w:tc>
          <w:tcPr>
            <w:tcW w:type="dxa" w:w="198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Hari 7</w:t>
            </w:r>
          </w:p>
        </w:tc>
        <w:tc>
          <w:tcPr>
            <w:tcW w:type="dxa" w:w="7313"/>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Tim meninjau hasil, memilih tiga pekerjaan prioritas, dan menetapkan tenggat minggu berikutnya.</w:t>
            </w:r>
          </w:p>
        </w:tc>
      </w:tr>
    </w:tbl>
    <w:p>
      <w:pPr>
        <w:pStyle w:val="Heading2"/>
      </w:pPr>
      <w:r>
        <w:t>Langkah setelah siklus pertama</w:t>
      </w:r>
    </w:p>
    <w:p>
      <w:r>
        <w:t>Roadmap lanjutan mengikuti hasil M8. Prioritasnya menyempurnakan Tunas, menyelesaikan silabus serta sumber daya Penggerak, dan membangun layanan alumni yang dapat dipenuhi. Duta Kepemimpinan Muda Kota Bekasi dan Kabupaten Bekasi disiapkan setelah persyaratan, rubrik seleksi, penanggung jawab, serta dukungan penugasan ditetapkan. Program duta tidak harus diluncurkan bersamaan dengan kelas pertama.</w:t>
      </w:r>
    </w:p>
    <w:p>
      <w:pPr>
        <w:pStyle w:val="Heading2"/>
      </w:pPr>
      <w:r>
        <w:t>Daftar keputusan pada rapat mulai</w:t>
      </w:r>
    </w:p>
    <w:p>
      <w:pPr>
        <w:pStyle w:val="ListBullet"/>
      </w:pPr>
      <w:r>
        <w:t>Tanggal mulai yang akan mengubah minggu relatif menjadi kalender.</w:t>
      </w:r>
    </w:p>
    <w:p>
      <w:pPr>
        <w:pStyle w:val="ListBullet"/>
      </w:pPr>
      <w:r>
        <w:t>Nama pemilik tugas dan kapasitas waktu masing-masing.</w:t>
      </w:r>
    </w:p>
    <w:p>
      <w:pPr>
        <w:pStyle w:val="ListBullet"/>
      </w:pPr>
      <w:r>
        <w:t>Kelompok usia serta wilayah sasaran angkatan pertama.</w:t>
      </w:r>
    </w:p>
    <w:p>
      <w:pPr>
        <w:pStyle w:val="ListBullet"/>
      </w:pPr>
      <w:r>
        <w:t>Ketersediaan dana awal dan batas pengeluaran perencanaan.</w:t>
      </w:r>
    </w:p>
    <w:p>
      <w:pPr>
        <w:pStyle w:val="ListBullet"/>
      </w:pPr>
      <w:r>
        <w:t>Kesediaan memakai enam belas minggu sebagai rencana sementara.</w:t>
      </w:r>
    </w:p>
    <w:p>
      <w:r>
        <w:t>Pegangan Direktur: tetapkan hasil kecil, tunjuk pemiliknya, jalankan, periksa buktinya, lalu perbaiki. Roadmap menjadi alat bantu mengambil keputusan dan menjaga janji layanan kepada peserta.</w:t>
      </w:r>
    </w:p>
    <w:sectPr w:rsidR="00FC693F" w:rsidRPr="0006063C" w:rsidSect="00034616">
      <w:headerReference w:type="default" r:id="rId9"/>
      <w:footerReference w:type="default" r:id="rId10"/>
      <w:pgSz w:w="11906" w:h="16838"/>
      <w:pgMar w:top="1191" w:right="130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Muda Progresif Bangsa Foundation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20594B"/>
        <w:sz w:val="16"/>
      </w:rPr>
      <w:t>AKADEMI PROGRESIF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jc w:val="both"/>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jc w:val="left"/>
      <w:outlineLvl w:val="0"/>
    </w:pPr>
    <w:rPr>
      <w:rFonts w:asciiTheme="majorHAnsi" w:eastAsiaTheme="majorEastAsia" w:hAnsiTheme="majorHAnsi"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cs="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s="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cs="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cs="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s="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cs="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80"/>
      <w:contextualSpacing/>
      <w:jc w:val="left"/>
    </w:pPr>
    <w:rPr>
      <w:rFonts w:asciiTheme="majorHAnsi" w:eastAsiaTheme="majorEastAsia" w:hAnsiTheme="majorHAnsi" w:cstheme="majorBidi" w:ascii="Arial" w:hAnsi="Arial" w:eastAsia="Arial" w:cs="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color w:val="000000"/>
    </w:rPr>
  </w:style>
  <w:style w:type="paragraph" w:styleId="BodyText">
    <w:name w:val="Body Text"/>
    <w:basedOn w:val="Normal"/>
    <w:link w:val="BodyTextChar"/>
    <w:uiPriority w:val="99"/>
    <w:unhideWhenUsed/>
    <w:rsid w:val="00AA1D8D"/>
    <w:pPr>
      <w:spacing w:after="120"/>
    </w:pPr>
    <w:rPr>
      <w:rFonts w:ascii="Arial" w:hAnsi="Arial" w:eastAsia="Arial" w:cs="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cs="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cs="Arial"/>
      <w:color w:val="000000"/>
    </w:rPr>
  </w:style>
  <w:style w:type="paragraph" w:styleId="List2">
    <w:name w:val="List 2"/>
    <w:basedOn w:val="Normal"/>
    <w:uiPriority w:val="99"/>
    <w:unhideWhenUsed/>
    <w:rsid w:val="00326F90"/>
    <w:pPr>
      <w:ind w:left="720" w:hanging="360"/>
      <w:contextualSpacing/>
    </w:pPr>
    <w:rPr>
      <w:rFonts w:ascii="Arial" w:hAnsi="Arial" w:eastAsia="Arial" w:cs="Arial"/>
      <w:color w:val="000000"/>
    </w:rPr>
  </w:style>
  <w:style w:type="paragraph" w:styleId="List3">
    <w:name w:val="List 3"/>
    <w:basedOn w:val="Normal"/>
    <w:uiPriority w:val="99"/>
    <w:unhideWhenUsed/>
    <w:rsid w:val="00326F90"/>
    <w:pPr>
      <w:ind w:left="1080" w:hanging="360"/>
      <w:contextualSpacing/>
    </w:pPr>
    <w:rPr>
      <w:rFonts w:ascii="Arial" w:hAnsi="Arial" w:eastAsia="Arial" w:cs="Arial"/>
      <w:color w:val="000000"/>
    </w:r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rPr>
  </w:style>
  <w:style w:type="paragraph" w:styleId="ListBullet2">
    <w:name w:val="List Bullet 2"/>
    <w:basedOn w:val="Normal"/>
    <w:uiPriority w:val="99"/>
    <w:unhideWhenUsed/>
    <w:rsid w:val="00326F90"/>
    <w:pPr>
      <w:numPr>
        <w:numId w:val="2"/>
      </w:numPr>
      <w:contextualSpacing/>
    </w:pPr>
    <w:rPr>
      <w:rFonts w:ascii="Arial" w:hAnsi="Arial" w:eastAsia="Arial" w:cs="Arial"/>
      <w:color w:val="000000"/>
    </w:rPr>
  </w:style>
  <w:style w:type="paragraph" w:styleId="ListBullet3">
    <w:name w:val="List Bullet 3"/>
    <w:basedOn w:val="Normal"/>
    <w:uiPriority w:val="99"/>
    <w:unhideWhenUsed/>
    <w:rsid w:val="00326F90"/>
    <w:pPr>
      <w:numPr>
        <w:numId w:val="3"/>
      </w:numPr>
      <w:contextualSpacing/>
    </w:pPr>
    <w:rPr>
      <w:rFonts w:ascii="Arial" w:hAnsi="Arial" w:eastAsia="Arial" w:cs="Arial"/>
      <w:color w:val="000000"/>
    </w:r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rPr>
  </w:style>
  <w:style w:type="paragraph" w:styleId="ListNumber2">
    <w:name w:val="List Number 2"/>
    <w:basedOn w:val="Normal"/>
    <w:uiPriority w:val="99"/>
    <w:unhideWhenUsed/>
    <w:rsid w:val="0029639D"/>
    <w:pPr>
      <w:numPr>
        <w:numId w:val="6"/>
      </w:numPr>
      <w:contextualSpacing/>
    </w:pPr>
    <w:rPr>
      <w:rFonts w:ascii="Arial" w:hAnsi="Arial" w:eastAsia="Arial" w:cs="Arial"/>
      <w:color w:val="000000"/>
    </w:rPr>
  </w:style>
  <w:style w:type="paragraph" w:styleId="ListNumber3">
    <w:name w:val="List Number 3"/>
    <w:basedOn w:val="Normal"/>
    <w:uiPriority w:val="99"/>
    <w:unhideWhenUsed/>
    <w:rsid w:val="0029639D"/>
    <w:pPr>
      <w:numPr>
        <w:numId w:val="7"/>
      </w:numPr>
      <w:contextualSpacing/>
    </w:pPr>
    <w:rPr>
      <w:rFonts w:ascii="Arial" w:hAnsi="Arial" w:eastAsia="Arial" w:cs="Arial"/>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Arial" w:cs="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Roadmap Pembangunan Akademi</dc:title>
  <dc:subject/>
  <dc:creator>Muda Progresif Bangsa Foundation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