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276" w:lineRule="auto"/>
        <w:rPr>
          <w:b w:val="1"/>
          <w:bCs w:val="1"/>
          <w:color w:val="365f91"/>
          <w:sz w:val="28"/>
          <w:szCs w:val="28"/>
        </w:rPr>
      </w:pPr>
      <w:bookmarkStart w:colFirst="0" w:colLast="0" w:name="_uclvf6q2ejjg" w:id="0"/>
      <w:bookmarkEnd w:id="0"/>
      <w:r w:rsidDel="00000000" w:rsidR="00000000" w:rsidRPr="00000000">
        <w:rPr>
          <w:b w:val="1"/>
          <w:bCs w:val="1"/>
          <w:color w:val="365f91"/>
          <w:sz w:val="28"/>
          <w:szCs w:val="28"/>
          <w:rtl w:val="0"/>
        </w:rPr>
        <w:t xml:space="preserve">Final Deployment Analysis Documentation for Optuna-Optimized Hybrid Models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summarizes the comparative performance of four different hybrid image classification models (Swin-Small, Swin-Base, LeViT-128s, LeViT-256) on the TrashNeXt dataset. Each model combines a Vision Transformer (ViT) with an EfficientNetV2-S backbone for feature extraction, using an XGBoost classifier optimized by Optuna.</w:t>
      </w:r>
    </w:p>
    <w:p w:rsidR="00000000" w:rsidDel="00000000" w:rsidP="00000000" w:rsidRDefault="00000000" w:rsidRPr="00000000" w14:paraId="00000004">
      <w:pPr>
        <w:pStyle w:val="Heading2"/>
        <w:keepNext w:val="0"/>
        <w:keepLines w:val="0"/>
        <w:spacing w:after="0" w:before="200" w:line="211.05883058823525" w:lineRule="auto"/>
        <w:rPr>
          <w:b w:val="1"/>
          <w:bCs w:val="1"/>
          <w:color w:val="4f81bd"/>
          <w:sz w:val="26"/>
          <w:szCs w:val="26"/>
        </w:rPr>
      </w:pPr>
      <w:bookmarkStart w:colFirst="0" w:colLast="0" w:name="_dxq8h7sfy3kx" w:id="1"/>
      <w:bookmarkEnd w:id="1"/>
      <w:r w:rsidDel="00000000" w:rsidR="00000000" w:rsidRPr="00000000">
        <w:rPr>
          <w:b w:val="1"/>
          <w:bCs w:val="1"/>
          <w:color w:val="4f81bd"/>
          <w:sz w:val="26"/>
          <w:szCs w:val="26"/>
          <w:rtl w:val="0"/>
        </w:rPr>
        <w:t xml:space="preserve">1. Understanding Averaging Metrics</w:t>
      </w:r>
    </w:p>
    <w:p w:rsidR="00000000" w:rsidDel="00000000" w:rsidP="00000000" w:rsidRDefault="00000000" w:rsidRPr="00000000" w14:paraId="00000005">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multi-class classification, combining metrics like Precision, Recall, and F1-Score into a single value requires an averaging strategy.</w:t>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35"/>
        <w:gridCol w:w="2265"/>
        <w:gridCol w:w="3720"/>
        <w:tblGridChange w:id="0">
          <w:tblGrid>
            <w:gridCol w:w="2220"/>
            <w:gridCol w:w="2235"/>
            <w:gridCol w:w="2265"/>
            <w:gridCol w:w="3720"/>
          </w:tblGrid>
        </w:tblGridChange>
      </w:tblGrid>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06">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Averaging Method</w:t>
            </w:r>
          </w:p>
        </w:tc>
        <w:tc>
          <w:tcPr>
            <w:tcMar>
              <w:top w:w="0.0" w:type="dxa"/>
              <w:left w:w="100.0" w:type="dxa"/>
              <w:bottom w:w="0.0" w:type="dxa"/>
              <w:right w:w="100.0" w:type="dxa"/>
            </w:tcMar>
            <w:vAlign w:val="top"/>
          </w:tcPr>
          <w:p w:rsidR="00000000" w:rsidDel="00000000" w:rsidP="00000000" w:rsidRDefault="00000000" w:rsidRPr="00000000" w14:paraId="00000007">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Calculation</w:t>
            </w:r>
          </w:p>
        </w:tc>
        <w:tc>
          <w:tcPr>
            <w:tcMar>
              <w:top w:w="0.0" w:type="dxa"/>
              <w:left w:w="100.0" w:type="dxa"/>
              <w:bottom w:w="0.0" w:type="dxa"/>
              <w:right w:w="100.0" w:type="dxa"/>
            </w:tcMar>
            <w:vAlign w:val="top"/>
          </w:tcPr>
          <w:p w:rsidR="00000000" w:rsidDel="00000000" w:rsidP="00000000" w:rsidRDefault="00000000" w:rsidRPr="00000000" w14:paraId="00000008">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tc>
        <w:tc>
          <w:tcPr>
            <w:tcMar>
              <w:top w:w="0.0" w:type="dxa"/>
              <w:left w:w="100.0" w:type="dxa"/>
              <w:bottom w:w="0.0" w:type="dxa"/>
              <w:right w:w="100.0" w:type="dxa"/>
            </w:tcMar>
            <w:vAlign w:val="top"/>
          </w:tcPr>
          <w:p w:rsidR="00000000" w:rsidDel="00000000" w:rsidP="00000000" w:rsidRDefault="00000000" w:rsidRPr="00000000" w14:paraId="00000009">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Used</w:t>
            </w:r>
          </w:p>
        </w:tc>
      </w:tr>
      <w:tr>
        <w:trPr>
          <w:cantSplit w:val="0"/>
          <w:trHeight w:val="1875" w:hRule="atLeast"/>
          <w:tblHeader w:val="0"/>
        </w:trPr>
        <w:tc>
          <w:tcPr>
            <w:tcMar>
              <w:top w:w="0.0" w:type="dxa"/>
              <w:left w:w="100.0" w:type="dxa"/>
              <w:bottom w:w="0.0" w:type="dxa"/>
              <w:right w:w="100.0" w:type="dxa"/>
            </w:tcMar>
            <w:vAlign w:val="top"/>
          </w:tcPr>
          <w:p w:rsidR="00000000" w:rsidDel="00000000" w:rsidP="00000000" w:rsidRDefault="00000000" w:rsidRPr="00000000" w14:paraId="0000000A">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Average</w:t>
            </w:r>
          </w:p>
        </w:tc>
        <w:tc>
          <w:tcPr>
            <w:tcMar>
              <w:top w:w="0.0" w:type="dxa"/>
              <w:left w:w="100.0" w:type="dxa"/>
              <w:bottom w:w="0.0" w:type="dxa"/>
              <w:right w:w="100.0" w:type="dxa"/>
            </w:tcMar>
            <w:vAlign w:val="top"/>
          </w:tcPr>
          <w:p w:rsidR="00000000" w:rsidDel="00000000" w:rsidP="00000000" w:rsidRDefault="00000000" w:rsidRPr="00000000" w14:paraId="0000000B">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Unweighted average of metrics calculated for each class.</w:t>
            </w:r>
          </w:p>
        </w:tc>
        <w:tc>
          <w:tcPr>
            <w:tcMar>
              <w:top w:w="0.0" w:type="dxa"/>
              <w:left w:w="100.0" w:type="dxa"/>
              <w:bottom w:w="0.0" w:type="dxa"/>
              <w:right w:w="100.0" w:type="dxa"/>
            </w:tcMar>
            <w:vAlign w:val="top"/>
          </w:tcPr>
          <w:p w:rsidR="00000000" w:rsidDel="00000000" w:rsidP="00000000" w:rsidRDefault="00000000" w:rsidRPr="00000000" w14:paraId="0000000C">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Treats all classes as equally important. Ideal for datasets where balanced performance across all categories (even rare ones) is critical.</w:t>
            </w:r>
          </w:p>
        </w:tc>
        <w:tc>
          <w:tcPr>
            <w:tcMar>
              <w:top w:w="0.0" w:type="dxa"/>
              <w:left w:w="100.0" w:type="dxa"/>
              <w:bottom w:w="0.0" w:type="dxa"/>
              <w:right w:w="100.0" w:type="dxa"/>
            </w:tcMar>
            <w:vAlign w:val="top"/>
          </w:tcPr>
          <w:p w:rsidR="00000000" w:rsidDel="00000000" w:rsidP="00000000" w:rsidRDefault="00000000" w:rsidRPr="00000000" w14:paraId="0000000D">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Swin-Small, Swin-Base</w:t>
            </w:r>
          </w:p>
        </w:tc>
      </w:tr>
      <w:tr>
        <w:trPr>
          <w:cantSplit w:val="0"/>
          <w:trHeight w:val="2115" w:hRule="atLeast"/>
          <w:tblHeader w:val="0"/>
        </w:trPr>
        <w:tc>
          <w:tcPr>
            <w:tcMar>
              <w:top w:w="0.0" w:type="dxa"/>
              <w:left w:w="100.0" w:type="dxa"/>
              <w:bottom w:w="0.0" w:type="dxa"/>
              <w:right w:w="100.0" w:type="dxa"/>
            </w:tcMar>
            <w:vAlign w:val="top"/>
          </w:tcPr>
          <w:p w:rsidR="00000000" w:rsidDel="00000000" w:rsidP="00000000" w:rsidRDefault="00000000" w:rsidRPr="00000000" w14:paraId="0000000E">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Average</w:t>
            </w:r>
          </w:p>
        </w:tc>
        <w:tc>
          <w:tcPr>
            <w:tcMar>
              <w:top w:w="0.0" w:type="dxa"/>
              <w:left w:w="100.0" w:type="dxa"/>
              <w:bottom w:w="0.0" w:type="dxa"/>
              <w:right w:w="100.0" w:type="dxa"/>
            </w:tcMar>
            <w:vAlign w:val="top"/>
          </w:tcPr>
          <w:p w:rsidR="00000000" w:rsidDel="00000000" w:rsidP="00000000" w:rsidRDefault="00000000" w:rsidRPr="00000000" w14:paraId="0000000F">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weighted by the number of true instances (support) in each class.</w:t>
            </w:r>
          </w:p>
        </w:tc>
        <w:tc>
          <w:tcPr>
            <w:tcMar>
              <w:top w:w="0.0" w:type="dxa"/>
              <w:left w:w="100.0" w:type="dxa"/>
              <w:bottom w:w="0.0" w:type="dxa"/>
              <w:right w:w="100.0" w:type="dxa"/>
            </w:tcMar>
            <w:vAlign w:val="top"/>
          </w:tcPr>
          <w:p w:rsidR="00000000" w:rsidDel="00000000" w:rsidP="00000000" w:rsidRDefault="00000000" w:rsidRPr="00000000" w14:paraId="00000010">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Reflects overall sample-size performance. Used when class imbalance is present and the metric should be representative of the full population.</w:t>
            </w:r>
          </w:p>
        </w:tc>
        <w:tc>
          <w:tcPr>
            <w:tcMar>
              <w:top w:w="0.0" w:type="dxa"/>
              <w:left w:w="100.0" w:type="dxa"/>
              <w:bottom w:w="0.0" w:type="dxa"/>
              <w:right w:w="100.0" w:type="dxa"/>
            </w:tcMar>
            <w:vAlign w:val="top"/>
          </w:tcPr>
          <w:p w:rsidR="00000000" w:rsidDel="00000000" w:rsidP="00000000" w:rsidRDefault="00000000" w:rsidRPr="00000000" w14:paraId="00000011">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LeViT-128s, LeViT-256</w:t>
            </w:r>
          </w:p>
        </w:tc>
      </w:tr>
    </w:tbl>
    <w:p w:rsidR="00000000" w:rsidDel="00000000" w:rsidP="00000000" w:rsidRDefault="00000000" w:rsidRPr="00000000" w14:paraId="00000012">
      <w:pPr>
        <w:pStyle w:val="Heading2"/>
        <w:keepNext w:val="0"/>
        <w:keepLines w:val="0"/>
        <w:spacing w:after="0" w:before="200" w:line="211.05883058823525" w:lineRule="auto"/>
        <w:rPr>
          <w:b w:val="1"/>
          <w:bCs w:val="1"/>
          <w:color w:val="4f81bd"/>
          <w:sz w:val="26"/>
          <w:szCs w:val="26"/>
        </w:rPr>
      </w:pPr>
      <w:bookmarkStart w:colFirst="0" w:colLast="0" w:name="_s30f7nlorn4p" w:id="2"/>
      <w:bookmarkEnd w:id="2"/>
      <w:r w:rsidDel="00000000" w:rsidR="00000000" w:rsidRPr="00000000">
        <w:rPr>
          <w:b w:val="1"/>
          <w:bCs w:val="1"/>
          <w:color w:val="4f81bd"/>
          <w:sz w:val="26"/>
          <w:szCs w:val="26"/>
          <w:rtl w:val="0"/>
        </w:rPr>
        <w:t xml:space="preserve">2. Generalization Performance Comparison (Testing Set)</w:t>
      </w:r>
    </w:p>
    <w:p w:rsidR="00000000" w:rsidDel="00000000" w:rsidP="00000000" w:rsidRDefault="00000000" w:rsidRPr="00000000" w14:paraId="00000013">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Set metrics provide the final, unbiased measure of generalization ability.</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70"/>
        <w:gridCol w:w="1770"/>
        <w:gridCol w:w="1770"/>
        <w:gridCol w:w="1770"/>
        <w:tblGridChange w:id="0">
          <w:tblGrid>
            <w:gridCol w:w="1785"/>
            <w:gridCol w:w="1770"/>
            <w:gridCol w:w="1770"/>
            <w:gridCol w:w="1770"/>
            <w:gridCol w:w="1770"/>
          </w:tblGrid>
        </w:tblGridChange>
      </w:tblGrid>
      <w:tr>
        <w:trPr>
          <w:cantSplit w:val="0"/>
          <w:trHeight w:val="675" w:hRule="atLeast"/>
          <w:tblHeader w:val="0"/>
        </w:trPr>
        <w:tc>
          <w:tcPr>
            <w:tcMar>
              <w:top w:w="0.0" w:type="dxa"/>
              <w:left w:w="100.0" w:type="dxa"/>
              <w:bottom w:w="0.0" w:type="dxa"/>
              <w:right w:w="100.0" w:type="dxa"/>
            </w:tcMar>
            <w:vAlign w:val="top"/>
          </w:tcPr>
          <w:p w:rsidR="00000000" w:rsidDel="00000000" w:rsidP="00000000" w:rsidRDefault="00000000" w:rsidRPr="00000000" w14:paraId="00000014">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Mar>
              <w:top w:w="0.0" w:type="dxa"/>
              <w:left w:w="100.0" w:type="dxa"/>
              <w:bottom w:w="0.0" w:type="dxa"/>
              <w:right w:w="100.0" w:type="dxa"/>
            </w:tcMar>
            <w:vAlign w:val="top"/>
          </w:tcPr>
          <w:p w:rsidR="00000000" w:rsidDel="00000000" w:rsidP="00000000" w:rsidRDefault="00000000" w:rsidRPr="00000000" w14:paraId="00000015">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Swin-Small Hybrid</w:t>
            </w:r>
          </w:p>
        </w:tc>
        <w:tc>
          <w:tcPr>
            <w:tcMar>
              <w:top w:w="0.0" w:type="dxa"/>
              <w:left w:w="100.0" w:type="dxa"/>
              <w:bottom w:w="0.0" w:type="dxa"/>
              <w:right w:w="100.0" w:type="dxa"/>
            </w:tcMar>
            <w:vAlign w:val="top"/>
          </w:tcPr>
          <w:p w:rsidR="00000000" w:rsidDel="00000000" w:rsidP="00000000" w:rsidRDefault="00000000" w:rsidRPr="00000000" w14:paraId="00000016">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Swin-Base Hybrid</w:t>
            </w:r>
          </w:p>
        </w:tc>
        <w:tc>
          <w:tcPr>
            <w:tcMar>
              <w:top w:w="0.0" w:type="dxa"/>
              <w:left w:w="100.0" w:type="dxa"/>
              <w:bottom w:w="0.0" w:type="dxa"/>
              <w:right w:w="100.0" w:type="dxa"/>
            </w:tcMar>
            <w:vAlign w:val="top"/>
          </w:tcPr>
          <w:p w:rsidR="00000000" w:rsidDel="00000000" w:rsidP="00000000" w:rsidRDefault="00000000" w:rsidRPr="00000000" w14:paraId="00000017">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LeViT-128s Hybrid</w:t>
            </w:r>
          </w:p>
        </w:tc>
        <w:tc>
          <w:tcPr>
            <w:tcMar>
              <w:top w:w="0.0" w:type="dxa"/>
              <w:left w:w="100.0" w:type="dxa"/>
              <w:bottom w:w="0.0" w:type="dxa"/>
              <w:right w:w="100.0" w:type="dxa"/>
            </w:tcMar>
            <w:vAlign w:val="top"/>
          </w:tcPr>
          <w:p w:rsidR="00000000" w:rsidDel="00000000" w:rsidP="00000000" w:rsidRDefault="00000000" w:rsidRPr="00000000" w14:paraId="00000018">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LeViT-256 Hybrid</w:t>
            </w:r>
          </w:p>
        </w:tc>
      </w:tr>
      <w:tr>
        <w:trPr>
          <w:cantSplit w:val="0"/>
          <w:trHeight w:val="675" w:hRule="atLeast"/>
          <w:tblHeader w:val="0"/>
        </w:trPr>
        <w:tc>
          <w:tcPr>
            <w:tcMar>
              <w:top w:w="0.0" w:type="dxa"/>
              <w:left w:w="100.0" w:type="dxa"/>
              <w:bottom w:w="0.0" w:type="dxa"/>
              <w:right w:w="100.0" w:type="dxa"/>
            </w:tcMar>
            <w:vAlign w:val="top"/>
          </w:tcPr>
          <w:p w:rsidR="00000000" w:rsidDel="00000000" w:rsidP="00000000" w:rsidRDefault="00000000" w:rsidRPr="00000000" w14:paraId="00000019">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Averaging Method</w:t>
            </w:r>
          </w:p>
        </w:tc>
        <w:tc>
          <w:tcPr>
            <w:tcMar>
              <w:top w:w="0.0" w:type="dxa"/>
              <w:left w:w="100.0" w:type="dxa"/>
              <w:bottom w:w="0.0" w:type="dxa"/>
              <w:right w:w="100.0" w:type="dxa"/>
            </w:tcMar>
            <w:vAlign w:val="top"/>
          </w:tcPr>
          <w:p w:rsidR="00000000" w:rsidDel="00000000" w:rsidP="00000000" w:rsidRDefault="00000000" w:rsidRPr="00000000" w14:paraId="0000001A">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w:t>
            </w:r>
          </w:p>
        </w:tc>
        <w:tc>
          <w:tcPr>
            <w:tcMar>
              <w:top w:w="0.0" w:type="dxa"/>
              <w:left w:w="100.0" w:type="dxa"/>
              <w:bottom w:w="0.0" w:type="dxa"/>
              <w:right w:w="100.0" w:type="dxa"/>
            </w:tcMar>
            <w:vAlign w:val="top"/>
          </w:tcPr>
          <w:p w:rsidR="00000000" w:rsidDel="00000000" w:rsidP="00000000" w:rsidRDefault="00000000" w:rsidRPr="00000000" w14:paraId="0000001B">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w:t>
            </w:r>
          </w:p>
        </w:tc>
        <w:tc>
          <w:tcPr>
            <w:tcMar>
              <w:top w:w="0.0" w:type="dxa"/>
              <w:left w:w="100.0" w:type="dxa"/>
              <w:bottom w:w="0.0" w:type="dxa"/>
              <w:right w:w="100.0" w:type="dxa"/>
            </w:tcMar>
            <w:vAlign w:val="top"/>
          </w:tcPr>
          <w:p w:rsidR="00000000" w:rsidDel="00000000" w:rsidP="00000000" w:rsidRDefault="00000000" w:rsidRPr="00000000" w14:paraId="0000001C">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w:t>
            </w:r>
          </w:p>
        </w:tc>
        <w:tc>
          <w:tcPr>
            <w:tcMar>
              <w:top w:w="0.0" w:type="dxa"/>
              <w:left w:w="100.0" w:type="dxa"/>
              <w:bottom w:w="0.0" w:type="dxa"/>
              <w:right w:w="100.0" w:type="dxa"/>
            </w:tcMar>
            <w:vAlign w:val="top"/>
          </w:tcPr>
          <w:p w:rsidR="00000000" w:rsidDel="00000000" w:rsidP="00000000" w:rsidRDefault="00000000" w:rsidRPr="00000000" w14:paraId="0000001D">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1E">
            <w:pPr>
              <w:spacing w:after="200" w:line="276.00000545454543" w:lineRule="auto"/>
              <w:rPr>
                <w:rFonts w:ascii="Times New Roman" w:cs="Times New Roman" w:eastAsia="Times New Roman" w:hAnsi="Times New Roman"/>
              </w:rPr>
            </w:pPr>
            <w:r w:rsidDel="00000000" w:rsidR="00000000" w:rsidRPr="00000000">
              <w:rPr>
                <w:rFonts w:ascii="Cardo" w:cs="Cardo" w:eastAsia="Cardo" w:hAnsi="Cardo"/>
                <w:rtl w:val="0"/>
              </w:rPr>
              <w:t xml:space="preserve">Accuracy (↑)</w:t>
            </w:r>
          </w:p>
        </w:tc>
        <w:tc>
          <w:tcPr>
            <w:tcMar>
              <w:top w:w="0.0" w:type="dxa"/>
              <w:left w:w="100.0" w:type="dxa"/>
              <w:bottom w:w="0.0" w:type="dxa"/>
              <w:right w:w="100.0" w:type="dxa"/>
            </w:tcMar>
            <w:vAlign w:val="top"/>
          </w:tcPr>
          <w:p w:rsidR="00000000" w:rsidDel="00000000" w:rsidP="00000000" w:rsidRDefault="00000000" w:rsidRPr="00000000" w14:paraId="0000001F">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0.9437</w:t>
            </w:r>
          </w:p>
        </w:tc>
        <w:tc>
          <w:tcPr>
            <w:tcMar>
              <w:top w:w="0.0" w:type="dxa"/>
              <w:left w:w="100.0" w:type="dxa"/>
              <w:bottom w:w="0.0" w:type="dxa"/>
              <w:right w:w="100.0" w:type="dxa"/>
            </w:tcMar>
            <w:vAlign w:val="top"/>
          </w:tcPr>
          <w:p w:rsidR="00000000" w:rsidDel="00000000" w:rsidP="00000000" w:rsidRDefault="00000000" w:rsidRPr="00000000" w14:paraId="00000020">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0.9437</w:t>
            </w:r>
          </w:p>
        </w:tc>
        <w:tc>
          <w:tcPr>
            <w:tcMar>
              <w:top w:w="0.0" w:type="dxa"/>
              <w:left w:w="100.0" w:type="dxa"/>
              <w:bottom w:w="0.0" w:type="dxa"/>
              <w:right w:w="100.0" w:type="dxa"/>
            </w:tcMar>
            <w:vAlign w:val="top"/>
          </w:tcPr>
          <w:p w:rsidR="00000000" w:rsidDel="00000000" w:rsidP="00000000" w:rsidRDefault="00000000" w:rsidRPr="00000000" w14:paraId="00000021">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0.8993</w:t>
            </w:r>
          </w:p>
        </w:tc>
        <w:tc>
          <w:tcPr>
            <w:tcMar>
              <w:top w:w="0.0" w:type="dxa"/>
              <w:left w:w="100.0" w:type="dxa"/>
              <w:bottom w:w="0.0" w:type="dxa"/>
              <w:right w:w="100.0" w:type="dxa"/>
            </w:tcMar>
            <w:vAlign w:val="top"/>
          </w:tcPr>
          <w:p w:rsidR="00000000" w:rsidDel="00000000" w:rsidP="00000000" w:rsidRDefault="00000000" w:rsidRPr="00000000" w14:paraId="00000022">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0.9027</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23">
            <w:pPr>
              <w:spacing w:after="200" w:line="276.00000545454543" w:lineRule="auto"/>
              <w:rPr>
                <w:rFonts w:ascii="Times New Roman" w:cs="Times New Roman" w:eastAsia="Times New Roman" w:hAnsi="Times New Roman"/>
              </w:rPr>
            </w:pPr>
            <w:r w:rsidDel="00000000" w:rsidR="00000000" w:rsidRPr="00000000">
              <w:rPr>
                <w:rFonts w:ascii="Cardo" w:cs="Cardo" w:eastAsia="Cardo" w:hAnsi="Cardo"/>
                <w:rtl w:val="0"/>
              </w:rPr>
              <w:t xml:space="preserve">F1 Score (↑)</w:t>
            </w:r>
          </w:p>
        </w:tc>
        <w:tc>
          <w:tcPr>
            <w:tcMar>
              <w:top w:w="0.0" w:type="dxa"/>
              <w:left w:w="100.0" w:type="dxa"/>
              <w:bottom w:w="0.0" w:type="dxa"/>
              <w:right w:w="100.0" w:type="dxa"/>
            </w:tcMar>
            <w:vAlign w:val="top"/>
          </w:tcPr>
          <w:p w:rsidR="00000000" w:rsidDel="00000000" w:rsidP="00000000" w:rsidRDefault="00000000" w:rsidRPr="00000000" w14:paraId="00000024">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0.9427</w:t>
            </w:r>
          </w:p>
        </w:tc>
        <w:tc>
          <w:tcPr>
            <w:tcMar>
              <w:top w:w="0.0" w:type="dxa"/>
              <w:left w:w="100.0" w:type="dxa"/>
              <w:bottom w:w="0.0" w:type="dxa"/>
              <w:right w:w="100.0" w:type="dxa"/>
            </w:tcMar>
            <w:vAlign w:val="top"/>
          </w:tcPr>
          <w:p w:rsidR="00000000" w:rsidDel="00000000" w:rsidP="00000000" w:rsidRDefault="00000000" w:rsidRPr="00000000" w14:paraId="00000025">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0.9429</w:t>
            </w:r>
          </w:p>
        </w:tc>
        <w:tc>
          <w:tcPr>
            <w:tcMar>
              <w:top w:w="0.0" w:type="dxa"/>
              <w:left w:w="100.0" w:type="dxa"/>
              <w:bottom w:w="0.0" w:type="dxa"/>
              <w:right w:w="100.0" w:type="dxa"/>
            </w:tcMar>
            <w:vAlign w:val="top"/>
          </w:tcPr>
          <w:p w:rsidR="00000000" w:rsidDel="00000000" w:rsidP="00000000" w:rsidRDefault="00000000" w:rsidRPr="00000000" w14:paraId="00000026">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0.8993</w:t>
            </w:r>
          </w:p>
        </w:tc>
        <w:tc>
          <w:tcPr>
            <w:tcMar>
              <w:top w:w="0.0" w:type="dxa"/>
              <w:left w:w="100.0" w:type="dxa"/>
              <w:bottom w:w="0.0" w:type="dxa"/>
              <w:right w:w="100.0" w:type="dxa"/>
            </w:tcMar>
            <w:vAlign w:val="top"/>
          </w:tcPr>
          <w:p w:rsidR="00000000" w:rsidDel="00000000" w:rsidP="00000000" w:rsidRDefault="00000000" w:rsidRPr="00000000" w14:paraId="00000027">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0.9027</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28">
            <w:pPr>
              <w:spacing w:after="200" w:line="276.00000545454543" w:lineRule="auto"/>
              <w:rPr>
                <w:rFonts w:ascii="Times New Roman" w:cs="Times New Roman" w:eastAsia="Times New Roman" w:hAnsi="Times New Roman"/>
              </w:rPr>
            </w:pPr>
            <w:r w:rsidDel="00000000" w:rsidR="00000000" w:rsidRPr="00000000">
              <w:rPr>
                <w:rFonts w:ascii="Cardo" w:cs="Cardo" w:eastAsia="Cardo" w:hAnsi="Cardo"/>
                <w:rtl w:val="0"/>
              </w:rPr>
              <w:t xml:space="preserve">Loss (↓)</w:t>
            </w:r>
          </w:p>
        </w:tc>
        <w:tc>
          <w:tcPr>
            <w:tcMar>
              <w:top w:w="0.0" w:type="dxa"/>
              <w:left w:w="100.0" w:type="dxa"/>
              <w:bottom w:w="0.0" w:type="dxa"/>
              <w:right w:w="100.0" w:type="dxa"/>
            </w:tcMar>
            <w:vAlign w:val="top"/>
          </w:tcPr>
          <w:p w:rsidR="00000000" w:rsidDel="00000000" w:rsidP="00000000" w:rsidRDefault="00000000" w:rsidRPr="00000000" w14:paraId="00000029">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0.171980</w:t>
            </w:r>
          </w:p>
        </w:tc>
        <w:tc>
          <w:tcPr>
            <w:tcMar>
              <w:top w:w="0.0" w:type="dxa"/>
              <w:left w:w="100.0" w:type="dxa"/>
              <w:bottom w:w="0.0" w:type="dxa"/>
              <w:right w:w="100.0" w:type="dxa"/>
            </w:tcMar>
            <w:vAlign w:val="top"/>
          </w:tcPr>
          <w:p w:rsidR="00000000" w:rsidDel="00000000" w:rsidP="00000000" w:rsidRDefault="00000000" w:rsidRPr="00000000" w14:paraId="0000002A">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0.162134</w:t>
            </w:r>
          </w:p>
        </w:tc>
        <w:tc>
          <w:tcPr>
            <w:tcMar>
              <w:top w:w="0.0" w:type="dxa"/>
              <w:left w:w="100.0" w:type="dxa"/>
              <w:bottom w:w="0.0" w:type="dxa"/>
              <w:right w:w="100.0" w:type="dxa"/>
            </w:tcMar>
            <w:vAlign w:val="top"/>
          </w:tcPr>
          <w:p w:rsidR="00000000" w:rsidDel="00000000" w:rsidP="00000000" w:rsidRDefault="00000000" w:rsidRPr="00000000" w14:paraId="0000002B">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0.3109</w:t>
            </w:r>
          </w:p>
        </w:tc>
        <w:tc>
          <w:tcPr>
            <w:tcMar>
              <w:top w:w="0.0" w:type="dxa"/>
              <w:left w:w="100.0" w:type="dxa"/>
              <w:bottom w:w="0.0" w:type="dxa"/>
              <w:right w:w="100.0" w:type="dxa"/>
            </w:tcMar>
            <w:vAlign w:val="top"/>
          </w:tcPr>
          <w:p w:rsidR="00000000" w:rsidDel="00000000" w:rsidP="00000000" w:rsidRDefault="00000000" w:rsidRPr="00000000" w14:paraId="0000002C">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0.3393</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2D">
            <w:pPr>
              <w:spacing w:after="200" w:line="276.00000545454543" w:lineRule="auto"/>
              <w:rPr>
                <w:rFonts w:ascii="Times New Roman" w:cs="Times New Roman" w:eastAsia="Times New Roman" w:hAnsi="Times New Roman"/>
              </w:rPr>
            </w:pPr>
            <w:r w:rsidDel="00000000" w:rsidR="00000000" w:rsidRPr="00000000">
              <w:rPr>
                <w:rFonts w:ascii="Cardo" w:cs="Cardo" w:eastAsia="Cardo" w:hAnsi="Cardo"/>
                <w:rtl w:val="0"/>
              </w:rPr>
              <w:t xml:space="preserve">AUROC (↑)</w:t>
            </w:r>
          </w:p>
        </w:tc>
        <w:tc>
          <w:tcPr>
            <w:tcMar>
              <w:top w:w="0.0" w:type="dxa"/>
              <w:left w:w="100.0" w:type="dxa"/>
              <w:bottom w:w="0.0" w:type="dxa"/>
              <w:right w:w="100.0" w:type="dxa"/>
            </w:tcMar>
            <w:vAlign w:val="top"/>
          </w:tcPr>
          <w:p w:rsidR="00000000" w:rsidDel="00000000" w:rsidP="00000000" w:rsidRDefault="00000000" w:rsidRPr="00000000" w14:paraId="0000002E">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0.997299</w:t>
            </w:r>
          </w:p>
        </w:tc>
        <w:tc>
          <w:tcPr>
            <w:tcMar>
              <w:top w:w="0.0" w:type="dxa"/>
              <w:left w:w="100.0" w:type="dxa"/>
              <w:bottom w:w="0.0" w:type="dxa"/>
              <w:right w:w="100.0" w:type="dxa"/>
            </w:tcMar>
            <w:vAlign w:val="top"/>
          </w:tcPr>
          <w:p w:rsidR="00000000" w:rsidDel="00000000" w:rsidP="00000000" w:rsidRDefault="00000000" w:rsidRPr="00000000" w14:paraId="0000002F">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0.997637</w:t>
            </w:r>
          </w:p>
        </w:tc>
        <w:tc>
          <w:tcPr>
            <w:tcMar>
              <w:top w:w="0.0" w:type="dxa"/>
              <w:left w:w="100.0" w:type="dxa"/>
              <w:bottom w:w="0.0" w:type="dxa"/>
              <w:right w:w="100.0" w:type="dxa"/>
            </w:tcMar>
            <w:vAlign w:val="top"/>
          </w:tcPr>
          <w:p w:rsidR="00000000" w:rsidDel="00000000" w:rsidP="00000000" w:rsidRDefault="00000000" w:rsidRPr="00000000" w14:paraId="00000030">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0.9927</w:t>
            </w:r>
          </w:p>
        </w:tc>
        <w:tc>
          <w:tcPr>
            <w:tcMar>
              <w:top w:w="0.0" w:type="dxa"/>
              <w:left w:w="100.0" w:type="dxa"/>
              <w:bottom w:w="0.0" w:type="dxa"/>
              <w:right w:w="100.0" w:type="dxa"/>
            </w:tcMar>
            <w:vAlign w:val="top"/>
          </w:tcPr>
          <w:p w:rsidR="00000000" w:rsidDel="00000000" w:rsidP="00000000" w:rsidRDefault="00000000" w:rsidRPr="00000000" w14:paraId="00000031">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0.9927</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32">
            <w:pPr>
              <w:spacing w:after="200" w:line="276.00000545454543" w:lineRule="auto"/>
              <w:rPr>
                <w:rFonts w:ascii="Times New Roman" w:cs="Times New Roman" w:eastAsia="Times New Roman" w:hAnsi="Times New Roman"/>
              </w:rPr>
            </w:pPr>
            <w:r w:rsidDel="00000000" w:rsidR="00000000" w:rsidRPr="00000000">
              <w:rPr>
                <w:rFonts w:ascii="Cardo" w:cs="Cardo" w:eastAsia="Cardo" w:hAnsi="Cardo"/>
                <w:rtl w:val="0"/>
              </w:rPr>
              <w:t xml:space="preserve">Precision (↑)</w:t>
            </w:r>
          </w:p>
        </w:tc>
        <w:tc>
          <w:tcPr>
            <w:tcMar>
              <w:top w:w="0.0" w:type="dxa"/>
              <w:left w:w="100.0" w:type="dxa"/>
              <w:bottom w:w="0.0" w:type="dxa"/>
              <w:right w:w="100.0" w:type="dxa"/>
            </w:tcMar>
            <w:vAlign w:val="top"/>
          </w:tcPr>
          <w:p w:rsidR="00000000" w:rsidDel="00000000" w:rsidP="00000000" w:rsidRDefault="00000000" w:rsidRPr="00000000" w14:paraId="00000033">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0.942783</w:t>
            </w:r>
          </w:p>
        </w:tc>
        <w:tc>
          <w:tcPr>
            <w:tcMar>
              <w:top w:w="0.0" w:type="dxa"/>
              <w:left w:w="100.0" w:type="dxa"/>
              <w:bottom w:w="0.0" w:type="dxa"/>
              <w:right w:w="100.0" w:type="dxa"/>
            </w:tcMar>
            <w:vAlign w:val="top"/>
          </w:tcPr>
          <w:p w:rsidR="00000000" w:rsidDel="00000000" w:rsidP="00000000" w:rsidRDefault="00000000" w:rsidRPr="00000000" w14:paraId="00000034">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0.943610</w:t>
            </w:r>
          </w:p>
        </w:tc>
        <w:tc>
          <w:tcPr>
            <w:tcMar>
              <w:top w:w="0.0" w:type="dxa"/>
              <w:left w:w="100.0" w:type="dxa"/>
              <w:bottom w:w="0.0" w:type="dxa"/>
              <w:right w:w="100.0" w:type="dxa"/>
            </w:tcMar>
            <w:vAlign w:val="top"/>
          </w:tcPr>
          <w:p w:rsidR="00000000" w:rsidDel="00000000" w:rsidP="00000000" w:rsidRDefault="00000000" w:rsidRPr="00000000" w14:paraId="00000035">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0.8995</w:t>
            </w:r>
          </w:p>
        </w:tc>
        <w:tc>
          <w:tcPr>
            <w:tcMar>
              <w:top w:w="0.0" w:type="dxa"/>
              <w:left w:w="100.0" w:type="dxa"/>
              <w:bottom w:w="0.0" w:type="dxa"/>
              <w:right w:w="100.0" w:type="dxa"/>
            </w:tcMar>
            <w:vAlign w:val="top"/>
          </w:tcPr>
          <w:p w:rsidR="00000000" w:rsidDel="00000000" w:rsidP="00000000" w:rsidRDefault="00000000" w:rsidRPr="00000000" w14:paraId="00000036">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0.9029</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37">
            <w:pPr>
              <w:spacing w:after="200" w:line="276.00000545454543" w:lineRule="auto"/>
              <w:rPr>
                <w:rFonts w:ascii="Times New Roman" w:cs="Times New Roman" w:eastAsia="Times New Roman" w:hAnsi="Times New Roman"/>
              </w:rPr>
            </w:pPr>
            <w:r w:rsidDel="00000000" w:rsidR="00000000" w:rsidRPr="00000000">
              <w:rPr>
                <w:rFonts w:ascii="Cardo" w:cs="Cardo" w:eastAsia="Cardo" w:hAnsi="Cardo"/>
                <w:rtl w:val="0"/>
              </w:rPr>
              <w:t xml:space="preserve">Recall / TPR (↑)</w:t>
            </w:r>
          </w:p>
        </w:tc>
        <w:tc>
          <w:tcPr>
            <w:tcMar>
              <w:top w:w="0.0" w:type="dxa"/>
              <w:left w:w="100.0" w:type="dxa"/>
              <w:bottom w:w="0.0" w:type="dxa"/>
              <w:right w:w="100.0" w:type="dxa"/>
            </w:tcMar>
            <w:vAlign w:val="top"/>
          </w:tcPr>
          <w:p w:rsidR="00000000" w:rsidDel="00000000" w:rsidP="00000000" w:rsidRDefault="00000000" w:rsidRPr="00000000" w14:paraId="00000038">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0.942953</w:t>
            </w:r>
          </w:p>
        </w:tc>
        <w:tc>
          <w:tcPr>
            <w:tcMar>
              <w:top w:w="0.0" w:type="dxa"/>
              <w:left w:w="100.0" w:type="dxa"/>
              <w:bottom w:w="0.0" w:type="dxa"/>
              <w:right w:w="100.0" w:type="dxa"/>
            </w:tcMar>
            <w:vAlign w:val="top"/>
          </w:tcPr>
          <w:p w:rsidR="00000000" w:rsidDel="00000000" w:rsidP="00000000" w:rsidRDefault="00000000" w:rsidRPr="00000000" w14:paraId="00000039">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0.942432</w:t>
            </w:r>
          </w:p>
        </w:tc>
        <w:tc>
          <w:tcPr>
            <w:tcMar>
              <w:top w:w="0.0" w:type="dxa"/>
              <w:left w:w="100.0" w:type="dxa"/>
              <w:bottom w:w="0.0" w:type="dxa"/>
              <w:right w:w="100.0" w:type="dxa"/>
            </w:tcMar>
            <w:vAlign w:val="top"/>
          </w:tcPr>
          <w:p w:rsidR="00000000" w:rsidDel="00000000" w:rsidP="00000000" w:rsidRDefault="00000000" w:rsidRPr="00000000" w14:paraId="0000003A">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0.8993</w:t>
            </w:r>
          </w:p>
        </w:tc>
        <w:tc>
          <w:tcPr>
            <w:tcMar>
              <w:top w:w="0.0" w:type="dxa"/>
              <w:left w:w="100.0" w:type="dxa"/>
              <w:bottom w:w="0.0" w:type="dxa"/>
              <w:right w:w="100.0" w:type="dxa"/>
            </w:tcMar>
            <w:vAlign w:val="top"/>
          </w:tcPr>
          <w:p w:rsidR="00000000" w:rsidDel="00000000" w:rsidP="00000000" w:rsidRDefault="00000000" w:rsidRPr="00000000" w14:paraId="0000003B">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0.9027</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3C">
            <w:pPr>
              <w:spacing w:after="200" w:line="276.00000545454543" w:lineRule="auto"/>
              <w:rPr>
                <w:rFonts w:ascii="Times New Roman" w:cs="Times New Roman" w:eastAsia="Times New Roman" w:hAnsi="Times New Roman"/>
              </w:rPr>
            </w:pPr>
            <w:r w:rsidDel="00000000" w:rsidR="00000000" w:rsidRPr="00000000">
              <w:rPr>
                <w:rFonts w:ascii="Cardo" w:cs="Cardo" w:eastAsia="Cardo" w:hAnsi="Cardo"/>
                <w:rtl w:val="0"/>
              </w:rPr>
              <w:t xml:space="preserve">FPR (↓)</w:t>
            </w:r>
          </w:p>
        </w:tc>
        <w:tc>
          <w:tcPr>
            <w:tcMar>
              <w:top w:w="0.0" w:type="dxa"/>
              <w:left w:w="100.0" w:type="dxa"/>
              <w:bottom w:w="0.0" w:type="dxa"/>
              <w:right w:w="100.0" w:type="dxa"/>
            </w:tcMar>
            <w:vAlign w:val="top"/>
          </w:tcPr>
          <w:p w:rsidR="00000000" w:rsidDel="00000000" w:rsidP="00000000" w:rsidRDefault="00000000" w:rsidRPr="00000000" w14:paraId="0000003D">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0.007030</w:t>
            </w:r>
          </w:p>
        </w:tc>
        <w:tc>
          <w:tcPr>
            <w:tcMar>
              <w:top w:w="0.0" w:type="dxa"/>
              <w:left w:w="100.0" w:type="dxa"/>
              <w:bottom w:w="0.0" w:type="dxa"/>
              <w:right w:w="100.0" w:type="dxa"/>
            </w:tcMar>
            <w:vAlign w:val="top"/>
          </w:tcPr>
          <w:p w:rsidR="00000000" w:rsidDel="00000000" w:rsidP="00000000" w:rsidRDefault="00000000" w:rsidRPr="00000000" w14:paraId="0000003E">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0.007042</w:t>
            </w:r>
          </w:p>
        </w:tc>
        <w:tc>
          <w:tcPr>
            <w:tcMar>
              <w:top w:w="0.0" w:type="dxa"/>
              <w:left w:w="100.0" w:type="dxa"/>
              <w:bottom w:w="0.0" w:type="dxa"/>
              <w:right w:w="100.0" w:type="dxa"/>
            </w:tcMar>
            <w:vAlign w:val="top"/>
          </w:tcPr>
          <w:p w:rsidR="00000000" w:rsidDel="00000000" w:rsidP="00000000" w:rsidRDefault="00000000" w:rsidRPr="00000000" w14:paraId="0000003F">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0.0126</w:t>
            </w:r>
          </w:p>
        </w:tc>
        <w:tc>
          <w:tcPr>
            <w:tcMar>
              <w:top w:w="0.0" w:type="dxa"/>
              <w:left w:w="100.0" w:type="dxa"/>
              <w:bottom w:w="0.0" w:type="dxa"/>
              <w:right w:w="100.0" w:type="dxa"/>
            </w:tcMar>
            <w:vAlign w:val="top"/>
          </w:tcPr>
          <w:p w:rsidR="00000000" w:rsidDel="00000000" w:rsidP="00000000" w:rsidRDefault="00000000" w:rsidRPr="00000000" w14:paraId="00000040">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0.0122</w:t>
            </w:r>
          </w:p>
        </w:tc>
      </w:tr>
      <w:tr>
        <w:trPr>
          <w:cantSplit w:val="0"/>
          <w:trHeight w:val="435" w:hRule="atLeast"/>
          <w:tblHeader w:val="0"/>
        </w:trPr>
        <w:tc>
          <w:tcPr>
            <w:tcMar>
              <w:top w:w="0.0" w:type="dxa"/>
              <w:left w:w="100.0" w:type="dxa"/>
              <w:bottom w:w="0.0" w:type="dxa"/>
              <w:right w:w="100.0" w:type="dxa"/>
            </w:tcMar>
            <w:vAlign w:val="top"/>
          </w:tcPr>
          <w:p w:rsidR="00000000" w:rsidDel="00000000" w:rsidP="00000000" w:rsidRDefault="00000000" w:rsidRPr="00000000" w14:paraId="00000041">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w:t>
            </w:r>
          </w:p>
        </w:tc>
        <w:tc>
          <w:tcPr>
            <w:tcMar>
              <w:top w:w="0.0" w:type="dxa"/>
              <w:left w:w="100.0" w:type="dxa"/>
              <w:bottom w:w="0.0" w:type="dxa"/>
              <w:right w:w="100.0" w:type="dxa"/>
            </w:tcMar>
            <w:vAlign w:val="top"/>
          </w:tcPr>
          <w:p w:rsidR="00000000" w:rsidDel="00000000" w:rsidP="00000000" w:rsidRDefault="00000000" w:rsidRPr="00000000" w14:paraId="00000042">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8.9017</w:t>
            </w:r>
          </w:p>
        </w:tc>
        <w:tc>
          <w:tcPr>
            <w:tcMar>
              <w:top w:w="0.0" w:type="dxa"/>
              <w:left w:w="100.0" w:type="dxa"/>
              <w:bottom w:w="0.0" w:type="dxa"/>
              <w:right w:w="100.0" w:type="dxa"/>
            </w:tcMar>
            <w:vAlign w:val="top"/>
          </w:tcPr>
          <w:p w:rsidR="00000000" w:rsidDel="00000000" w:rsidP="00000000" w:rsidRDefault="00000000" w:rsidRPr="00000000" w14:paraId="00000043">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8.9028</w:t>
            </w:r>
          </w:p>
        </w:tc>
        <w:tc>
          <w:tcPr>
            <w:tcMar>
              <w:top w:w="0.0" w:type="dxa"/>
              <w:left w:w="100.0" w:type="dxa"/>
              <w:bottom w:w="0.0" w:type="dxa"/>
              <w:right w:w="100.0" w:type="dxa"/>
            </w:tcMar>
            <w:vAlign w:val="top"/>
          </w:tcPr>
          <w:p w:rsidR="00000000" w:rsidDel="00000000" w:rsidP="00000000" w:rsidRDefault="00000000" w:rsidRPr="00000000" w14:paraId="00000044">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0.1137</w:t>
            </w:r>
          </w:p>
        </w:tc>
        <w:tc>
          <w:tcPr>
            <w:tcMar>
              <w:top w:w="0.0" w:type="dxa"/>
              <w:left w:w="100.0" w:type="dxa"/>
              <w:bottom w:w="0.0" w:type="dxa"/>
              <w:right w:w="100.0" w:type="dxa"/>
            </w:tcMar>
            <w:vAlign w:val="top"/>
          </w:tcPr>
          <w:p w:rsidR="00000000" w:rsidDel="00000000" w:rsidP="00000000" w:rsidRDefault="00000000" w:rsidRPr="00000000" w14:paraId="00000045">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0.1251</w:t>
            </w:r>
          </w:p>
        </w:tc>
      </w:tr>
    </w:tbl>
    <w:p w:rsidR="00000000" w:rsidDel="00000000" w:rsidP="00000000" w:rsidRDefault="00000000" w:rsidRPr="00000000" w14:paraId="00000046">
      <w:pPr>
        <w:pStyle w:val="Heading2"/>
        <w:keepNext w:val="0"/>
        <w:keepLines w:val="0"/>
        <w:spacing w:after="0" w:before="200" w:line="211.05883058823525" w:lineRule="auto"/>
        <w:rPr>
          <w:b w:val="1"/>
          <w:bCs w:val="1"/>
          <w:color w:val="4f81bd"/>
          <w:sz w:val="26"/>
          <w:szCs w:val="26"/>
        </w:rPr>
      </w:pPr>
      <w:bookmarkStart w:colFirst="0" w:colLast="0" w:name="_ngmasg96tp03" w:id="3"/>
      <w:bookmarkEnd w:id="3"/>
      <w:r w:rsidDel="00000000" w:rsidR="00000000" w:rsidRPr="00000000">
        <w:rPr>
          <w:b w:val="1"/>
          <w:bCs w:val="1"/>
          <w:color w:val="4f81bd"/>
          <w:sz w:val="26"/>
          <w:szCs w:val="26"/>
          <w:rtl w:val="0"/>
        </w:rPr>
        <w:t xml:space="preserve">3. Training and Validation Performance</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785"/>
        <w:gridCol w:w="1785"/>
        <w:gridCol w:w="1770"/>
        <w:gridCol w:w="1770"/>
        <w:tblGridChange w:id="0">
          <w:tblGrid>
            <w:gridCol w:w="1800"/>
            <w:gridCol w:w="1785"/>
            <w:gridCol w:w="1785"/>
            <w:gridCol w:w="1770"/>
            <w:gridCol w:w="1770"/>
          </w:tblGrid>
        </w:tblGridChange>
      </w:tblGrid>
      <w:tr>
        <w:trPr>
          <w:cantSplit w:val="0"/>
          <w:trHeight w:val="675" w:hRule="atLeast"/>
          <w:tblHeader w:val="0"/>
        </w:trPr>
        <w:tc>
          <w:tcPr>
            <w:tcMar>
              <w:top w:w="0.0" w:type="dxa"/>
              <w:left w:w="100.0" w:type="dxa"/>
              <w:bottom w:w="0.0" w:type="dxa"/>
              <w:right w:w="100.0" w:type="dxa"/>
            </w:tcMar>
            <w:vAlign w:val="top"/>
          </w:tcPr>
          <w:p w:rsidR="00000000" w:rsidDel="00000000" w:rsidP="00000000" w:rsidRDefault="00000000" w:rsidRPr="00000000" w14:paraId="00000047">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Mar>
              <w:top w:w="0.0" w:type="dxa"/>
              <w:left w:w="100.0" w:type="dxa"/>
              <w:bottom w:w="0.0" w:type="dxa"/>
              <w:right w:w="100.0" w:type="dxa"/>
            </w:tcMar>
            <w:vAlign w:val="top"/>
          </w:tcPr>
          <w:p w:rsidR="00000000" w:rsidDel="00000000" w:rsidP="00000000" w:rsidRDefault="00000000" w:rsidRPr="00000000" w14:paraId="00000048">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Swin-Small Hybrid</w:t>
            </w:r>
          </w:p>
        </w:tc>
        <w:tc>
          <w:tcPr>
            <w:tcMar>
              <w:top w:w="0.0" w:type="dxa"/>
              <w:left w:w="100.0" w:type="dxa"/>
              <w:bottom w:w="0.0" w:type="dxa"/>
              <w:right w:w="100.0" w:type="dxa"/>
            </w:tcMar>
            <w:vAlign w:val="top"/>
          </w:tcPr>
          <w:p w:rsidR="00000000" w:rsidDel="00000000" w:rsidP="00000000" w:rsidRDefault="00000000" w:rsidRPr="00000000" w14:paraId="00000049">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Swin-Base Hybrid</w:t>
            </w:r>
          </w:p>
        </w:tc>
        <w:tc>
          <w:tcPr>
            <w:tcMar>
              <w:top w:w="0.0" w:type="dxa"/>
              <w:left w:w="100.0" w:type="dxa"/>
              <w:bottom w:w="0.0" w:type="dxa"/>
              <w:right w:w="100.0" w:type="dxa"/>
            </w:tcMar>
            <w:vAlign w:val="top"/>
          </w:tcPr>
          <w:p w:rsidR="00000000" w:rsidDel="00000000" w:rsidP="00000000" w:rsidRDefault="00000000" w:rsidRPr="00000000" w14:paraId="0000004A">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LeViT-128s Hybrid</w:t>
            </w:r>
          </w:p>
        </w:tc>
        <w:tc>
          <w:tcPr>
            <w:tcMar>
              <w:top w:w="0.0" w:type="dxa"/>
              <w:left w:w="100.0" w:type="dxa"/>
              <w:bottom w:w="0.0" w:type="dxa"/>
              <w:right w:w="100.0" w:type="dxa"/>
            </w:tcMar>
            <w:vAlign w:val="top"/>
          </w:tcPr>
          <w:p w:rsidR="00000000" w:rsidDel="00000000" w:rsidP="00000000" w:rsidRDefault="00000000" w:rsidRPr="00000000" w14:paraId="0000004B">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LeViT-256 Hybrid</w:t>
            </w:r>
          </w:p>
        </w:tc>
      </w:tr>
      <w:tr>
        <w:trPr>
          <w:cantSplit w:val="0"/>
          <w:trHeight w:val="675" w:hRule="atLeast"/>
          <w:tblHeader w:val="0"/>
        </w:trPr>
        <w:tc>
          <w:tcPr>
            <w:tcMar>
              <w:top w:w="0.0" w:type="dxa"/>
              <w:left w:w="100.0" w:type="dxa"/>
              <w:bottom w:w="0.0" w:type="dxa"/>
              <w:right w:w="100.0" w:type="dxa"/>
            </w:tcMar>
            <w:vAlign w:val="top"/>
          </w:tcPr>
          <w:p w:rsidR="00000000" w:rsidDel="00000000" w:rsidP="00000000" w:rsidRDefault="00000000" w:rsidRPr="00000000" w14:paraId="0000004C">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F1 Score</w:t>
            </w:r>
          </w:p>
        </w:tc>
        <w:tc>
          <w:tcPr>
            <w:tcMar>
              <w:top w:w="0.0" w:type="dxa"/>
              <w:left w:w="100.0" w:type="dxa"/>
              <w:bottom w:w="0.0" w:type="dxa"/>
              <w:right w:w="100.0" w:type="dxa"/>
            </w:tcMar>
            <w:vAlign w:val="top"/>
          </w:tcPr>
          <w:p w:rsidR="00000000" w:rsidDel="00000000" w:rsidP="00000000" w:rsidRDefault="00000000" w:rsidRPr="00000000" w14:paraId="0000004D">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0.999891</w:t>
            </w:r>
          </w:p>
        </w:tc>
        <w:tc>
          <w:tcPr>
            <w:tcMar>
              <w:top w:w="0.0" w:type="dxa"/>
              <w:left w:w="100.0" w:type="dxa"/>
              <w:bottom w:w="0.0" w:type="dxa"/>
              <w:right w:w="100.0" w:type="dxa"/>
            </w:tcMar>
            <w:vAlign w:val="top"/>
          </w:tcPr>
          <w:p w:rsidR="00000000" w:rsidDel="00000000" w:rsidP="00000000" w:rsidRDefault="00000000" w:rsidRPr="00000000" w14:paraId="0000004E">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0.999891</w:t>
            </w:r>
          </w:p>
        </w:tc>
        <w:tc>
          <w:tcPr>
            <w:tcMar>
              <w:top w:w="0.0" w:type="dxa"/>
              <w:left w:w="100.0" w:type="dxa"/>
              <w:bottom w:w="0.0" w:type="dxa"/>
              <w:right w:w="100.0" w:type="dxa"/>
            </w:tcMar>
            <w:vAlign w:val="top"/>
          </w:tcPr>
          <w:p w:rsidR="00000000" w:rsidDel="00000000" w:rsidP="00000000" w:rsidRDefault="00000000" w:rsidRPr="00000000" w14:paraId="0000004F">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0.9999</w:t>
            </w:r>
          </w:p>
        </w:tc>
        <w:tc>
          <w:tcPr>
            <w:tcMar>
              <w:top w:w="0.0" w:type="dxa"/>
              <w:left w:w="100.0" w:type="dxa"/>
              <w:bottom w:w="0.0" w:type="dxa"/>
              <w:right w:w="100.0" w:type="dxa"/>
            </w:tcMar>
            <w:vAlign w:val="top"/>
          </w:tcPr>
          <w:p w:rsidR="00000000" w:rsidDel="00000000" w:rsidP="00000000" w:rsidRDefault="00000000" w:rsidRPr="00000000" w14:paraId="00000050">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0.9999</w:t>
            </w:r>
          </w:p>
        </w:tc>
      </w:tr>
      <w:tr>
        <w:trPr>
          <w:cantSplit w:val="0"/>
          <w:trHeight w:val="675" w:hRule="atLeast"/>
          <w:tblHeader w:val="0"/>
        </w:trPr>
        <w:tc>
          <w:tcPr>
            <w:tcMar>
              <w:top w:w="0.0" w:type="dxa"/>
              <w:left w:w="100.0" w:type="dxa"/>
              <w:bottom w:w="0.0" w:type="dxa"/>
              <w:right w:w="100.0" w:type="dxa"/>
            </w:tcMar>
            <w:vAlign w:val="top"/>
          </w:tcPr>
          <w:p w:rsidR="00000000" w:rsidDel="00000000" w:rsidP="00000000" w:rsidRDefault="00000000" w:rsidRPr="00000000" w14:paraId="00000051">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F1 Score</w:t>
            </w:r>
          </w:p>
        </w:tc>
        <w:tc>
          <w:tcPr>
            <w:tcMar>
              <w:top w:w="0.0" w:type="dxa"/>
              <w:left w:w="100.0" w:type="dxa"/>
              <w:bottom w:w="0.0" w:type="dxa"/>
              <w:right w:w="100.0" w:type="dxa"/>
            </w:tcMar>
            <w:vAlign w:val="top"/>
          </w:tcPr>
          <w:p w:rsidR="00000000" w:rsidDel="00000000" w:rsidP="00000000" w:rsidRDefault="00000000" w:rsidRPr="00000000" w14:paraId="00000052">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Mar>
              <w:top w:w="0.0" w:type="dxa"/>
              <w:left w:w="100.0" w:type="dxa"/>
              <w:bottom w:w="0.0" w:type="dxa"/>
              <w:right w:w="100.0" w:type="dxa"/>
            </w:tcMar>
            <w:vAlign w:val="top"/>
          </w:tcPr>
          <w:p w:rsidR="00000000" w:rsidDel="00000000" w:rsidP="00000000" w:rsidRDefault="00000000" w:rsidRPr="00000000" w14:paraId="00000053">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Mar>
              <w:top w:w="0.0" w:type="dxa"/>
              <w:left w:w="100.0" w:type="dxa"/>
              <w:bottom w:w="0.0" w:type="dxa"/>
              <w:right w:w="100.0" w:type="dxa"/>
            </w:tcMar>
            <w:vAlign w:val="top"/>
          </w:tcPr>
          <w:p w:rsidR="00000000" w:rsidDel="00000000" w:rsidP="00000000" w:rsidRDefault="00000000" w:rsidRPr="00000000" w14:paraId="00000054">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0.9093</w:t>
            </w:r>
          </w:p>
        </w:tc>
        <w:tc>
          <w:tcPr>
            <w:tcMar>
              <w:top w:w="0.0" w:type="dxa"/>
              <w:left w:w="100.0" w:type="dxa"/>
              <w:bottom w:w="0.0" w:type="dxa"/>
              <w:right w:w="100.0" w:type="dxa"/>
            </w:tcMar>
            <w:vAlign w:val="top"/>
          </w:tcPr>
          <w:p w:rsidR="00000000" w:rsidDel="00000000" w:rsidP="00000000" w:rsidRDefault="00000000" w:rsidRPr="00000000" w14:paraId="00000055">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0.9120</w:t>
            </w:r>
          </w:p>
        </w:tc>
      </w:tr>
      <w:tr>
        <w:trPr>
          <w:cantSplit w:val="0"/>
          <w:trHeight w:val="675" w:hRule="atLeast"/>
          <w:tblHeader w:val="0"/>
        </w:trPr>
        <w:tc>
          <w:tcPr>
            <w:tcMar>
              <w:top w:w="0.0" w:type="dxa"/>
              <w:left w:w="100.0" w:type="dxa"/>
              <w:bottom w:w="0.0" w:type="dxa"/>
              <w:right w:w="100.0" w:type="dxa"/>
            </w:tcMar>
            <w:vAlign w:val="top"/>
          </w:tcPr>
          <w:p w:rsidR="00000000" w:rsidDel="00000000" w:rsidP="00000000" w:rsidRDefault="00000000" w:rsidRPr="00000000" w14:paraId="00000056">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Training Time (s)</w:t>
            </w:r>
          </w:p>
        </w:tc>
        <w:tc>
          <w:tcPr>
            <w:tcMar>
              <w:top w:w="0.0" w:type="dxa"/>
              <w:left w:w="100.0" w:type="dxa"/>
              <w:bottom w:w="0.0" w:type="dxa"/>
              <w:right w:w="100.0" w:type="dxa"/>
            </w:tcMar>
            <w:vAlign w:val="top"/>
          </w:tcPr>
          <w:p w:rsidR="00000000" w:rsidDel="00000000" w:rsidP="00000000" w:rsidRDefault="00000000" w:rsidRPr="00000000" w14:paraId="00000057">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111.10</w:t>
            </w:r>
          </w:p>
        </w:tc>
        <w:tc>
          <w:tcPr>
            <w:tcMar>
              <w:top w:w="0.0" w:type="dxa"/>
              <w:left w:w="100.0" w:type="dxa"/>
              <w:bottom w:w="0.0" w:type="dxa"/>
              <w:right w:w="100.0" w:type="dxa"/>
            </w:tcMar>
            <w:vAlign w:val="top"/>
          </w:tcPr>
          <w:p w:rsidR="00000000" w:rsidDel="00000000" w:rsidP="00000000" w:rsidRDefault="00000000" w:rsidRPr="00000000" w14:paraId="00000058">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101.48</w:t>
            </w:r>
          </w:p>
        </w:tc>
        <w:tc>
          <w:tcPr>
            <w:tcMar>
              <w:top w:w="0.0" w:type="dxa"/>
              <w:left w:w="100.0" w:type="dxa"/>
              <w:bottom w:w="0.0" w:type="dxa"/>
              <w:right w:w="100.0" w:type="dxa"/>
            </w:tcMar>
            <w:vAlign w:val="top"/>
          </w:tcPr>
          <w:p w:rsidR="00000000" w:rsidDel="00000000" w:rsidP="00000000" w:rsidRDefault="00000000" w:rsidRPr="00000000" w14:paraId="00000059">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~0.0023</w:t>
            </w:r>
          </w:p>
        </w:tc>
        <w:tc>
          <w:tcPr>
            <w:tcMar>
              <w:top w:w="0.0" w:type="dxa"/>
              <w:left w:w="100.0" w:type="dxa"/>
              <w:bottom w:w="0.0" w:type="dxa"/>
              <w:right w:w="100.0" w:type="dxa"/>
            </w:tcMar>
            <w:vAlign w:val="top"/>
          </w:tcPr>
          <w:p w:rsidR="00000000" w:rsidDel="00000000" w:rsidP="00000000" w:rsidRDefault="00000000" w:rsidRPr="00000000" w14:paraId="0000005A">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~0.0023</w:t>
            </w:r>
          </w:p>
        </w:tc>
      </w:tr>
    </w:tbl>
    <w:p w:rsidR="00000000" w:rsidDel="00000000" w:rsidP="00000000" w:rsidRDefault="00000000" w:rsidRPr="00000000" w14:paraId="0000005B">
      <w:pPr>
        <w:pStyle w:val="Heading2"/>
        <w:keepNext w:val="0"/>
        <w:keepLines w:val="0"/>
        <w:spacing w:after="0" w:before="200" w:line="211.05883058823525" w:lineRule="auto"/>
        <w:rPr>
          <w:b w:val="1"/>
          <w:bCs w:val="1"/>
          <w:color w:val="4f81bd"/>
          <w:sz w:val="26"/>
          <w:szCs w:val="26"/>
        </w:rPr>
      </w:pPr>
      <w:bookmarkStart w:colFirst="0" w:colLast="0" w:name="_xpb8fporzzs5" w:id="4"/>
      <w:bookmarkEnd w:id="4"/>
      <w:r w:rsidDel="00000000" w:rsidR="00000000" w:rsidRPr="00000000">
        <w:rPr>
          <w:b w:val="1"/>
          <w:bCs w:val="1"/>
          <w:color w:val="4f81bd"/>
          <w:sz w:val="26"/>
          <w:szCs w:val="26"/>
          <w:rtl w:val="0"/>
        </w:rPr>
        <w:t xml:space="preserve">4. Final Conclusion and Deployment Recommendation</w:t>
      </w:r>
    </w:p>
    <w:p w:rsidR="00000000" w:rsidDel="00000000" w:rsidP="00000000" w:rsidRDefault="00000000" w:rsidRPr="00000000" w14:paraId="0000005C">
      <w:pPr>
        <w:pStyle w:val="Heading3"/>
        <w:keepNext w:val="0"/>
        <w:keepLines w:val="0"/>
        <w:spacing w:after="0" w:before="200" w:line="233.53846615384614" w:lineRule="auto"/>
        <w:rPr>
          <w:b w:val="1"/>
          <w:bCs w:val="1"/>
          <w:color w:val="4f81bd"/>
          <w:sz w:val="22"/>
          <w:szCs w:val="22"/>
        </w:rPr>
      </w:pPr>
      <w:bookmarkStart w:colFirst="0" w:colLast="0" w:name="_7nm1k8o3klh4" w:id="5"/>
      <w:bookmarkEnd w:id="5"/>
      <w:r w:rsidDel="00000000" w:rsidR="00000000" w:rsidRPr="00000000">
        <w:rPr>
          <w:b w:val="1"/>
          <w:bCs w:val="1"/>
          <w:color w:val="4f81bd"/>
          <w:sz w:val="22"/>
          <w:szCs w:val="22"/>
          <w:rtl w:val="0"/>
        </w:rPr>
        <w:t xml:space="preserve">Conclusion on Best Model</w:t>
      </w:r>
    </w:p>
    <w:p w:rsidR="00000000" w:rsidDel="00000000" w:rsidP="00000000" w:rsidRDefault="00000000" w:rsidRPr="00000000" w14:paraId="0000005D">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Swin-Base Hybrid Model is the statistically superior choice for maximum accuracy. It achieved the highest Testing F1 score (0.9429) and the best AUROC (0.997637), demonstrating the best capability to separate all classes. The Swin architectures, generally, provide richer features that lead to a ~4% F1 score advantage over the LeViT models.</w:t>
      </w:r>
    </w:p>
    <w:p w:rsidR="00000000" w:rsidDel="00000000" w:rsidP="00000000" w:rsidRDefault="00000000" w:rsidRPr="00000000" w14:paraId="0000005E">
      <w:pPr>
        <w:pStyle w:val="Heading3"/>
        <w:keepNext w:val="0"/>
        <w:keepLines w:val="0"/>
        <w:spacing w:after="0" w:before="200" w:line="233.53846615384614" w:lineRule="auto"/>
        <w:rPr>
          <w:b w:val="1"/>
          <w:bCs w:val="1"/>
          <w:color w:val="4f81bd"/>
          <w:sz w:val="22"/>
          <w:szCs w:val="22"/>
        </w:rPr>
      </w:pPr>
      <w:bookmarkStart w:colFirst="0" w:colLast="0" w:name="_10rse3t1yme3" w:id="6"/>
      <w:bookmarkEnd w:id="6"/>
      <w:r w:rsidDel="00000000" w:rsidR="00000000" w:rsidRPr="00000000">
        <w:rPr>
          <w:b w:val="1"/>
          <w:bCs w:val="1"/>
          <w:color w:val="4f81bd"/>
          <w:sz w:val="22"/>
          <w:szCs w:val="22"/>
          <w:rtl w:val="0"/>
        </w:rPr>
        <w:t xml:space="preserve">Deployment Recommendation (Raspberry Pi / Small System)</w:t>
      </w:r>
    </w:p>
    <w:p w:rsidR="00000000" w:rsidDel="00000000" w:rsidP="00000000" w:rsidRDefault="00000000" w:rsidRPr="00000000" w14:paraId="0000005F">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Bottleneck: The primary constraint on an RPI is the CPU speed and lack of a powerful GPU. The time required to perform the initial feature extraction (the ViT and CNN forward pass) is the biggest power and time sink.</w:t>
      </w:r>
    </w:p>
    <w:p w:rsidR="00000000" w:rsidDel="00000000" w:rsidP="00000000" w:rsidRDefault="00000000" w:rsidRPr="00000000" w14:paraId="00000060">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 vs. LeViT Efficiency: The LeViT architectures were specifically designed for high-efficiency CPU inference, employing lightweight attention mechanisms. This is reflected in the LeViT models' extremely fast inference times for the XGBoost step (~0.13 s), suggesting the underlying feature extraction is also far more efficient than the Swin models.</w:t>
      </w:r>
    </w:p>
    <w:p w:rsidR="00000000" w:rsidDel="00000000" w:rsidP="00000000" w:rsidRDefault="00000000" w:rsidRPr="00000000" w14:paraId="00000061">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Trade-off: The LeViT-256s Hybrid Model offers a strong 90.27% F1 score. While lower than Swin-Base's 94.29%, a ~4% drop in accuracy is an excellent trade-off for the massive gain in speed and energy efficiency necessary for continuous, real-time operation on an RPI.</w:t>
      </w:r>
    </w:p>
    <w:p w:rsidR="00000000" w:rsidDel="00000000" w:rsidP="00000000" w:rsidRDefault="00000000" w:rsidRPr="00000000" w14:paraId="00000062">
      <w:pPr>
        <w:spacing w:after="200" w:line="276.0000054545454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3"/>
        <w:keepNext w:val="0"/>
        <w:keepLines w:val="0"/>
        <w:spacing w:after="0" w:before="200" w:line="233.53846615384614" w:lineRule="auto"/>
        <w:rPr>
          <w:b w:val="1"/>
          <w:bCs w:val="1"/>
          <w:color w:val="4f81bd"/>
          <w:sz w:val="22"/>
          <w:szCs w:val="22"/>
        </w:rPr>
      </w:pPr>
      <w:bookmarkStart w:colFirst="0" w:colLast="0" w:name="_vf9gpkvjlzw7" w:id="7"/>
      <w:bookmarkEnd w:id="7"/>
      <w:r w:rsidDel="00000000" w:rsidR="00000000" w:rsidRPr="00000000">
        <w:rPr>
          <w:b w:val="1"/>
          <w:bCs w:val="1"/>
          <w:color w:val="4f81bd"/>
          <w:sz w:val="22"/>
          <w:szCs w:val="22"/>
          <w:rtl w:val="0"/>
        </w:rPr>
        <w:t xml:space="preserve">Recommendation</w:t>
      </w:r>
    </w:p>
    <w:p w:rsidR="00000000" w:rsidDel="00000000" w:rsidP="00000000" w:rsidRDefault="00000000" w:rsidRPr="00000000" w14:paraId="00000064">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maximum power/energy efficiency while maintaining the highest possible accuracy, the LeViT-256s Hybrid Model is the pragmatic choice for deployment on a Raspberry Pi or similar small system. Its efficient architecture allows it to run significantly faster with less energy overhead than the Swin models.</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