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63k83akc7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ViT Feature Engineering - Progress report/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5rfzi74pm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 and Methodology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of this phase was to develop a high-performance </w:t>
      </w:r>
      <w:r w:rsidDel="00000000" w:rsidR="00000000" w:rsidRPr="00000000">
        <w:rPr>
          <w:b w:val="1"/>
          <w:bCs w:val="1"/>
          <w:rtl w:val="0"/>
        </w:rPr>
        <w:t xml:space="preserve">hybrid image classification model</w:t>
      </w:r>
      <w:r w:rsidDel="00000000" w:rsidR="00000000" w:rsidRPr="00000000">
        <w:rPr>
          <w:rtl w:val="0"/>
        </w:rPr>
        <w:t xml:space="preserve"> for the TrashNeXt dataset by combining complementary features from a fixed Convolutional Neural Network (CNN) backbone and various state-of-the-art Vision Transformer (ViT) models. The classification head utilizes a boosting classifier and is optimized for the Testing Set.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1s98er8aa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Hybrid Architecture Components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304.4873070866142"/>
        <w:gridCol w:w="4495.908283464568"/>
        <w:gridCol w:w="3225.1162204724415"/>
        <w:tblGridChange w:id="0">
          <w:tblGrid>
            <w:gridCol w:w="1304.4873070866142"/>
            <w:gridCol w:w="4495.908283464568"/>
            <w:gridCol w:w="3225.116220472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Output Feature Dimension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Fixed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EfficientNetV2-S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1280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LeViT-128, ViT-Base, DeiT-Base, Swin-Base, ViT-Large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384 to 1024</w:t>
            </w:r>
          </w:p>
        </w:tc>
      </w:tr>
      <w:tr>
        <w:trPr>
          <w:cantSplit w:val="0"/>
          <w:trHeight w:val="14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XGBoost (XGBClassifier)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 (Trained on concatenated features) </w:t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d6axilxta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Data Handling and Preprocessing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TrashNeXt dataset (Train, Validation, Test sets).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Preprocessing:</w:t>
      </w:r>
      <w:r w:rsidDel="00000000" w:rsidR="00000000" w:rsidRPr="00000000">
        <w:rPr>
          <w:rtl w:val="0"/>
        </w:rPr>
        <w:t xml:space="preserve"> Images resized to 224×224 and normalized.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Scaling:</w:t>
      </w:r>
      <w:r w:rsidDel="00000000" w:rsidR="00000000" w:rsidRPr="00000000">
        <w:rPr>
          <w:rtl w:val="0"/>
        </w:rPr>
        <w:t xml:space="preserve"> All extracted features were standardized using </w:t>
      </w:r>
      <w:r w:rsidDel="00000000" w:rsidR="00000000" w:rsidRPr="00000000">
        <w:rPr>
          <w:b w:val="1"/>
          <w:bCs w:val="1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from sklearn.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Classifier Setup:</w:t>
      </w:r>
      <w:r w:rsidDel="00000000" w:rsidR="00000000" w:rsidRPr="00000000">
        <w:rPr>
          <w:rtl w:val="0"/>
        </w:rPr>
        <w:t xml:space="preserve"> XGBoost was chosen as the optimal boosting classifier, and GPU acceleration was used for training.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pj64c6zyc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Experiments and Comparative Results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Five distinct ViT architectures were tested, systematically iterating on the features fed into the XGBoost classifier. The total feature dimension varied between 1664 and 2304.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3r2t4so42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Feature Extractor Comparison Summary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below summarizes the key performance indicators (KPIs) on the </w:t>
      </w:r>
      <w:r w:rsidDel="00000000" w:rsidR="00000000" w:rsidRPr="00000000">
        <w:rPr>
          <w:b w:val="1"/>
          <w:bCs w:val="1"/>
          <w:rtl w:val="0"/>
        </w:rPr>
        <w:t xml:space="preserve">Testing Set</w:t>
      </w:r>
      <w:r w:rsidDel="00000000" w:rsidR="00000000" w:rsidRPr="00000000">
        <w:rPr>
          <w:rtl w:val="0"/>
        </w:rPr>
        <w:t xml:space="preserve">, which provides the final, unbiased measure of generalization ability.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623.1290237656463"/>
        <w:gridCol w:w="1623.1290237656463"/>
        <w:gridCol w:w="1540.8295239690783"/>
        <w:gridCol w:w="1499.6797740707943"/>
        <w:gridCol w:w="1239.0646913816627"/>
        <w:gridCol w:w="1499.6797740707943"/>
        <w:tblGridChange w:id="0">
          <w:tblGrid>
            <w:gridCol w:w="1623.1290237656463"/>
            <w:gridCol w:w="1623.1290237656463"/>
            <w:gridCol w:w="1540.8295239690783"/>
            <w:gridCol w:w="1499.6797740707943"/>
            <w:gridCol w:w="1239.0646913816627"/>
            <w:gridCol w:w="1499.679774070794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ViT Component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 Feature Dim (D)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Testing Accuracy (↑)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Testing F1 Score (↑)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Testing Loss (↓)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Testing AUROC (↑)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LeViT-128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1664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0.8261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0.8230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0.4492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0.9802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0.8659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0.8649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0.4302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0.9881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DeiT-Base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2048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0.8608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0.8602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0.4496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0.9887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ViT-Large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2304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0.9179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0.9171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0.2666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0.9951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Swin-Base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2304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0.9964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uhpgyjf7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Conclusion and Future Work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ts1vqusr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Conclusion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successfully identified the </w:t>
      </w:r>
      <w:r w:rsidDel="00000000" w:rsidR="00000000" w:rsidRPr="00000000">
        <w:rPr>
          <w:b w:val="1"/>
          <w:bCs w:val="1"/>
          <w:rtl w:val="0"/>
        </w:rPr>
        <w:t xml:space="preserve">Swin-Base+EfficientNetV2-S+XGBoost</w:t>
      </w:r>
      <w:r w:rsidDel="00000000" w:rsidR="00000000" w:rsidRPr="00000000">
        <w:rPr>
          <w:rtl w:val="0"/>
        </w:rPr>
        <w:t xml:space="preserve"> combination as the optimal hybrid model. This configuration achieved the highest testing accuracy (0.9315) and the lowest testing loss (0.2403), demonstrating the strongest generalization performance on the TrashNeXt dataset.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confirms that the </w:t>
      </w:r>
      <w:r w:rsidDel="00000000" w:rsidR="00000000" w:rsidRPr="00000000">
        <w:rPr>
          <w:b w:val="1"/>
          <w:bCs w:val="1"/>
          <w:rtl w:val="0"/>
        </w:rPr>
        <w:t xml:space="preserve">Swin Transformer's</w:t>
      </w:r>
      <w:r w:rsidDel="00000000" w:rsidR="00000000" w:rsidRPr="00000000">
        <w:rPr>
          <w:rtl w:val="0"/>
        </w:rPr>
        <w:t xml:space="preserve"> hierarchical and window-based attention architecture provides superior, more discriminative features compared to simply increasing the model capacity (as seen with ViT-Large).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twbgg9dve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Future Work / To-Do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Hyperparameter Optimization:</w:t>
      </w:r>
      <w:r w:rsidDel="00000000" w:rsidR="00000000" w:rsidRPr="00000000">
        <w:rPr>
          <w:rtl w:val="0"/>
        </w:rPr>
        <w:t xml:space="preserve"> Run the planned full </w:t>
      </w:r>
      <w:r w:rsidDel="00000000" w:rsidR="00000000" w:rsidRPr="00000000">
        <w:rPr>
          <w:b w:val="1"/>
          <w:bCs w:val="1"/>
          <w:rtl w:val="0"/>
        </w:rPr>
        <w:t xml:space="preserve">BOHB</w:t>
      </w:r>
      <w:r w:rsidDel="00000000" w:rsidR="00000000" w:rsidRPr="00000000">
        <w:rPr>
          <w:rtl w:val="0"/>
        </w:rPr>
        <w:t xml:space="preserve"> (Bayesian Optimization with HyperBand) optimization on the entire training set using the final Swin-Base feature set.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Visualization:</w:t>
      </w:r>
      <w:r w:rsidDel="00000000" w:rsidR="00000000" w:rsidRPr="00000000">
        <w:rPr>
          <w:rtl w:val="0"/>
        </w:rPr>
        <w:t xml:space="preserve"> Visualize confusion matrices and AUROC curves for the Swin-Base results for the final presentation..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