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TrashNeXt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5BA8"/>
          <w:sz w:val="36"/>
          <w:szCs w:val="36"/>
        </w:rPr>
        <w:t xml:space="preserve">Hybrid Waste Classification System</w:t>
      </w:r>
    </w:p>
    <w:p>
      <w:pPr>
        <w:pBdr>
          <w:bottom w:val="single" w:color="4A90D9" w:sz="12"/>
        </w:pBdr>
        <w:spacing w:after="24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Research Documentation &amp; Experimental Results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Final Research Phase — King Faisal Research Paper</w:t>
      </w:r>
    </w:p>
    <w:p>
      <w:pPr>
        <w:spacing w:after="400" w:before="0"/>
        <w:jc w:val="center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D:\Research Papers\King Faisel Research Paper\Final Research Phase</w:t>
      </w:r>
    </w:p>
    <w:p>
      <w:pPr>
        <w:spacing w:before="4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Borders>
              <w:top w:val="single" w:color="2E5BA8" w:sz="8"/>
              <w:left w:val="single" w:color="2E5BA8" w:sz="8"/>
              <w:bottom w:val="single" w:color="2E5BA8" w:sz="8"/>
              <w:right w:val="single" w:color="2E5BA8" w:sz="8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Dataset: TrashNeXt  •  23,625 Images  •  9 Waste Classes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5BA8"/>
                <w:sz w:val="20"/>
                <w:szCs w:val="20"/>
              </w:rPr>
              <w:t xml:space="preserve">Pipeline: Feature Extraction  →  Hybrid Ensemble  →  Boosted Head  →  SHAP Explainability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4A90D9" w:sz="8"/>
        </w:pBdr>
        <w:shd w:fill="1B3A6B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Research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consolidates the complete experimental record for the TrashNeXt hybrid waste-classification project. The research progresses through four distinct phases: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1 — Baseline Models: Standalone EfficientNetV2-S and LeViT classifiers established initial performance benchmarks.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2 — Hybrid Feature Engineering: EfficientNetV2 paired with various ViT-family backbones (LeViT, ViT-Base/Large, DeiT, Swin) for richer feature representations.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3 — Bayesian &amp; Optuna HPO: ClearML-backed Optuna hyperparameter optimisation of the XGBoost boosted head.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4 — Explainability (XAI): SHAP superpixel attribution maps validated that the best models attend to object regions rather than background bias.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4A90D9" w:sz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Architecture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hybrid models share a common three-stage architecture: (1) dual-backbone feature extraction combining a CNN (EfficientNetV2-S or -M) with a Vision Transformer; (2) feature concatenation and dimensionality reduction; and (3) a gradient-boosted head (XGBoost, LightGBM, or CatBoost) trained on the fused embeddings. The final best models were further tuned using Optuna with ClearML experiment tracking.</w:t>
      </w:r>
    </w:p>
    <w:p>
      <w:r>
        <w:t xml:space="preserve"/>
      </w:r>
    </w:p>
    <w:p>
      <w:pPr>
        <w:pStyle w:val="Heading1"/>
        <w:pBdr>
          <w:bottom w:val="single" w:color="4A90D9" w:sz="8"/>
        </w:pBdr>
        <w:shd w:fill="1B3A6B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File Inventory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research archive is organised into three directories. The table below maps every file to its purpose, model, and key output.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4A90D9" w:sz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2.1 Root Files (10 files)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Key Metrics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 optimization MODEL UPDATE 25_09_2025.docx</w:t>
            </w:r>
          </w:p>
        </w:tc>
        <w:tc>
          <w:tcPr>
            <w:tcW w:type="dxa" w:w="1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Bayesian-optimised TrashNeXt hybrid (EffNetV2-M + LeViT-128 + DeiT Tiny + XGB/LGB/CatBoost). Best CatBoost: Test Acc 0.5850, AUROC 0.8971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EfficientNet_V2 (1).ipynb</w:t>
            </w:r>
          </w:p>
        </w:tc>
        <w:tc>
          <w:tcPr>
            <w:tcW w:type="dxa" w:w="1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Notebook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PyTorch EfficientNetV2-S — dataloaders, training, confusion matrix, ROC hooks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EfficientNet_V2 (2).ipynb</w:t>
            </w:r>
          </w:p>
        </w:tc>
        <w:tc>
          <w:tcPr>
            <w:tcW w:type="dxa" w:w="1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Notebook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Duplicate/variant of the baseline EfficientNetV2 notebook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EfficientNetV2_M + LeViT → XGBoost/CatBoost/LightGBM.ipynb</w:t>
            </w:r>
          </w:p>
        </w:tc>
        <w:tc>
          <w:tcPr>
            <w:tcW w:type="dxa" w:w="1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Notebook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Hybrid feature-engineering pipeline + SHAP hooks; no final metrics in saved outputs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Explainable AI (XAI) Analysis — SHAP on LeViT-256 Hybrid.docx</w:t>
            </w:r>
          </w:p>
        </w:tc>
        <w:tc>
          <w:tcPr>
            <w:tcW w:type="dxa" w:w="1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SHAP XAI writeup: Test Acc 0.8981, Weighted F1 0.8980, AUROC 0.9926, Inference 0.0912s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Hybrid ViT Feature Engineering Progress Report 9-10-25.docx</w:t>
            </w:r>
          </w:p>
        </w:tc>
        <w:tc>
          <w:tcPr>
            <w:tcW w:type="dxa" w:w="1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Comparative ViT hybrid report; best result: Swin-Base Acc 0.9315, F1 0.9306, AUROC 0.9964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 (1).ipynb</w:t>
            </w:r>
          </w:p>
        </w:tc>
        <w:tc>
          <w:tcPr>
            <w:tcW w:type="dxa" w:w="1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Notebook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Standalone LeViT classifier; validation Acc improved from 65.17% → 91.45% over training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LeViT_Documentation.docx</w:t>
            </w:r>
          </w:p>
        </w:tc>
        <w:tc>
          <w:tcPr>
            <w:tcW w:type="dxa" w:w="1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dataset doc: 23,625 images, 9 classes; overall Test Acc ≈ 90%, best class Organic 99.33%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Vit256+Efficient_V2s with Explainable AI.ipynb</w:t>
            </w:r>
          </w:p>
        </w:tc>
        <w:tc>
          <w:tcPr>
            <w:tcW w:type="dxa" w:w="1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Notebook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EffNetV2-S + LeViT-256 + XGBoost + SHAP: Test Acc 0.8981, Weighted AUROC 0.9926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Linux Commands PDF (unrelated)</w:t>
            </w:r>
          </w:p>
        </w:tc>
        <w:tc>
          <w:tcPr>
            <w:tcW w:type="dxa" w:w="1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Coursework support file — not part of TrashNeXt research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pBdr>
          <w:bottom w:val="single" w:color="4A90D9" w:sz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2.2 Optimizer Folder (2 files)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launch_hpo.py</w:t>
            </w:r>
          </w:p>
        </w:tc>
        <w:tc>
          <w:tcPr>
            <w:tcW w:type="dxa" w:w="6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ClearML + Optuna launcher for XGBoost HPO. Search space: lr 0.001–0.1, max_depth 3–10, subsample/colsample 0.5–1.0, gamma 0–0.5, num_rounds 100–300, batch_size 16–128. Objective: minimise validation mlogloss. Limits: 20 jobs, 4 concurrent.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xgboost_optimizer.py</w:t>
            </w:r>
          </w:p>
        </w:tc>
        <w:tc>
          <w:tcPr>
            <w:tcW w:type="dxa" w:w="6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ClearML training script loading pre-extracted features, building XGBoost multi:softprob model, optimising mlogloss, and logging validation accuracy.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pBdr>
          <w:bottom w:val="single" w:color="4A90D9" w:sz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2.3 Optuna Results Folder (4 notebooks + 1 doc)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Deployment Analysis Documentation.docx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4 models</w:t>
            </w:r>
          </w:p>
        </w:tc>
        <w:tc>
          <w:tcPr>
            <w:tcW w:type="dxa" w:w="4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comparison doc with final deployment metrics for all Optuna-optimised models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swin_small-optunaHPO.ipynb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Swin-Small</w:t>
            </w:r>
          </w:p>
        </w:tc>
        <w:tc>
          <w:tcPr>
            <w:tcW w:type="dxa" w:w="4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HPO run; feature extraction times: Train 72.39s, Val 10.41s, Test 8.82s; Training 111.10s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swin_base-effnetv2s-xg.ipynb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Swin-Base</w:t>
            </w:r>
          </w:p>
        </w:tc>
        <w:tc>
          <w:tcPr>
            <w:tcW w:type="dxa" w:w="4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HPO run; feature extraction times: Train 67.65s, Val 10.50s, Test 9.08s; Training 101.48s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ViT128s+EfficientNet_v2s.ipynb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LeViT-128s</w:t>
            </w:r>
          </w:p>
        </w:tc>
        <w:tc>
          <w:tcPr>
            <w:tcW w:type="dxa" w:w="4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Optuna-optimised LeViT-128s hybrid results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Vit256+Efficient_V2s.ipynb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LeViT-256</w:t>
            </w:r>
          </w:p>
        </w:tc>
        <w:tc>
          <w:tcPr>
            <w:tcW w:type="dxa" w:w="4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Optuna-optimised LeViT-256 hybrid results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pBdr>
          <w:bottom w:val="single" w:color="4A90D9" w:sz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2.4 ViT Testings Folder (6 notebooks)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4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Backbone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Testing Acc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AUROC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levit128-effnetv2s-xg.ipynb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LeViT-128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0.8261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0.8230</w:t>
            </w:r>
          </w:p>
        </w:tc>
        <w:tc>
          <w:tcPr>
            <w:tcW w:type="dxa" w:w="1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0.9802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standardvit_base-effnetv2s-xg.ipynb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ViT-Base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0.8659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0.8649</w:t>
            </w:r>
          </w:p>
        </w:tc>
        <w:tc>
          <w:tcPr>
            <w:tcW w:type="dxa" w:w="1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0.9881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deitbase-effnetv2s-xg.ipynb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DeiT-Base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0.8608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0.8602</w:t>
            </w:r>
          </w:p>
        </w:tc>
        <w:tc>
          <w:tcPr>
            <w:tcW w:type="dxa" w:w="1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0.9887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t2tvit-effnetv2s-xg.ipynb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T2T-ViT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0.8608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0.8602</w:t>
            </w:r>
          </w:p>
        </w:tc>
        <w:tc>
          <w:tcPr>
            <w:tcW w:type="dxa" w:w="1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0.9887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vit_large-effnetv2s-xg.ipynb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ViT-Large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0.9179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0.9171</w:t>
            </w:r>
          </w:p>
        </w:tc>
        <w:tc>
          <w:tcPr>
            <w:tcW w:type="dxa" w:w="1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0.9951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swin_base-effnetv2s-xg.ipynb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Swin-Base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0.9315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0.9307</w:t>
            </w:r>
          </w:p>
        </w:tc>
        <w:tc>
          <w:tcPr>
            <w:tcW w:type="dxa" w:w="1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0.9964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4A90D9" w:sz="8"/>
        </w:pBdr>
        <w:shd w:fill="1B3A6B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Phase-by-Phase Experimental Results</w:t>
      </w:r>
    </w:p>
    <w:p>
      <w:pPr>
        <w:pStyle w:val="Heading2"/>
        <w:pBdr>
          <w:bottom w:val="single" w:color="4A90D9" w:sz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3.1 Phase 1 — Baseline Single-Model Results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Val Acc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Val Loss</w:t>
            </w:r>
          </w:p>
        </w:tc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EfficientNetV2-S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(no saved output)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Baseline; training/eval pipeline confirmed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 Standalone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91.45%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0.0345 (train loss)</w:t>
            </w:r>
          </w:p>
        </w:tc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65.17% → 91.45% over full training run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LeViT standalone notebook documented 14 checkpoint epochs, with validation accuracy reaching 90.14% by epoch ~20 and peaking at 91.45%. The full LeViT documentation reports an overall test accuracy of approximately 90%, with the Organic class achieving 99.33% accuracy (F1 = 0.98). More challenging classes include Plastic (84.27%), Foam Rubber (86.36%), and Metal (86.82%).</w:t>
      </w:r>
    </w:p>
    <w:p>
      <w:pPr>
        <w:spacing w:before="160"/>
      </w:pPr>
      <w:r>
        <w:t xml:space="preserve"/>
      </w:r>
    </w:p>
    <w:p>
      <w:pPr>
        <w:pStyle w:val="Heading2"/>
        <w:pBdr>
          <w:bottom w:val="single" w:color="4A90D9" w:sz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3.2 Phase 2 — Hybrid ViT Backbone Comparison (EfficientNetV2-S + XGBoost)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experiments in this phase use EfficientNetV2-S as the CNN backbone combined with a ViT-family feature extractor, with XGBoost as the classification head. Results are sorted by testing accuracy.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00"/>
        <w:gridCol w:w="1300"/>
        <w:gridCol w:w="1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Backbone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Acc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F1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Loss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AUROC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Inference Time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Swin-Base ⭐ Best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0.9315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0.9307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0.2403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0.9964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9.01s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ViT-Large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0.9179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0.9171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0.2666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0.9951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9.01s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DeiT-Base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0.8608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0.8602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0.4496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0.9887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9.01s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T2T-ViT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0.8608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0.8602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0.4496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0.9887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9.01s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ViT-Base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0.8659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0.8649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0.4302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0.9881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9.01s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LeViT-128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0.8261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0.8230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0.5438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0.9802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8.10s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Conclusion from progress documentation: Swin-Base + EfficientNetV2-S + XGBoost is the strongest performer in this phase. ViT-Large is a close second but requires substantially more compute.</w:t>
      </w:r>
    </w:p>
    <w:p>
      <w:pPr>
        <w:spacing w:before="160"/>
      </w:pPr>
      <w:r>
        <w:t xml:space="preserve"/>
      </w:r>
    </w:p>
    <w:p>
      <w:pPr>
        <w:pStyle w:val="Heading2"/>
        <w:pBdr>
          <w:bottom w:val="single" w:color="4A90D9" w:sz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3.3 Phase 3a — Bayesian Optimisation Baseline (CatBoost, LightGBM, XGBoost)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phase introduced multi-backbone fusion (EfficientNetV2-M + LeViT-128 + DeiT Tiny) with Bayesian hyperparameter optimisation. The best result was obtained with CatBoost:</w:t>
      </w:r>
    </w:p>
    <w:p>
      <w:pPr>
        <w:spacing w:before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300"/>
        <w:gridCol w:w="1400"/>
        <w:gridCol w:w="1400"/>
        <w:gridCol w:w="1400"/>
        <w:gridCol w:w="1860"/>
      </w:tblGrid>
      <w:tr>
        <w:trPr>
          <w:tblHeader/>
        </w:trP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 Macro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AUROC</w:t>
            </w:r>
          </w:p>
        </w:tc>
        <w:tc>
          <w:tcPr>
            <w:tcW w:type="dxa" w:w="18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0.6370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0.6210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0.6379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0.6230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0.9293</w:t>
            </w:r>
          </w:p>
        </w:tc>
        <w:tc>
          <w:tcPr>
            <w:tcW w:type="dxa" w:w="18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2.9563s</w:t>
            </w:r>
          </w:p>
        </w:tc>
      </w:tr>
      <w:t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0.6040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0.5902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0.6030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0.5927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0.9044</w:t>
            </w:r>
          </w:p>
        </w:tc>
        <w:tc>
          <w:tcPr>
            <w:tcW w:type="dxa" w:w="18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0.0188s</w:t>
            </w:r>
          </w:p>
        </w:tc>
      </w:tr>
      <w:t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0.5850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0.5699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0.8971</w:t>
            </w:r>
          </w:p>
        </w:tc>
        <w:tc>
          <w:tcPr>
            <w:tcW w:type="dxa" w:w="18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Note: The lower accuracy in this phase compared to Phase 2 is attributed to the EfficientNetV2-M backbone (not yet optimised) and early-stage Bayesian search iterations. The AUROC of 0.9293 on training and 0.8971 on testing still indicates strong discriminative capacity.</w:t>
      </w:r>
    </w:p>
    <w:p>
      <w:pPr>
        <w:spacing w:before="160"/>
      </w:pPr>
      <w:r>
        <w:t xml:space="preserve"/>
      </w:r>
    </w:p>
    <w:p>
      <w:pPr>
        <w:pStyle w:val="Heading2"/>
        <w:pBdr>
          <w:bottom w:val="single" w:color="4A90D9" w:sz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3.4 Phase 3b — Optuna-Optimised Hybrid Models (Final Deployment)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Following full Optuna HPO via ClearML (20 jobs, 4 concurrent, minimising validation mlogloss), the four best-performing architectures were evaluated on the held-out test set:</w:t>
      </w:r>
    </w:p>
    <w:p>
      <w:pPr>
        <w:spacing w:before="80"/>
      </w:pPr>
      <w:r>
        <w:t xml:space="preserve"/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100"/>
        <w:gridCol w:w="1100"/>
        <w:gridCol w:w="1200"/>
        <w:gridCol w:w="1200"/>
        <w:gridCol w:w="1200"/>
        <w:gridCol w:w="1100"/>
        <w:gridCol w:w="1100"/>
      </w:tblGrid>
      <w:tr>
        <w:trPr>
          <w:tblHeader/>
        </w:trP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Acc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F1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Loss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AUROC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FPR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Time</w:t>
            </w:r>
          </w:p>
        </w:tc>
      </w:tr>
      <w:t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Swin-Base ⭐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0.9437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0.9429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0.1621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0.9976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0.9436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0.9424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0.0070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8.90s</w:t>
            </w:r>
          </w:p>
        </w:tc>
      </w:tr>
      <w:t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Swin-Small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0.9437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0.9427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0.1720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0.9973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0.9428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0.9430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0.0070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8.90s</w:t>
            </w:r>
          </w:p>
        </w:tc>
      </w:tr>
      <w:t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LeViT-256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0.9027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0.9027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0.3393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0.9927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0.9029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0.9027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0.0122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0.125s</w:t>
            </w:r>
          </w:p>
        </w:tc>
      </w:tr>
      <w:t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LeViT-128s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0.8993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0.8993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0.3109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0.9927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0.8995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0.8993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0.0126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0.114s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Training and validation F1 scores for the Optuna-optimised models: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Training F1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F1</w:t>
            </w:r>
          </w:p>
        </w:tc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 Acc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Swin-Base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0.999891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Swin-Small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0.999891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LeViT-128s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0.9999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0.9093</w:t>
            </w:r>
          </w:p>
        </w:tc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0.9094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LeViT-256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0.9999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0.9120</w:t>
            </w:r>
          </w:p>
        </w:tc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0.9120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Deployment conclusion from documentation: Swin-Base achieves the highest accuracy and AUROC. LeViT-128s and LeViT-256 are the recommended choices for resource-constrained or edge deployment (e.g., Raspberry Pi) due to inference times of ~0.11–0.13s compared to ~8.9s for Swin models.</w:t>
      </w:r>
    </w:p>
    <w:p>
      <w:r>
        <w:t xml:space="preserve"/>
      </w:r>
    </w:p>
    <w:p>
      <w:pPr>
        <w:pStyle w:val="Heading2"/>
        <w:pBdr>
          <w:bottom w:val="single" w:color="4A90D9" w:sz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3.5 Phase 4 — Explainability (SHAP / XAI on LeViT-256 Hybrid)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EfficientNetV2-S + LeViT-256 + XGBoost model was subjected to SHAP superpixel attribution analysis to verify that classification decisions are driven by object regions rather than background bias.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0.8981</w:t>
            </w:r>
          </w:p>
        </w:tc>
      </w:tr>
      <w:tr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Weighted F1</w:t>
            </w:r>
          </w:p>
        </w:tc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0.8980</w:t>
            </w:r>
          </w:p>
        </w:tc>
      </w:tr>
      <w:tr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Weighted AUROC</w:t>
            </w:r>
          </w:p>
        </w:tc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0.9926</w:t>
            </w:r>
          </w:p>
        </w:tc>
      </w:tr>
      <w:tr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Inference Time</w:t>
            </w:r>
          </w:p>
        </w:tc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0.0912s</w:t>
            </w:r>
          </w:p>
        </w:tc>
      </w:tr>
      <w:tr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Accuracy</w:t>
            </w:r>
          </w:p>
        </w:tc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0.9999</w:t>
            </w:r>
          </w:p>
        </w:tc>
      </w:tr>
      <w:tr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Precision</w:t>
            </w:r>
          </w:p>
        </w:tc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0.9999</w:t>
            </w:r>
          </w:p>
        </w:tc>
      </w:tr>
      <w:tr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Accuracy</w:t>
            </w:r>
          </w:p>
        </w:tc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0.9111</w:t>
            </w:r>
          </w:p>
        </w:tc>
      </w:tr>
      <w:tr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Precision</w:t>
            </w:r>
          </w:p>
        </w:tc>
        <w:tc>
          <w:tcPr>
            <w:tcW w:type="dxa" w:w="4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0.9115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SHAP Findings: Superpixel heatmaps confirmed that the hybrid model consistently focuses attention on the waste object itself rather than background pixels. This interpretability validation is critical for deployment in real-world automated waste-sorting systems where false positives carry operational cost.</w:t>
      </w:r>
    </w:p>
    <w:p>
      <w:r>
        <w:t xml:space="preserve"/>
      </w:r>
    </w:p>
    <w:p>
      <w:pPr>
        <w:pStyle w:val="Heading1"/>
        <w:pBdr>
          <w:bottom w:val="single" w:color="4A90D9" w:sz="8"/>
        </w:pBdr>
        <w:shd w:fill="1B3A6B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Master Model Comparison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table summarises the best result for every architecture tested across all phases, ranked by testing accuracy.</w:t>
      </w:r>
    </w:p>
    <w:p>
      <w:pPr>
        <w:spacing w:before="12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200"/>
        <w:gridCol w:w="1200"/>
        <w:gridCol w:w="1200"/>
        <w:gridCol w:w="800"/>
        <w:gridCol w:w="2460"/>
      </w:tblGrid>
      <w:tr>
        <w:trPr>
          <w:tblHeader/>
        </w:trP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Acc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F1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AUROC</w:t>
            </w:r>
          </w:p>
        </w:tc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Use</w:t>
            </w:r>
          </w:p>
        </w:tc>
      </w:tr>
      <w:t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Swin-Base + EffNetV2-S + XGBoost (Optuna)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0.9437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0.9429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0.9976</w:t>
            </w:r>
          </w:p>
        </w:tc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3b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Highest accuracy</w:t>
            </w:r>
          </w:p>
        </w:tc>
      </w:tr>
      <w:t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Swin-Small + EffNetV2-S + XGBoost (Optuna)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0.9437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0.9427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0.9973</w:t>
            </w:r>
          </w:p>
        </w:tc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3b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accuracy, smaller model</w:t>
            </w:r>
          </w:p>
        </w:tc>
      </w:tr>
      <w:t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Swin-Base + EffNetV2-S + XGBoost (baseline)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0.9315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0.9307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0.9964</w:t>
            </w:r>
          </w:p>
        </w:tc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Pre-HPO benchmark</w:t>
            </w:r>
          </w:p>
        </w:tc>
      </w:tr>
      <w:t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ViT-Large + EffNetV2-S + XGBoost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0.9179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0.9171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0.9951</w:t>
            </w:r>
          </w:p>
        </w:tc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accuracy, heavier compute</w:t>
            </w:r>
          </w:p>
        </w:tc>
      </w:tr>
      <w:t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LeViT-256 + EffNetV2-S + XGBoost (Optuna)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0.9027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0.9027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0.9927</w:t>
            </w:r>
          </w:p>
        </w:tc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3b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deployment</w:t>
            </w:r>
          </w:p>
        </w:tc>
      </w:tr>
      <w:t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LeViT-128s + EffNetV2-S + XGBoost (Optuna)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0.8993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0.8993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0.9927</w:t>
            </w:r>
          </w:p>
        </w:tc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3b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Fastest edge deployment</w:t>
            </w:r>
          </w:p>
        </w:tc>
      </w:tr>
      <w:t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EffNetV2-S + LeViT-256 + XGBoost + SHAP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0.8981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0.8980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0.9926</w:t>
            </w:r>
          </w:p>
        </w:tc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Interpretable model</w:t>
            </w:r>
          </w:p>
        </w:tc>
      </w:tr>
      <w:t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DeiT-Base + EffNetV2-S + XGBoost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0.8608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0.8602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0.9887</w:t>
            </w:r>
          </w:p>
        </w:tc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Mid-range baseline</w:t>
            </w:r>
          </w:p>
        </w:tc>
      </w:tr>
      <w:t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ViT-Base + EffNetV2-S + XGBoost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0.8659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0.8649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0.9881</w:t>
            </w:r>
          </w:p>
        </w:tc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Mid-range baseline</w:t>
            </w:r>
          </w:p>
        </w:tc>
      </w:tr>
      <w:t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LeViT-128 + EffNetV2-S + XGBoost (baseline)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0.8261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0.8230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0.9802</w:t>
            </w:r>
          </w:p>
        </w:tc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Pre-HPO LeViT</w:t>
            </w:r>
          </w:p>
        </w:tc>
      </w:tr>
      <w:t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LeViT Standalone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~0.90 (val 91.45%)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~0.90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Single-model baseline</w:t>
            </w:r>
          </w:p>
        </w:tc>
      </w:tr>
      <w:t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CatBoost BO (EffNetV2-M + LeViT-128 + DeiT)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0.5850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0.5699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0.8971</w:t>
            </w:r>
          </w:p>
        </w:tc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3a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Early Bayesian iteration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4A90D9" w:sz="8"/>
        </w:pBdr>
        <w:shd w:fill="1B3A6B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Class-Level Performance (LeViT Documentation)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per-class metrics are drawn from the LeViT Documentation file, which provides the most detailed class-level breakdown across the 9 TrashNeXt categories.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5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 Score</w:t>
            </w:r>
          </w:p>
        </w:tc>
        <w:tc>
          <w:tcPr>
            <w:tcW w:type="dxa" w:w="3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Organic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99.33%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</w:t>
            </w:r>
          </w:p>
        </w:tc>
        <w:tc>
          <w:tcPr>
            <w:tcW w:type="dxa" w:w="3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Best-performing class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Foam Rubber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86.36%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~0.86</w:t>
            </w:r>
          </w:p>
        </w:tc>
        <w:tc>
          <w:tcPr>
            <w:tcW w:type="dxa" w:w="3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Difficult class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Metal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86.82%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~0.87</w:t>
            </w:r>
          </w:p>
        </w:tc>
        <w:tc>
          <w:tcPr>
            <w:tcW w:type="dxa" w:w="3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Difficult class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Plastic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84.27%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~0.84</w:t>
            </w:r>
          </w:p>
        </w:tc>
        <w:tc>
          <w:tcPr>
            <w:tcW w:type="dxa" w:w="3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 challenging class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 classes (5)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~90% avg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~0.90</w:t>
            </w:r>
          </w:p>
        </w:tc>
        <w:tc>
          <w:tcPr>
            <w:tcW w:type="dxa" w:w="3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Per-class details in LeViT_Documentation.docx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(macro avg)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~90%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~0.90</w:t>
            </w:r>
          </w:p>
        </w:tc>
        <w:tc>
          <w:tcPr>
            <w:tcW w:type="dxa" w:w="3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Macro precision/recall/F1 ≈ 0.90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4A90D9" w:sz="8"/>
        </w:pBdr>
        <w:shd w:fill="1B3A6B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Hyperparameter Optimisation — Search Space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Optuna HPO was executed via ClearML with the following XGBoost search space: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Hyperparameter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 / Values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Learning Rate (lr)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 (log)</w:t>
            </w:r>
          </w:p>
        </w:tc>
        <w:tc>
          <w:tcPr>
            <w:tcW w:type="dxa" w:w="4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0.001 – 0.1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max_depth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– 10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subsample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 – 1.0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colsample_bytree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 – 1.0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gamma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– 0.5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num_rounds (n_estimators)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100, 150, 200, 250, 300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batch_size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16, 32, 64, 128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Objective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Minimise validation mlogloss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jobs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Concurrent jobs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4A90D9" w:sz="8"/>
        </w:pBdr>
        <w:shd w:fill="1B3A6B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Conclusions &amp; Recommendations</w:t>
      </w:r>
    </w:p>
    <w:p>
      <w:pPr>
        <w:pStyle w:val="Heading2"/>
        <w:pBdr>
          <w:bottom w:val="single" w:color="4A90D9" w:sz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7.1 Overall Research Story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research follows a clear progression from single-model baselines through increasingly sophisticated hybrid architectures to full Bayesian/Optuna hyperparameter optimisation and SHAP-based explainability validation. Every iteration produced measurable accuracy improvements, with the final Optuna-optimised Swin-Base hybrid achieving a 0.9437 test accuracy and 0.9976 AUROC on the 9-class TrashNeXt dataset.</w:t>
      </w:r>
    </w:p>
    <w:p>
      <w:pPr>
        <w:spacing w:before="160"/>
      </w:pPr>
      <w:r>
        <w:t xml:space="preserve"/>
      </w:r>
    </w:p>
    <w:p>
      <w:pPr>
        <w:pStyle w:val="Heading2"/>
        <w:pBdr>
          <w:bottom w:val="single" w:color="4A90D9" w:sz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7.2 Key Findings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Best overall accuracy: Swin-Base + EfficientNetV2-S + XGBoost (Optuna) — Test Acc 0.9437, F1 0.9429, AUROC 0.9976.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Best deployment efficiency: LeViT-128s hybrid — Test Acc 0.8993, inference time 0.114s (78× faster than Swin).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Best interpretability: EfficientNetV2-S + LeViT-256 + XGBoost + SHAP — confirmed object-focused attention, Test Acc 0.8981.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Hardest class to classify: Plastic (84.27%); easiest: Organic (99.33%).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Optuna HPO delivered a +1.22 percentage-point accuracy lift over the pre-HPO Swin-Base baseline (0.9315 → 0.9437).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High AUROC (&gt;0.99) across top models demonstrates strong multi-class discriminative capability regardless of class imbalance.</w:t>
      </w:r>
    </w:p>
    <w:p>
      <w:pPr>
        <w:spacing w:before="160"/>
      </w:pPr>
      <w:r>
        <w:t xml:space="preserve"/>
      </w:r>
    </w:p>
    <w:p>
      <w:pPr>
        <w:pStyle w:val="Heading2"/>
        <w:pBdr>
          <w:bottom w:val="single" w:color="4A90D9" w:sz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7.3 Deployment Recommendation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🏆 Maximum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Swin-Base + EffNetV2-S + XGBoost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Acc 0.9437 | AUROC 0.9976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Test time: ~8.9s</w:t>
            </w:r>
          </w:p>
        </w:tc>
        <w:tc>
          <w:tcPr>
            <w:tcBorders>
              <w:top w:val="single" w:color="2E5BA8" w:sz="6"/>
              <w:left w:val="single" w:color="2E5BA8" w:sz="6"/>
              <w:bottom w:val="single" w:color="2E5BA8" w:sz="6"/>
              <w:right w:val="single" w:color="2E5BA8" w:sz="6"/>
            </w:tcBorders>
            <w:shd w:fill="2E5B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Edge Deployment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LeViT-128s + EffNetV2-S + XGBoost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Acc 0.8993 | AUROC 0.9927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Test time: 0.114s</w:t>
            </w:r>
          </w:p>
        </w:tc>
        <w:tc>
          <w:tcPr>
            <w:tcBorders>
              <w:top w:val="single" w:color="4A90D9" w:sz="6"/>
              <w:left w:val="single" w:color="4A90D9" w:sz="6"/>
              <w:bottom w:val="single" w:color="4A90D9" w:sz="6"/>
              <w:right w:val="single" w:color="4A90D9" w:sz="6"/>
            </w:tcBorders>
            <w:shd w:fill="4A90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Interpretable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EffNetV2-S + LeViT-256 + XGBoost + SHAP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Acc 0.8981 | AUROC 0.9926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FF"/>
                <w:sz w:val="16"/>
                <w:szCs w:val="16"/>
              </w:rPr>
              <w:t xml:space="preserve">Test time: 0.091s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Raspberry Pi or similar embedded edge deployment, the LeViT-128s hybrid is recommended as it delivers ~90% test accuracy with sub-0.12s inference — approximately 78 times faster than the Swin-Base model while sacrificing only 4.4 percentage points of accuracy.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server-side or cloud-hosted deployment where latency is not a constraint, the Optuna-optimised Swin-Base model is the clear choice, offering the best test accuracy (0.9437) and the lowest false positive rate (FPR 0.0070) across all 9 waste classes.</w:t>
      </w:r>
    </w:p>
    <w:p>
      <w:pPr>
        <w:spacing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— End of Documentation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King Faisal Research Paper  |  Final Research Phase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3A6B" w:val="clear"/>
      <w:spacing w:after="80" w:before="80"/>
      <w:jc w:val="left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TrashNeXt Hybrid Classification — Research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2026-04-25T14:34:27.019Z</dcterms:created>
  <dcterms:modified xsi:type="dcterms:W3CDTF">2026-04-25T14:34:27.020Z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