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90"/>
        <w:ind w:hanging="0" w:left="0" w:right="0"/>
        <w:rPr/>
      </w:pPr>
      <w:r>
        <w:rPr>
          <w:rtl w:val="true"/>
        </w:rPr>
        <w:t>מטבוליזם בחולה הכירורגי</w:t>
      </w:r>
      <w:r>
        <w:rPr/>
        <w:t xml:space="preserve"> </w:t>
      </w:r>
      <w:r>
        <w:rPr>
          <w:b/>
        </w:rPr>
        <w:t>(Metabolism in Surgical Patients)</w:t>
      </w:r>
    </w:p>
    <w:p>
      <w:pPr>
        <w:pStyle w:val="BodyText"/>
        <w:bidi w:val="1"/>
        <w:spacing w:before="150" w:after="480"/>
        <w:ind w:hanging="0" w:left="0" w:right="0"/>
        <w:jc w:val="left"/>
        <w:rPr/>
      </w:pPr>
      <w:r>
        <w:rPr>
          <w:szCs w:val="24"/>
          <w:rtl w:val="true"/>
        </w:rPr>
        <w:t>התגובה המטבולית לפציעה וניתוח</w:t>
      </w:r>
      <w:r>
        <w:rPr>
          <w:sz w:val="24"/>
          <w:rtl w:val="true"/>
        </w:rPr>
        <w:t xml:space="preserve">, </w:t>
      </w:r>
      <w:r>
        <w:rPr>
          <w:szCs w:val="24"/>
          <w:rtl w:val="true"/>
        </w:rPr>
        <w:t>הערכה ותמיכה תזונתית</w:t>
      </w:r>
      <w:r>
        <w:rPr>
          <w:sz w:val="24"/>
          <w:rtl w:val="true"/>
        </w:rPr>
        <w:t xml:space="preserve">, </w:t>
      </w:r>
      <w:r>
        <w:rPr>
          <w:szCs w:val="24"/>
          <w:rtl w:val="true"/>
        </w:rPr>
        <w:t>ותסמונת ההזנה</w:t>
      </w:r>
      <w:r>
        <w:rPr>
          <w:sz w:val="24"/>
          <w:rtl w:val="true"/>
        </w:rPr>
        <w:t>-</w:t>
      </w:r>
      <w:r>
        <w:rPr>
          <w:szCs w:val="24"/>
          <w:rtl w:val="true"/>
        </w:rPr>
        <w:t xml:space="preserve">מחדש — פרק </w:t>
      </w:r>
      <w:r>
        <w:rPr>
          <w:sz w:val="24"/>
        </w:rPr>
        <w:t>5</w:t>
      </w:r>
      <w:r>
        <w:rPr>
          <w:sz w:val="24"/>
          <w:rtl w:val="true"/>
        </w:rPr>
        <w:t xml:space="preserve"> </w:t>
      </w:r>
      <w:r>
        <w:rPr>
          <w:szCs w:val="24"/>
          <w:rtl w:val="true"/>
        </w:rPr>
        <w:t xml:space="preserve">בספר </w:t>
      </w:r>
      <w:r>
        <w:rPr>
          <w:sz w:val="24"/>
        </w:rPr>
        <w:t>Sabiston/Schwartz's Principles of Surgery (Metabolism in Surgical Patients)</w:t>
      </w:r>
    </w:p>
    <w:p>
      <w:pPr>
        <w:pStyle w:val="BodyText"/>
        <w:bidi w:val="1"/>
        <w:jc w:val="left"/>
        <w:rPr/>
      </w:pPr>
      <w:r>
        <w:rPr>
          <w:rtl w:val="true"/>
        </w:rPr>
        <w:t>כל ניתוח</w:t>
      </w:r>
      <w:r>
        <w:rPr>
          <w:rtl w:val="true"/>
        </w:rPr>
        <w:t xml:space="preserve">, </w:t>
      </w:r>
      <w:r>
        <w:rPr>
          <w:rtl w:val="true"/>
        </w:rPr>
        <w:t xml:space="preserve">פציעה או מחלה קשה מפעילים בגוף </w:t>
      </w:r>
      <w:r>
        <w:rPr>
          <w:bCs/>
          <w:rtl w:val="true"/>
        </w:rPr>
        <w:t>תגובה מטבולית סטריאוטיפית</w:t>
      </w:r>
      <w:r>
        <w:rPr>
          <w:rtl w:val="true"/>
        </w:rPr>
        <w:t xml:space="preserve"> — לא משנה מה הגורם המדויק</w:t>
      </w:r>
      <w:r>
        <w:rPr>
          <w:rtl w:val="true"/>
        </w:rPr>
        <w:t xml:space="preserve">. </w:t>
      </w:r>
      <w:r>
        <w:rPr>
          <w:rtl w:val="true"/>
        </w:rPr>
        <w:t>הבנת התגובה הזו קריטית לכירורג</w:t>
      </w:r>
      <w:r>
        <w:rPr>
          <w:rtl w:val="true"/>
        </w:rPr>
        <w:t xml:space="preserve">: </w:t>
      </w:r>
      <w:r>
        <w:rPr>
          <w:rtl w:val="true"/>
        </w:rPr>
        <w:t>היא מסבירה למה חולה בתר</w:t>
      </w:r>
      <w:r>
        <w:rPr>
          <w:rtl w:val="true"/>
        </w:rPr>
        <w:t>-</w:t>
      </w:r>
      <w:r>
        <w:rPr>
          <w:rtl w:val="true"/>
        </w:rPr>
        <w:t>ניתוחי מפתח חום והיפרגליקמיה בלי זיהום</w:t>
      </w:r>
      <w:r>
        <w:rPr>
          <w:rtl w:val="true"/>
        </w:rPr>
        <w:t xml:space="preserve">, </w:t>
      </w:r>
      <w:r>
        <w:rPr>
          <w:rtl w:val="true"/>
        </w:rPr>
        <w:t xml:space="preserve">למה שריריו נמסים גם כשהוא </w:t>
      </w:r>
      <w:r>
        <w:rPr>
          <w:rtl w:val="true"/>
        </w:rPr>
        <w:t>"</w:t>
      </w:r>
      <w:r>
        <w:rPr>
          <w:rtl w:val="true"/>
        </w:rPr>
        <w:t>אוכל טוב</w:t>
      </w:r>
      <w:r>
        <w:rPr>
          <w:rtl w:val="true"/>
        </w:rPr>
        <w:t xml:space="preserve">", </w:t>
      </w:r>
      <w:r>
        <w:rPr>
          <w:rtl w:val="true"/>
        </w:rPr>
        <w:t xml:space="preserve">ולמה האכלה אגרסיבית מדי של חולה שלא אכל זמן רב עלולה להרוג אותו </w:t>
      </w:r>
      <w:r>
        <w:rPr>
          <w:rtl w:val="true"/>
        </w:rPr>
        <w:t>(</w:t>
      </w:r>
      <w:r>
        <w:rPr>
          <w:rtl w:val="true"/>
        </w:rPr>
        <w:t>תסמונת ההזנה</w:t>
      </w:r>
      <w:r>
        <w:rPr>
          <w:rtl w:val="true"/>
        </w:rPr>
        <w:t>-</w:t>
      </w:r>
      <w:r>
        <w:rPr>
          <w:rtl w:val="true"/>
        </w:rPr>
        <w:t>מחדש</w:t>
      </w:r>
      <w:r>
        <w:rPr>
          <w:rtl w:val="true"/>
        </w:rPr>
        <w:t xml:space="preserve">). </w:t>
      </w:r>
      <w:r>
        <w:rPr>
          <w:rtl w:val="true"/>
        </w:rPr>
        <w:t>המיומנות של הערכה ותמיכה תזונתית נכונה משפיעה ישירות על החלמה</w:t>
      </w:r>
      <w:r>
        <w:rPr>
          <w:rtl w:val="true"/>
        </w:rPr>
        <w:t xml:space="preserve">, </w:t>
      </w:r>
      <w:r>
        <w:rPr>
          <w:rtl w:val="true"/>
        </w:rPr>
        <w:t>זיהומים וסיבוכים לאחר ניתוח</w:t>
      </w:r>
      <w:r>
        <w:rPr>
          <w:rtl w:val="true"/>
        </w:rPr>
        <w:t>.</w:t>
      </w:r>
    </w:p>
    <w:p>
      <w:pPr>
        <w:pStyle w:val="Heading2"/>
        <w:bidi w:val="1"/>
        <w:jc w:val="left"/>
        <w:rPr/>
      </w:pPr>
      <w:r>
        <w:rPr/>
        <w:t>2</w:t>
      </w:r>
      <w:r>
        <w:rPr>
          <w:rtl w:val="true"/>
        </w:rPr>
        <w:t xml:space="preserve"> </w:t>
      </w:r>
      <w:r>
        <w:rPr>
          <w:rtl w:val="true"/>
        </w:rPr>
        <w:t>המנגנון — למה זה קורה</w:t>
      </w:r>
    </w:p>
    <w:p>
      <w:pPr>
        <w:pStyle w:val="BodyText"/>
        <w:bidi w:val="0"/>
        <w:spacing w:before="210" w:after="210"/>
        <w:ind w:hanging="0" w:left="360" w:right="360"/>
        <w:rPr/>
      </w:pPr>
      <w:r>
        <w:rPr>
          <w:rtl w:val="true"/>
        </w:rPr>
        <w:t xml:space="preserve">כל פציעה </w:t>
      </w:r>
      <w:r>
        <w:rPr>
          <w:rtl w:val="true"/>
        </w:rPr>
        <w:t>(</w:t>
      </w:r>
      <w:r>
        <w:rPr>
          <w:rtl w:val="true"/>
        </w:rPr>
        <w:t>פצע</w:t>
      </w:r>
      <w:r>
        <w:rPr>
          <w:rtl w:val="true"/>
        </w:rPr>
        <w:t xml:space="preserve">, </w:t>
      </w:r>
      <w:r>
        <w:rPr>
          <w:rtl w:val="true"/>
        </w:rPr>
        <w:t>שבר</w:t>
      </w:r>
      <w:r>
        <w:rPr>
          <w:rtl w:val="true"/>
        </w:rPr>
        <w:t xml:space="preserve">, </w:t>
      </w:r>
      <w:r>
        <w:rPr>
          <w:rtl w:val="true"/>
        </w:rPr>
        <w:t xml:space="preserve">וגם </w:t>
      </w:r>
      <w:r>
        <w:rPr>
          <w:bCs/>
          <w:rtl w:val="true"/>
        </w:rPr>
        <w:t>הניתוח עצמו</w:t>
      </w:r>
      <w:r>
        <w:rPr>
          <w:rtl w:val="true"/>
        </w:rPr>
        <w:t xml:space="preserve">) </w:t>
      </w:r>
      <w:r>
        <w:rPr>
          <w:rtl w:val="true"/>
        </w:rPr>
        <w:t>מפעילה בו</w:t>
      </w:r>
      <w:r>
        <w:rPr>
          <w:rtl w:val="true"/>
        </w:rPr>
        <w:t>-</w:t>
      </w:r>
      <w:r>
        <w:rPr>
          <w:rtl w:val="true"/>
        </w:rPr>
        <w:t>זמנית שני צירים שמתלכדים לתגובה אחת</w:t>
      </w:r>
      <w:r>
        <w:rPr>
          <w:rtl w:val="true"/>
        </w:rPr>
        <w:t xml:space="preserve">: </w:t>
      </w:r>
      <w:r>
        <w:rPr>
          <w:bCs/>
          <w:rtl w:val="true"/>
        </w:rPr>
        <w:t>ציר נוירואנדוקריני</w:t>
      </w:r>
      <w:r>
        <w:rPr>
          <w:rtl w:val="true"/>
        </w:rPr>
        <w:t xml:space="preserve"> — קולטני כאב וירידת נפח</w:t>
      </w:r>
      <w:r>
        <w:rPr>
          <w:rtl w:val="true"/>
        </w:rPr>
        <w:t>/</w:t>
      </w:r>
      <w:r>
        <w:rPr>
          <w:rtl w:val="true"/>
        </w:rPr>
        <w:t>לחץ דם מפעילים את הסימפתטיקה ואת ציר ההיפותלמוס</w:t>
      </w:r>
      <w:r>
        <w:rPr>
          <w:rtl w:val="true"/>
        </w:rPr>
        <w:t>-</w:t>
      </w:r>
      <w:r>
        <w:rPr>
          <w:rtl w:val="true"/>
        </w:rPr>
        <w:t>יותרת המוח</w:t>
      </w:r>
      <w:r>
        <w:rPr>
          <w:rtl w:val="true"/>
        </w:rPr>
        <w:t>-</w:t>
      </w:r>
      <w:r>
        <w:rPr>
          <w:rtl w:val="true"/>
        </w:rPr>
        <w:t>אדרנל</w:t>
      </w:r>
      <w:r>
        <w:rPr>
          <w:rtl w:val="true"/>
        </w:rPr>
        <w:t xml:space="preserve">, </w:t>
      </w:r>
      <w:r>
        <w:rPr>
          <w:rtl w:val="true"/>
        </w:rPr>
        <w:t xml:space="preserve">ומשחררים </w:t>
      </w:r>
      <w:r>
        <w:rPr>
          <w:bCs/>
          <w:rtl w:val="true"/>
        </w:rPr>
        <w:t>קטכולאמינים</w:t>
      </w:r>
      <w:r>
        <w:rPr>
          <w:bCs/>
        </w:rPr>
        <w:t xml:space="preserve"> </w:t>
      </w:r>
      <w:r>
        <w:rPr>
          <w:b/>
        </w:rPr>
        <w:t>(catecholamines)</w:t>
      </w:r>
      <w:r>
        <w:rPr/>
        <w:t xml:space="preserve">, </w:t>
      </w:r>
      <w:r>
        <w:rPr>
          <w:bCs/>
          <w:rtl w:val="true"/>
        </w:rPr>
        <w:t>קורטיזול</w:t>
      </w:r>
      <w:r>
        <w:rPr>
          <w:bCs/>
        </w:rPr>
        <w:t xml:space="preserve"> </w:t>
      </w:r>
      <w:r>
        <w:rPr>
          <w:b/>
        </w:rPr>
        <w:t>(cortisol)</w:t>
      </w:r>
      <w:r>
        <w:rPr/>
        <w:t xml:space="preserve"> </w:t>
      </w:r>
      <w:r>
        <w:rPr>
          <w:rtl w:val="true"/>
        </w:rPr>
        <w:t>ו</w:t>
      </w:r>
      <w:r>
        <w:rPr>
          <w:bCs/>
          <w:rtl w:val="true"/>
        </w:rPr>
        <w:t>גלוקגון</w:t>
      </w:r>
      <w:r>
        <w:rPr>
          <w:bCs/>
        </w:rPr>
        <w:t xml:space="preserve"> </w:t>
      </w:r>
      <w:r>
        <w:rPr>
          <w:b/>
        </w:rPr>
        <w:t>(glucagon)</w:t>
      </w:r>
      <w:r>
        <w:rPr/>
        <w:t xml:space="preserve"> — </w:t>
      </w:r>
      <w:r>
        <w:rPr>
          <w:rtl w:val="true"/>
        </w:rPr>
        <w:t>ו</w:t>
      </w:r>
      <w:r>
        <w:rPr>
          <w:bCs/>
          <w:rtl w:val="true"/>
        </w:rPr>
        <w:t>ציר דלקתי</w:t>
      </w:r>
      <w:r>
        <w:rPr>
          <w:rtl w:val="true"/>
        </w:rPr>
        <w:t xml:space="preserve"> — רקמה פגועה משחררת תוכן תוך</w:t>
      </w:r>
      <w:r>
        <w:rPr>
          <w:rtl w:val="true"/>
        </w:rPr>
        <w:t>-</w:t>
      </w:r>
      <w:r>
        <w:rPr>
          <w:rtl w:val="true"/>
        </w:rPr>
        <w:t>תאי שמזוהה כ</w:t>
      </w:r>
      <w:r>
        <w:rPr>
          <w:rtl w:val="true"/>
        </w:rPr>
        <w:t>"</w:t>
      </w:r>
      <w:r>
        <w:rPr>
          <w:rtl w:val="true"/>
        </w:rPr>
        <w:t>סיגנל סכנה</w:t>
      </w:r>
      <w:r>
        <w:rPr/>
        <w:t>" (</w:t>
      </w:r>
      <w:r>
        <w:rPr>
          <w:b/>
        </w:rPr>
        <w:t>DAMPs — damage-associated molecular patterns</w:t>
      </w:r>
      <w:r>
        <w:rPr/>
        <w:t xml:space="preserve">) </w:t>
      </w:r>
      <w:r>
        <w:rPr>
          <w:rtl w:val="true"/>
        </w:rPr>
        <w:t>על ידי קולטני</w:t>
      </w:r>
      <w:r>
        <w:rPr/>
        <w:t xml:space="preserve"> </w:t>
      </w:r>
      <w:r>
        <w:rPr>
          <w:b/>
        </w:rPr>
        <w:t>Toll-like (TLRs)</w:t>
      </w:r>
      <w:r>
        <w:rPr/>
        <w:t xml:space="preserve"> </w:t>
      </w:r>
      <w:r>
        <w:rPr>
          <w:rtl w:val="true"/>
        </w:rPr>
        <w:t>על תאי חיסון מולדים</w:t>
      </w:r>
      <w:r>
        <w:rPr>
          <w:rtl w:val="true"/>
        </w:rPr>
        <w:t xml:space="preserve">, </w:t>
      </w:r>
      <w:r>
        <w:rPr>
          <w:rtl w:val="true"/>
        </w:rPr>
        <w:t>שמגיבים בשחרור ציטוקינים דלקתיים כמו</w:t>
      </w:r>
      <w:r>
        <w:rPr/>
        <w:t xml:space="preserve"> </w:t>
      </w:r>
      <w:r>
        <w:rPr>
          <w:b/>
        </w:rPr>
        <w:t>TNF-α, IL-1, IL-6</w:t>
      </w:r>
      <w:r>
        <w:rPr/>
        <w:t xml:space="preserve">. </w:t>
      </w:r>
    </w:p>
    <w:p>
      <w:pPr>
        <w:pStyle w:val="BodyText"/>
        <w:bidi w:val="0"/>
        <w:spacing w:before="150" w:after="150"/>
        <w:ind w:hanging="0" w:left="360" w:right="360"/>
        <w:rPr/>
      </w:pPr>
      <w:r>
        <w:rPr>
          <w:rtl w:val="true"/>
        </w:rPr>
        <w:t>לפי המודל הקלאסי של קת</w:t>
      </w:r>
      <w:r>
        <w:rPr>
          <w:rtl w:val="true"/>
        </w:rPr>
        <w:t>'</w:t>
      </w:r>
      <w:r>
        <w:rPr>
          <w:rtl w:val="true"/>
        </w:rPr>
        <w:t>ברטסון</w:t>
      </w:r>
      <w:r>
        <w:rPr/>
        <w:t xml:space="preserve"> </w:t>
      </w:r>
      <w:r>
        <w:rPr/>
        <w:t>(</w:t>
      </w:r>
      <w:r>
        <w:rPr>
          <w:b/>
        </w:rPr>
        <w:t>Cuthbertson, 1930</w:t>
      </w:r>
      <w:r>
        <w:rPr/>
        <w:t xml:space="preserve">), </w:t>
      </w:r>
      <w:r>
        <w:rPr>
          <w:rtl w:val="true"/>
        </w:rPr>
        <w:t>התגובה הזו מתקדמת בשני שלבים עוקבים</w:t>
      </w:r>
      <w:r>
        <w:rPr>
          <w:rtl w:val="true"/>
        </w:rPr>
        <w:t xml:space="preserve">: </w:t>
      </w:r>
      <w:r>
        <w:rPr>
          <w:bCs/>
          <w:rtl w:val="true"/>
        </w:rPr>
        <w:t>שלב ה</w:t>
      </w:r>
      <w:r>
        <w:rPr>
          <w:b/>
          <w:rtl w:val="true"/>
        </w:rPr>
        <w:t>"</w:t>
      </w:r>
      <w:r>
        <w:rPr>
          <w:bCs/>
          <w:rtl w:val="true"/>
        </w:rPr>
        <w:t>שפל</w:t>
      </w:r>
      <w:r>
        <w:rPr>
          <w:b/>
        </w:rPr>
        <w:t>" (Ebb phase)</w:t>
      </w:r>
      <w:r>
        <w:rPr/>
        <w:t xml:space="preserve"> </w:t>
      </w:r>
      <w:r>
        <w:rPr>
          <w:rtl w:val="true"/>
        </w:rPr>
        <w:t>מתחיל תוך שעות ונמשך כ</w:t>
      </w:r>
      <w:r>
        <w:rPr>
          <w:rtl w:val="true"/>
        </w:rPr>
        <w:t>-</w:t>
      </w:r>
      <w:r>
        <w:rPr/>
        <w:t>24</w:t>
      </w:r>
      <w:r>
        <w:rPr>
          <w:rtl w:val="true"/>
        </w:rPr>
        <w:t>–</w:t>
      </w:r>
      <w:r>
        <w:rPr/>
        <w:t>48</w:t>
      </w:r>
      <w:r>
        <w:rPr>
          <w:rtl w:val="true"/>
        </w:rPr>
        <w:t xml:space="preserve"> </w:t>
      </w:r>
      <w:r>
        <w:rPr>
          <w:rtl w:val="true"/>
        </w:rPr>
        <w:t xml:space="preserve">שעות — הגוף </w:t>
      </w:r>
      <w:r>
        <w:rPr>
          <w:rtl w:val="true"/>
        </w:rPr>
        <w:t>"</w:t>
      </w:r>
      <w:r>
        <w:rPr>
          <w:rtl w:val="true"/>
        </w:rPr>
        <w:t>חוסך</w:t>
      </w:r>
      <w:r>
        <w:rPr>
          <w:rtl w:val="true"/>
        </w:rPr>
        <w:t xml:space="preserve">" </w:t>
      </w:r>
      <w:r>
        <w:rPr>
          <w:rtl w:val="true"/>
        </w:rPr>
        <w:t>באנרגיה</w:t>
      </w:r>
      <w:r>
        <w:rPr>
          <w:rtl w:val="true"/>
        </w:rPr>
        <w:t xml:space="preserve">: </w:t>
      </w:r>
      <w:r>
        <w:rPr>
          <w:rtl w:val="true"/>
        </w:rPr>
        <w:t>ירידה בצריכת חמצן</w:t>
      </w:r>
      <w:r>
        <w:rPr>
          <w:rtl w:val="true"/>
        </w:rPr>
        <w:t xml:space="preserve">, </w:t>
      </w:r>
      <w:r>
        <w:rPr>
          <w:rtl w:val="true"/>
        </w:rPr>
        <w:t>ירידת חום גוף</w:t>
      </w:r>
      <w:r>
        <w:rPr>
          <w:rtl w:val="true"/>
        </w:rPr>
        <w:t xml:space="preserve">, </w:t>
      </w:r>
      <w:r>
        <w:rPr>
          <w:rtl w:val="true"/>
        </w:rPr>
        <w:t>ירידת תפוקת לב</w:t>
      </w:r>
      <w:r>
        <w:rPr>
          <w:rtl w:val="true"/>
        </w:rPr>
        <w:t xml:space="preserve">, </w:t>
      </w:r>
      <w:r>
        <w:rPr>
          <w:rtl w:val="true"/>
        </w:rPr>
        <w:t>והפניית האנרגיה הזמינה לתגובה החיסונית המיידית</w:t>
      </w:r>
      <w:r>
        <w:rPr>
          <w:rtl w:val="true"/>
        </w:rPr>
        <w:t xml:space="preserve">. </w:t>
      </w:r>
      <w:r>
        <w:rPr>
          <w:rtl w:val="true"/>
        </w:rPr>
        <w:t xml:space="preserve">לאחר מכן מגיע </w:t>
      </w:r>
      <w:r>
        <w:rPr>
          <w:bCs/>
          <w:rtl w:val="true"/>
        </w:rPr>
        <w:t>שלב ה</w:t>
      </w:r>
      <w:r>
        <w:rPr>
          <w:b/>
          <w:rtl w:val="true"/>
        </w:rPr>
        <w:t>"</w:t>
      </w:r>
      <w:r>
        <w:rPr>
          <w:bCs/>
          <w:rtl w:val="true"/>
        </w:rPr>
        <w:t>גאות</w:t>
      </w:r>
      <w:r>
        <w:rPr>
          <w:b/>
        </w:rPr>
        <w:t>" (Flow phase)</w:t>
      </w:r>
      <w:r>
        <w:rPr/>
        <w:t xml:space="preserve">, </w:t>
      </w:r>
      <w:r>
        <w:rPr>
          <w:rtl w:val="true"/>
        </w:rPr>
        <w:t>שיכול להימשך ימים עד שבועות</w:t>
      </w:r>
      <w:r>
        <w:rPr>
          <w:rtl w:val="true"/>
        </w:rPr>
        <w:t xml:space="preserve">: </w:t>
      </w:r>
      <w:r>
        <w:rPr>
          <w:rtl w:val="true"/>
        </w:rPr>
        <w:t xml:space="preserve">הוצאה אנרגטית עולה בחדות </w:t>
      </w:r>
      <w:r>
        <w:rPr>
          <w:rtl w:val="true"/>
        </w:rPr>
        <w:t>(</w:t>
      </w:r>
      <w:r>
        <w:rPr>
          <w:rtl w:val="true"/>
        </w:rPr>
        <w:t>היפרמטבוליזם</w:t>
      </w:r>
      <w:r>
        <w:rPr>
          <w:rtl w:val="true"/>
        </w:rPr>
        <w:t xml:space="preserve">), </w:t>
      </w:r>
      <w:r>
        <w:rPr>
          <w:rtl w:val="true"/>
        </w:rPr>
        <w:t xml:space="preserve">ופירוק רקמות מואץ </w:t>
      </w:r>
      <w:r>
        <w:rPr>
          <w:rtl w:val="true"/>
        </w:rPr>
        <w:t>(</w:t>
      </w:r>
      <w:r>
        <w:rPr>
          <w:rtl w:val="true"/>
        </w:rPr>
        <w:t>קטבוליזם</w:t>
      </w:r>
      <w:r>
        <w:rPr>
          <w:rtl w:val="true"/>
        </w:rPr>
        <w:t xml:space="preserve">) — </w:t>
      </w:r>
      <w:r>
        <w:rPr>
          <w:rtl w:val="true"/>
        </w:rPr>
        <w:t>מצב שאם הפגיעה חמורה מספיק</w:t>
      </w:r>
      <w:r>
        <w:rPr>
          <w:rtl w:val="true"/>
        </w:rPr>
        <w:t xml:space="preserve">, </w:t>
      </w:r>
      <w:r>
        <w:rPr>
          <w:bCs/>
          <w:rtl w:val="true"/>
        </w:rPr>
        <w:t>אינו מגיב לאספקת חומרים מזינים נאותה בלבד</w:t>
      </w:r>
      <w:r>
        <w:rPr>
          <w:rtl w:val="true"/>
        </w:rPr>
        <w:t xml:space="preserve"> </w:t>
      </w:r>
      <w:r>
        <w:rPr>
          <w:rtl w:val="true"/>
        </w:rPr>
        <w:t>(</w:t>
      </w:r>
      <w:r>
        <w:rPr>
          <w:rtl w:val="true"/>
        </w:rPr>
        <w:t xml:space="preserve">זו בדיוק הסיבה שאי אפשר </w:t>
      </w:r>
      <w:r>
        <w:rPr>
          <w:rtl w:val="true"/>
        </w:rPr>
        <w:t>"</w:t>
      </w:r>
      <w:r>
        <w:rPr>
          <w:rtl w:val="true"/>
        </w:rPr>
        <w:t>פשוט להאכיל</w:t>
      </w:r>
      <w:r>
        <w:rPr>
          <w:rtl w:val="true"/>
        </w:rPr>
        <w:t xml:space="preserve">" </w:t>
      </w:r>
      <w:r>
        <w:rPr>
          <w:rtl w:val="true"/>
        </w:rPr>
        <w:t>חולה קטבולי קשה בחזרה לאיזון</w:t>
      </w:r>
      <w:r>
        <w:rPr>
          <w:rtl w:val="true"/>
        </w:rPr>
        <w:t>)</w:t>
      </w:r>
      <w:r>
        <w:rPr/>
        <w:t xml:space="preserve">. </w:t>
      </w:r>
    </w:p>
    <w:p>
      <w:pPr>
        <w:pStyle w:val="BodyText"/>
        <w:bidi w:val="1"/>
        <w:spacing w:before="150" w:after="150"/>
        <w:ind w:hanging="0" w:left="360" w:right="360"/>
        <w:jc w:val="left"/>
        <w:rPr/>
      </w:pPr>
      <w:r>
        <w:rPr>
          <w:bCs/>
          <w:shd w:fill="auto" w:val="clear"/>
          <w:rtl w:val="true"/>
        </w:rPr>
        <w:t>למה השריר נהרס דווקא</w:t>
      </w:r>
      <w:r>
        <w:rPr>
          <w:b/>
          <w:shd w:fill="auto" w:val="clear"/>
          <w:rtl w:val="true"/>
        </w:rPr>
        <w:t xml:space="preserve">, </w:t>
      </w:r>
      <w:r>
        <w:rPr>
          <w:bCs/>
          <w:shd w:fill="auto" w:val="clear"/>
          <w:rtl w:val="true"/>
        </w:rPr>
        <w:t>ולא שומן או גליקוגן בלבד</w:t>
      </w:r>
      <w:r>
        <w:rPr>
          <w:b/>
          <w:shd w:fill="auto" w:val="clear"/>
          <w:rtl w:val="true"/>
        </w:rPr>
        <w:t>?</w:t>
      </w:r>
      <w:r>
        <w:rPr>
          <w:rtl w:val="true"/>
        </w:rPr>
        <w:t xml:space="preserve"> </w:t>
      </w:r>
      <w:r>
        <w:rPr>
          <w:rtl w:val="true"/>
        </w:rPr>
        <w:t xml:space="preserve">בניגוד לשומן </w:t>
      </w:r>
      <w:r>
        <w:rPr>
          <w:rtl w:val="true"/>
        </w:rPr>
        <w:t>(</w:t>
      </w:r>
      <w:r>
        <w:rPr>
          <w:rtl w:val="true"/>
        </w:rPr>
        <w:t>מאוחסן כטריגליצרידים</w:t>
      </w:r>
      <w:r>
        <w:rPr>
          <w:rtl w:val="true"/>
        </w:rPr>
        <w:t xml:space="preserve">) </w:t>
      </w:r>
      <w:r>
        <w:rPr>
          <w:rtl w:val="true"/>
        </w:rPr>
        <w:t xml:space="preserve">ולגלוקוז </w:t>
      </w:r>
      <w:r>
        <w:rPr>
          <w:rtl w:val="true"/>
        </w:rPr>
        <w:t>(</w:t>
      </w:r>
      <w:r>
        <w:rPr>
          <w:rtl w:val="true"/>
        </w:rPr>
        <w:t>מאוחסן כגליקוגן</w:t>
      </w:r>
      <w:r>
        <w:rPr>
          <w:rtl w:val="true"/>
        </w:rPr>
        <w:t xml:space="preserve">), </w:t>
      </w:r>
      <w:r>
        <w:rPr>
          <w:bCs/>
          <w:rtl w:val="true"/>
        </w:rPr>
        <w:t>לגוף אין מנגנון לאחסון ארוך</w:t>
      </w:r>
      <w:r>
        <w:rPr>
          <w:b/>
          <w:rtl w:val="true"/>
        </w:rPr>
        <w:t>-</w:t>
      </w:r>
      <w:r>
        <w:rPr>
          <w:bCs/>
          <w:rtl w:val="true"/>
        </w:rPr>
        <w:t>טווח של חומצות אמינו חופשיות</w:t>
      </w:r>
      <w:r>
        <w:rPr>
          <w:rtl w:val="true"/>
        </w:rPr>
        <w:t xml:space="preserve"> — לכן כשקורטיזול</w:t>
      </w:r>
      <w:r>
        <w:rPr>
          <w:rtl w:val="true"/>
        </w:rPr>
        <w:t xml:space="preserve">, </w:t>
      </w:r>
      <w:r>
        <w:rPr>
          <w:rtl w:val="true"/>
        </w:rPr>
        <w:t xml:space="preserve">גלוקגון וקטכולאמינים דורשים </w:t>
      </w:r>
      <w:r>
        <w:rPr>
          <w:rtl w:val="true"/>
        </w:rPr>
        <w:t>"</w:t>
      </w:r>
      <w:r>
        <w:rPr>
          <w:rtl w:val="true"/>
        </w:rPr>
        <w:t>חומר גלם</w:t>
      </w:r>
      <w:r>
        <w:rPr>
          <w:rtl w:val="true"/>
        </w:rPr>
        <w:t xml:space="preserve">" </w:t>
      </w:r>
      <w:r>
        <w:rPr>
          <w:rtl w:val="true"/>
        </w:rPr>
        <w:t xml:space="preserve">לגלוקונאוגנזה </w:t>
      </w:r>
      <w:r>
        <w:rPr>
          <w:rtl w:val="true"/>
        </w:rPr>
        <w:t>(</w:t>
      </w:r>
      <w:r>
        <w:rPr>
          <w:rtl w:val="true"/>
        </w:rPr>
        <w:t>יצירת גלוקוז חדש</w:t>
      </w:r>
      <w:r>
        <w:rPr>
          <w:rtl w:val="true"/>
        </w:rPr>
        <w:t xml:space="preserve">) </w:t>
      </w:r>
      <w:r>
        <w:rPr>
          <w:rtl w:val="true"/>
        </w:rPr>
        <w:t>ולייצור חלבוני שלב חריף בכבד</w:t>
      </w:r>
      <w:r>
        <w:rPr>
          <w:rtl w:val="true"/>
        </w:rPr>
        <w:t xml:space="preserve">, </w:t>
      </w:r>
      <w:r>
        <w:rPr>
          <w:rtl w:val="true"/>
        </w:rPr>
        <w:t>הגוף פשוט משחרר חומצות אמינו מפירוק חלבוני מבנה בשריר השלד</w:t>
      </w:r>
      <w:r>
        <w:rPr>
          <w:rtl w:val="true"/>
        </w:rPr>
        <w:t xml:space="preserve">. </w:t>
      </w:r>
      <w:r>
        <w:rPr>
          <w:rtl w:val="true"/>
        </w:rPr>
        <w:t xml:space="preserve">גם בתחילת צום פשוט </w:t>
      </w:r>
      <w:r>
        <w:rPr>
          <w:rtl w:val="true"/>
        </w:rPr>
        <w:t>(</w:t>
      </w:r>
      <w:r>
        <w:rPr>
          <w:rtl w:val="true"/>
        </w:rPr>
        <w:t>ללא פציעה</w:t>
      </w:r>
      <w:r>
        <w:rPr>
          <w:rtl w:val="true"/>
        </w:rPr>
        <w:t xml:space="preserve">) </w:t>
      </w:r>
      <w:r>
        <w:rPr>
          <w:rtl w:val="true"/>
        </w:rPr>
        <w:t>מתפרקים כ</w:t>
      </w:r>
      <w:r>
        <w:rPr>
          <w:rtl w:val="true"/>
        </w:rPr>
        <w:t>-</w:t>
      </w:r>
      <w:r>
        <w:rPr/>
        <w:t>75</w:t>
      </w:r>
      <w:r>
        <w:rPr>
          <w:rtl w:val="true"/>
        </w:rPr>
        <w:t xml:space="preserve"> </w:t>
      </w:r>
      <w:r>
        <w:rPr>
          <w:rtl w:val="true"/>
        </w:rPr>
        <w:t>גרם חלבון שריר ליום באדם ממוצע — אבל בתגובת דחק לאחר ניתוח</w:t>
      </w:r>
      <w:r>
        <w:rPr>
          <w:rtl w:val="true"/>
        </w:rPr>
        <w:t xml:space="preserve">, </w:t>
      </w:r>
      <w:r>
        <w:rPr>
          <w:rtl w:val="true"/>
        </w:rPr>
        <w:t>קצב זה עולה משמעותית ואינו נבלם על ידי האכלה</w:t>
      </w:r>
      <w:r>
        <w:rPr>
          <w:rtl w:val="true"/>
        </w:rPr>
        <w:t xml:space="preserve">, </w:t>
      </w:r>
      <w:r>
        <w:rPr>
          <w:rtl w:val="true"/>
        </w:rPr>
        <w:t xml:space="preserve">כי הציטוקינים הדלקתיים </w:t>
      </w:r>
      <w:r>
        <w:rPr>
          <w:rtl w:val="true"/>
        </w:rPr>
        <w:t>"</w:t>
      </w:r>
      <w:r>
        <w:rPr>
          <w:rtl w:val="true"/>
        </w:rPr>
        <w:t>עוקפים</w:t>
      </w:r>
      <w:r>
        <w:rPr>
          <w:rtl w:val="true"/>
        </w:rPr>
        <w:t xml:space="preserve">" </w:t>
      </w:r>
      <w:r>
        <w:rPr>
          <w:rtl w:val="true"/>
        </w:rPr>
        <w:t xml:space="preserve">את איתות האינסולין הרגיל שהיה אמור לעצור פירוק חלבון </w:t>
      </w:r>
      <w:r>
        <w:rPr>
          <w:rtl w:val="true"/>
        </w:rPr>
        <w:t>(</w:t>
      </w:r>
      <w:r>
        <w:rPr>
          <w:rtl w:val="true"/>
        </w:rPr>
        <w:t>זהו הבסיס ל</w:t>
      </w:r>
      <w:r>
        <w:rPr>
          <w:bCs/>
          <w:rtl w:val="true"/>
        </w:rPr>
        <w:t xml:space="preserve">תנגודת אנבולית </w:t>
      </w:r>
      <w:r>
        <w:rPr>
          <w:b/>
          <w:rtl w:val="true"/>
        </w:rPr>
        <w:t>(</w:t>
      </w:r>
      <w:r>
        <w:rPr>
          <w:b/>
        </w:rPr>
        <w:t>anabolic resistance</w:t>
      </w:r>
      <w:r>
        <w:rPr>
          <w:b/>
          <w:rtl w:val="true"/>
        </w:rPr>
        <w:t>)</w:t>
      </w:r>
      <w:r>
        <w:rPr>
          <w:rtl w:val="true"/>
        </w:rPr>
        <w:t xml:space="preserve"> — </w:t>
      </w:r>
      <w:r>
        <w:rPr>
          <w:rtl w:val="true"/>
        </w:rPr>
        <w:t>כשל של גירויים אנבוליים תקינים לגרום לבניית חלבון תאי</w:t>
      </w:r>
      <w:r>
        <w:rPr>
          <w:rtl w:val="true"/>
        </w:rPr>
        <w:t xml:space="preserve">, </w:t>
      </w:r>
      <w:r>
        <w:rPr>
          <w:rtl w:val="true"/>
        </w:rPr>
        <w:t xml:space="preserve">שדורש אספקת חלבון מוגברת של </w:t>
      </w:r>
      <w:r>
        <w:rPr/>
        <w:t>1.2</w:t>
      </w:r>
      <w:r>
        <w:rPr>
          <w:rtl w:val="true"/>
        </w:rPr>
        <w:t>–</w:t>
      </w:r>
      <w:r>
        <w:rPr/>
        <w:t>2.0</w:t>
      </w:r>
      <w:r>
        <w:rPr>
          <w:rtl w:val="true"/>
        </w:rPr>
        <w:t xml:space="preserve"> </w:t>
      </w:r>
      <w:r>
        <w:rPr>
          <w:rtl w:val="true"/>
        </w:rPr>
        <w:t>גרם</w:t>
      </w:r>
      <w:r>
        <w:rPr>
          <w:rtl w:val="true"/>
        </w:rPr>
        <w:t>/</w:t>
      </w:r>
      <w:r>
        <w:rPr>
          <w:rtl w:val="true"/>
        </w:rPr>
        <w:t>ק</w:t>
      </w:r>
      <w:r>
        <w:rPr>
          <w:rtl w:val="true"/>
        </w:rPr>
        <w:t>"</w:t>
      </w:r>
      <w:r>
        <w:rPr>
          <w:rtl w:val="true"/>
        </w:rPr>
        <w:t>ג</w:t>
      </w:r>
      <w:r>
        <w:rPr>
          <w:rtl w:val="true"/>
        </w:rPr>
        <w:t>/</w:t>
      </w:r>
      <w:r>
        <w:rPr>
          <w:rtl w:val="true"/>
        </w:rPr>
        <w:t>יום כדי להתגבר עליו</w:t>
      </w:r>
      <w:r>
        <w:rPr>
          <w:rtl w:val="true"/>
        </w:rPr>
        <w:t xml:space="preserve">). </w:t>
      </w:r>
    </w:p>
    <w:p>
      <w:pPr>
        <w:pStyle w:val="BodyText"/>
        <w:bidi w:val="1"/>
        <w:spacing w:before="150" w:after="150"/>
        <w:ind w:hanging="0" w:left="360" w:right="360"/>
        <w:jc w:val="left"/>
        <w:rPr/>
      </w:pPr>
      <w:r>
        <w:rPr>
          <w:bCs/>
          <w:shd w:fill="auto" w:val="clear"/>
          <w:rtl w:val="true"/>
        </w:rPr>
        <w:t>למה יש היפרגליקמיה בדחק כירורגי</w:t>
      </w:r>
      <w:r>
        <w:rPr>
          <w:b/>
          <w:shd w:fill="auto" w:val="clear"/>
          <w:rtl w:val="true"/>
        </w:rPr>
        <w:t xml:space="preserve">, </w:t>
      </w:r>
      <w:r>
        <w:rPr>
          <w:bCs/>
          <w:shd w:fill="auto" w:val="clear"/>
          <w:rtl w:val="true"/>
        </w:rPr>
        <w:t>גם בלי סוכרת וגם בלי זיהום</w:t>
      </w:r>
      <w:r>
        <w:rPr>
          <w:b/>
          <w:shd w:fill="auto" w:val="clear"/>
          <w:rtl w:val="true"/>
        </w:rPr>
        <w:t>?</w:t>
      </w:r>
      <w:r>
        <w:rPr>
          <w:rtl w:val="true"/>
        </w:rPr>
        <w:t xml:space="preserve"> </w:t>
      </w:r>
      <w:r>
        <w:rPr>
          <w:rtl w:val="true"/>
        </w:rPr>
        <w:t>קטכולאמינים וקורטיזול יחד מעלים גלוקונאוגנזה וגליקוגנוליזה בכבד</w:t>
      </w:r>
      <w:r>
        <w:rPr>
          <w:rtl w:val="true"/>
        </w:rPr>
        <w:t xml:space="preserve">, </w:t>
      </w:r>
      <w:r>
        <w:rPr>
          <w:rtl w:val="true"/>
        </w:rPr>
        <w:t xml:space="preserve">ובמקביל משרים </w:t>
      </w:r>
      <w:r>
        <w:rPr>
          <w:bCs/>
          <w:rtl w:val="true"/>
        </w:rPr>
        <w:t>תנגודת היקפית לאינסולין</w:t>
      </w:r>
      <w:r>
        <w:rPr>
          <w:rtl w:val="true"/>
        </w:rPr>
        <w:t xml:space="preserve"> בשריר וברקמת שומן — כך שגלוקוז מצטבר בדם למרות שיש מספיק </w:t>
      </w:r>
      <w:r>
        <w:rPr>
          <w:rtl w:val="true"/>
        </w:rPr>
        <w:t>(</w:t>
      </w:r>
      <w:r>
        <w:rPr>
          <w:rtl w:val="true"/>
        </w:rPr>
        <w:t>ולעיתים אף עודף</w:t>
      </w:r>
      <w:r>
        <w:rPr>
          <w:rtl w:val="true"/>
        </w:rPr>
        <w:t xml:space="preserve">) </w:t>
      </w:r>
      <w:r>
        <w:rPr>
          <w:rtl w:val="true"/>
        </w:rPr>
        <w:t>אינסולין במחזור</w:t>
      </w:r>
      <w:r>
        <w:rPr>
          <w:rtl w:val="true"/>
        </w:rPr>
        <w:t xml:space="preserve">. </w:t>
      </w:r>
      <w:r>
        <w:rPr>
          <w:rtl w:val="true"/>
        </w:rPr>
        <w:t xml:space="preserve">זו לא </w:t>
      </w:r>
      <w:r>
        <w:rPr>
          <w:rtl w:val="true"/>
        </w:rPr>
        <w:t>"</w:t>
      </w:r>
      <w:r>
        <w:rPr>
          <w:rtl w:val="true"/>
        </w:rPr>
        <w:t>סוכרת</w:t>
      </w:r>
      <w:r>
        <w:rPr>
          <w:rtl w:val="true"/>
        </w:rPr>
        <w:t xml:space="preserve">" </w:t>
      </w:r>
      <w:r>
        <w:rPr>
          <w:rtl w:val="true"/>
        </w:rPr>
        <w:t>במובן הרגיל</w:t>
      </w:r>
      <w:r>
        <w:rPr>
          <w:rtl w:val="true"/>
        </w:rPr>
        <w:t xml:space="preserve">, </w:t>
      </w:r>
      <w:r>
        <w:rPr>
          <w:rtl w:val="true"/>
        </w:rPr>
        <w:t xml:space="preserve">אלא תופעה זמנית וצפויה של תגובת הדחק עצמה — </w:t>
      </w:r>
      <w:r>
        <w:rPr>
          <w:b/>
          <w:rtl w:val="true"/>
        </w:rPr>
        <w:t>"</w:t>
      </w:r>
      <w:r>
        <w:rPr>
          <w:bCs/>
          <w:rtl w:val="true"/>
        </w:rPr>
        <w:t>היפרגליקמיה של דחק</w:t>
      </w:r>
      <w:r>
        <w:rPr>
          <w:b/>
          <w:rtl w:val="true"/>
        </w:rPr>
        <w:t>" (</w:t>
      </w:r>
      <w:r>
        <w:rPr>
          <w:b/>
        </w:rPr>
        <w:t>stress hyperglycemia</w:t>
      </w:r>
      <w:r>
        <w:rPr>
          <w:b/>
          <w:rtl w:val="true"/>
        </w:rPr>
        <w:t>)</w:t>
      </w:r>
      <w:r>
        <w:rPr>
          <w:rtl w:val="true"/>
        </w:rPr>
        <w:t xml:space="preserve">. </w:t>
      </w:r>
    </w:p>
    <w:p>
      <w:pPr>
        <w:pStyle w:val="BodyText"/>
        <w:bidi w:val="0"/>
        <w:spacing w:before="150" w:after="150"/>
        <w:ind w:hanging="0" w:left="360" w:right="360"/>
        <w:rPr/>
      </w:pPr>
      <w:r>
        <w:rPr>
          <w:bCs/>
          <w:shd w:fill="auto" w:val="clear"/>
          <w:rtl w:val="true"/>
        </w:rPr>
        <w:t xml:space="preserve">מתי הדלקת נשארת </w:t>
      </w:r>
      <w:r>
        <w:rPr>
          <w:b/>
          <w:shd w:fill="auto" w:val="clear"/>
          <w:rtl w:val="true"/>
        </w:rPr>
        <w:t>"</w:t>
      </w:r>
      <w:r>
        <w:rPr>
          <w:bCs/>
          <w:shd w:fill="auto" w:val="clear"/>
          <w:rtl w:val="true"/>
        </w:rPr>
        <w:t>סטרילית</w:t>
      </w:r>
      <w:r>
        <w:rPr>
          <w:b/>
          <w:shd w:fill="auto" w:val="clear"/>
          <w:rtl w:val="true"/>
        </w:rPr>
        <w:t xml:space="preserve">" </w:t>
      </w:r>
      <w:r>
        <w:rPr>
          <w:bCs/>
          <w:shd w:fill="auto" w:val="clear"/>
          <w:rtl w:val="true"/>
        </w:rPr>
        <w:t>ומתי היא מייצגת זיהום פעיל</w:t>
      </w:r>
      <w:r>
        <w:rPr>
          <w:b/>
          <w:shd w:fill="auto" w:val="clear"/>
          <w:rtl w:val="true"/>
        </w:rPr>
        <w:t>?</w:t>
      </w:r>
      <w:r>
        <w:rPr>
          <w:rtl w:val="true"/>
        </w:rPr>
        <w:t xml:space="preserve"> </w:t>
      </w:r>
      <w:r>
        <w:rPr>
          <w:rtl w:val="true"/>
        </w:rPr>
        <w:t>חשוב להבחין</w:t>
      </w:r>
      <w:r>
        <w:rPr>
          <w:rtl w:val="true"/>
        </w:rPr>
        <w:t xml:space="preserve">: </w:t>
      </w:r>
      <w:r>
        <w:rPr>
          <w:rtl w:val="true"/>
        </w:rPr>
        <w:t>ה</w:t>
      </w:r>
      <w:r>
        <w:rPr/>
        <w:t>-</w:t>
      </w:r>
      <w:r>
        <w:rPr>
          <w:b/>
        </w:rPr>
        <w:t>DAMPs</w:t>
      </w:r>
      <w:r>
        <w:rPr/>
        <w:t xml:space="preserve"> </w:t>
      </w:r>
      <w:r>
        <w:rPr>
          <w:rtl w:val="true"/>
        </w:rPr>
        <w:t>וה</w:t>
      </w:r>
      <w:r>
        <w:rPr/>
        <w:t>-</w:t>
      </w:r>
      <w:r>
        <w:rPr>
          <w:b/>
        </w:rPr>
        <w:t>TLRs</w:t>
      </w:r>
      <w:r>
        <w:rPr/>
        <w:t xml:space="preserve"> </w:t>
      </w:r>
      <w:r>
        <w:rPr>
          <w:rtl w:val="true"/>
        </w:rPr>
        <w:t>שתוארו למעלה מפעילים תגובה דלקתית סיסטמית</w:t>
      </w:r>
      <w:r>
        <w:rPr/>
        <w:t xml:space="preserve"> </w:t>
      </w:r>
      <w:r>
        <w:rPr/>
        <w:t>(</w:t>
      </w:r>
      <w:r>
        <w:rPr>
          <w:rtl w:val="true"/>
        </w:rPr>
        <w:t>חום</w:t>
      </w:r>
      <w:r>
        <w:rPr>
          <w:rtl w:val="true"/>
        </w:rPr>
        <w:t xml:space="preserve">, </w:t>
      </w:r>
      <w:r>
        <w:rPr>
          <w:rtl w:val="true"/>
        </w:rPr>
        <w:t>לויקוציטוזיס</w:t>
      </w:r>
      <w:r>
        <w:rPr>
          <w:rtl w:val="true"/>
        </w:rPr>
        <w:t xml:space="preserve">, </w:t>
      </w:r>
      <w:r>
        <w:rPr>
          <w:rtl w:val="true"/>
        </w:rPr>
        <w:t>טכיקרדיה — הידועה כ</w:t>
      </w:r>
      <w:r>
        <w:rPr/>
        <w:t>"</w:t>
      </w:r>
      <w:r>
        <w:rPr>
          <w:b/>
        </w:rPr>
        <w:t>systemic inflammatory response syndrome, SIRS</w:t>
      </w:r>
      <w:r>
        <w:rPr/>
        <w:t xml:space="preserve">" </w:t>
      </w:r>
      <w:r>
        <w:rPr>
          <w:rtl w:val="true"/>
        </w:rPr>
        <w:t xml:space="preserve">או </w:t>
      </w:r>
      <w:r>
        <w:rPr>
          <w:rtl w:val="true"/>
        </w:rPr>
        <w:t>"</w:t>
      </w:r>
      <w:r>
        <w:rPr>
          <w:rtl w:val="true"/>
        </w:rPr>
        <w:t>תגובת השלב החריף</w:t>
      </w:r>
      <w:r>
        <w:rPr/>
        <w:t xml:space="preserve">") </w:t>
      </w:r>
      <w:r>
        <w:rPr>
          <w:bCs/>
          <w:rtl w:val="true"/>
        </w:rPr>
        <w:t>גם ללא כל זיהום חיידקי</w:t>
      </w:r>
      <w:r>
        <w:rPr>
          <w:rtl w:val="true"/>
        </w:rPr>
        <w:t xml:space="preserve"> — רק בתגובה לטראומת רקמה סטרילית </w:t>
      </w:r>
      <w:r>
        <w:rPr>
          <w:rtl w:val="true"/>
        </w:rPr>
        <w:t>(</w:t>
      </w:r>
      <w:r>
        <w:rPr>
          <w:rtl w:val="true"/>
        </w:rPr>
        <w:t>כמו ניתוח אלקטיבי תקין</w:t>
      </w:r>
      <w:r>
        <w:rPr>
          <w:rtl w:val="true"/>
        </w:rPr>
        <w:t xml:space="preserve">). </w:t>
      </w:r>
      <w:r>
        <w:rPr>
          <w:rtl w:val="true"/>
        </w:rPr>
        <w:t xml:space="preserve">לכן חום ולויקוציטוזיס בימים הראשונים אחרי ניתוח גדול אינם בהכרח סימן לזיהום — אלא אם מצטרפים ממצאים נוספים </w:t>
      </w:r>
      <w:r>
        <w:rPr>
          <w:rtl w:val="true"/>
        </w:rPr>
        <w:t>(</w:t>
      </w:r>
      <w:r>
        <w:rPr>
          <w:rtl w:val="true"/>
        </w:rPr>
        <w:t>הידרדרות קלינית</w:t>
      </w:r>
      <w:r>
        <w:rPr>
          <w:rtl w:val="true"/>
        </w:rPr>
        <w:t xml:space="preserve">, </w:t>
      </w:r>
      <w:r>
        <w:rPr>
          <w:rtl w:val="true"/>
        </w:rPr>
        <w:t>מוקד זיהומי ברור</w:t>
      </w:r>
      <w:r>
        <w:rPr>
          <w:rtl w:val="true"/>
        </w:rPr>
        <w:t xml:space="preserve">) </w:t>
      </w:r>
      <w:r>
        <w:rPr>
          <w:rtl w:val="true"/>
        </w:rPr>
        <w:t>שמחשידים שחיידקים אכן הצטרפו לתמונה</w:t>
      </w:r>
      <w:r>
        <w:rPr/>
        <w:t xml:space="preserve">. </w:t>
      </w:r>
    </w:p>
    <w:p>
      <w:pPr>
        <w:pStyle w:val="BodyText"/>
        <w:bidi w:val="0"/>
        <w:spacing w:before="150" w:after="150"/>
        <w:ind w:hanging="0" w:left="360" w:right="360"/>
        <w:rPr/>
      </w:pPr>
      <w:r>
        <w:rPr>
          <w:rtl w:val="true"/>
        </w:rPr>
        <w:t>לבסוף</w:t>
      </w:r>
      <w:r>
        <w:rPr>
          <w:rtl w:val="true"/>
        </w:rPr>
        <w:t xml:space="preserve">, </w:t>
      </w:r>
      <w:r>
        <w:rPr>
          <w:rtl w:val="true"/>
        </w:rPr>
        <w:t>מכיוון שהמערכת החיסונית כוללת גם ויסות עצמי אנטי</w:t>
      </w:r>
      <w:r>
        <w:rPr>
          <w:rtl w:val="true"/>
        </w:rPr>
        <w:t>-</w:t>
      </w:r>
      <w:r>
        <w:rPr>
          <w:rtl w:val="true"/>
        </w:rPr>
        <w:t>דלקתי</w:t>
      </w:r>
      <w:r>
        <w:rPr>
          <w:rtl w:val="true"/>
        </w:rPr>
        <w:t xml:space="preserve">, </w:t>
      </w:r>
      <w:r>
        <w:rPr>
          <w:rtl w:val="true"/>
        </w:rPr>
        <w:t>פגיעה חמורה מספיק עלולה לגרום ל</w:t>
      </w:r>
      <w:r>
        <w:rPr>
          <w:bCs/>
          <w:rtl w:val="true"/>
        </w:rPr>
        <w:t>פיצוי</w:t>
      </w:r>
      <w:r>
        <w:rPr>
          <w:b/>
          <w:rtl w:val="true"/>
        </w:rPr>
        <w:t>-</w:t>
      </w:r>
      <w:r>
        <w:rPr>
          <w:bCs/>
          <w:rtl w:val="true"/>
        </w:rPr>
        <w:t>יתר</w:t>
      </w:r>
      <w:r>
        <w:rPr>
          <w:rtl w:val="true"/>
        </w:rPr>
        <w:t xml:space="preserve">: </w:t>
      </w:r>
      <w:r>
        <w:rPr>
          <w:rtl w:val="true"/>
        </w:rPr>
        <w:t>תגובה אנטי</w:t>
      </w:r>
      <w:r>
        <w:rPr>
          <w:rtl w:val="true"/>
        </w:rPr>
        <w:t>-</w:t>
      </w:r>
      <w:r>
        <w:rPr>
          <w:rtl w:val="true"/>
        </w:rPr>
        <w:t>דלקתית מפצה חזקה מדי</w:t>
      </w:r>
      <w:r>
        <w:rPr>
          <w:rtl w:val="true"/>
        </w:rPr>
        <w:t xml:space="preserve">, </w:t>
      </w:r>
      <w:r>
        <w:rPr>
          <w:rtl w:val="true"/>
        </w:rPr>
        <w:t>המכונה</w:t>
      </w:r>
      <w:r>
        <w:rPr/>
        <w:t xml:space="preserve"> </w:t>
      </w:r>
      <w:r>
        <w:rPr/>
        <w:t>"</w:t>
      </w:r>
      <w:r>
        <w:rPr>
          <w:b/>
        </w:rPr>
        <w:t>Compensatory Antiinflammatory Response Syndrome (CARS)</w:t>
      </w:r>
      <w:r>
        <w:rPr/>
        <w:t xml:space="preserve">", </w:t>
      </w:r>
      <w:r>
        <w:rPr>
          <w:rtl w:val="true"/>
        </w:rPr>
        <w:t>שמובילה לדיכוי חיסוני</w:t>
      </w:r>
      <w:r>
        <w:rPr>
          <w:rtl w:val="true"/>
        </w:rPr>
        <w:t xml:space="preserve">. </w:t>
      </w:r>
      <w:r>
        <w:rPr>
          <w:rtl w:val="true"/>
        </w:rPr>
        <w:t>אצל חולים ששורדים שהות ממושכת בטיפול נמרץ</w:t>
      </w:r>
      <w:r>
        <w:rPr>
          <w:rtl w:val="true"/>
        </w:rPr>
        <w:t xml:space="preserve">, </w:t>
      </w:r>
      <w:r>
        <w:rPr>
          <w:rtl w:val="true"/>
        </w:rPr>
        <w:t>מצב זה יכול להפוך לכרוני ולהיקרא</w:t>
      </w:r>
      <w:r>
        <w:rPr/>
        <w:t xml:space="preserve"> </w:t>
      </w:r>
      <w:r>
        <w:rPr/>
        <w:t>"</w:t>
      </w:r>
      <w:r>
        <w:rPr>
          <w:b/>
        </w:rPr>
        <w:t>Persistent Inflammation, Immunosuppression, and Catabolism Syndrome (PICS)</w:t>
      </w:r>
      <w:r>
        <w:rPr/>
        <w:t xml:space="preserve">" — </w:t>
      </w:r>
      <w:r>
        <w:rPr>
          <w:rtl w:val="true"/>
        </w:rPr>
        <w:t>המופיע ב</w:t>
      </w:r>
      <w:r>
        <w:rPr>
          <w:rtl w:val="true"/>
        </w:rPr>
        <w:t>-</w:t>
      </w:r>
      <w:r>
        <w:rPr/>
        <w:t>30%</w:t>
      </w:r>
      <w:r>
        <w:rPr>
          <w:rtl w:val="true"/>
        </w:rPr>
        <w:t>–</w:t>
      </w:r>
      <w:r>
        <w:rPr/>
        <w:t>50%</w:t>
      </w:r>
      <w:r>
        <w:rPr>
          <w:rtl w:val="true"/>
        </w:rPr>
        <w:t xml:space="preserve"> </w:t>
      </w:r>
      <w:r>
        <w:rPr>
          <w:rtl w:val="true"/>
        </w:rPr>
        <w:t>מהחולים ששורדים שהות ארוכה בטיפול נמרץ עם כשל איברים</w:t>
      </w:r>
      <w:r>
        <w:rPr>
          <w:rtl w:val="true"/>
        </w:rPr>
        <w:t xml:space="preserve">, </w:t>
      </w:r>
      <w:r>
        <w:rPr>
          <w:rtl w:val="true"/>
        </w:rPr>
        <w:t>ועמיד יחסית לתמיכה תזונתית בלבד</w:t>
      </w:r>
      <w:r>
        <w:rPr/>
        <w:t xml:space="preserve">. </w:t>
      </w:r>
    </w:p>
    <w:p>
      <w:pPr>
        <w:pStyle w:val="BodyText"/>
        <w:bidi w:val="1"/>
        <w:ind w:hanging="0" w:left="210" w:right="210"/>
        <w:jc w:val="left"/>
        <w:rPr/>
      </w:pPr>
      <w:r>
        <w:rPr>
          <w:rtl w:val="true"/>
        </w:rPr>
        <w:t xml:space="preserve">פציעה </w:t>
      </w:r>
      <w:r>
        <w:rPr>
          <w:rtl w:val="true"/>
        </w:rPr>
        <w:t xml:space="preserve">/ </w:t>
      </w:r>
      <w:r>
        <w:rPr>
          <w:rtl w:val="true"/>
        </w:rPr>
        <w:t>ניתוח ציר נוירואנדוקריני קטכולאמינים</w:t>
      </w:r>
      <w:r>
        <w:rPr>
          <w:rtl w:val="true"/>
        </w:rPr>
        <w:t>+</w:t>
      </w:r>
      <w:r>
        <w:rPr>
          <w:rtl w:val="true"/>
        </w:rPr>
        <w:t>קורטיזול</w:t>
      </w:r>
      <w:r>
        <w:rPr>
          <w:rtl w:val="true"/>
        </w:rPr>
        <w:t>+</w:t>
      </w:r>
      <w:r>
        <w:rPr>
          <w:rtl w:val="true"/>
        </w:rPr>
        <w:t xml:space="preserve">גלוקגון ציר דלקתי </w:t>
      </w:r>
      <w:r>
        <w:rPr/>
        <w:t>DAMPs→TLR</w:t>
      </w:r>
      <w:r>
        <w:rPr>
          <w:rtl w:val="true"/>
        </w:rPr>
        <w:t>→</w:t>
      </w:r>
      <w:r>
        <w:rPr>
          <w:rtl w:val="true"/>
        </w:rPr>
        <w:t xml:space="preserve">ציטוקינים </w:t>
      </w:r>
      <w:r>
        <w:rPr>
          <w:rtl w:val="true"/>
        </w:rPr>
        <w:t>(</w:t>
      </w:r>
      <w:r>
        <w:rPr/>
        <w:t>TNF-α,IL-6</w:t>
      </w:r>
      <w:r>
        <w:rPr>
          <w:rtl w:val="true"/>
        </w:rPr>
        <w:t xml:space="preserve">) </w:t>
      </w:r>
      <w:r>
        <w:rPr>
          <w:rtl w:val="true"/>
        </w:rPr>
        <w:t xml:space="preserve">שלב </w:t>
      </w:r>
      <w:r>
        <w:rPr>
          <w:rtl w:val="true"/>
        </w:rPr>
        <w:t>"</w:t>
      </w:r>
      <w:r>
        <w:rPr>
          <w:rtl w:val="true"/>
        </w:rPr>
        <w:t>שפל</w:t>
      </w:r>
      <w:r>
        <w:rPr>
          <w:rtl w:val="true"/>
        </w:rPr>
        <w:t>" (</w:t>
      </w:r>
      <w:r>
        <w:rPr/>
        <w:t>Ebb</w:t>
      </w:r>
      <w:r>
        <w:rPr>
          <w:rtl w:val="true"/>
        </w:rPr>
        <w:t xml:space="preserve">) — </w:t>
      </w:r>
      <w:r>
        <w:rPr/>
        <w:t>0–48</w:t>
      </w:r>
      <w:r>
        <w:rPr>
          <w:rtl w:val="true"/>
        </w:rPr>
        <w:t xml:space="preserve"> </w:t>
      </w:r>
      <w:r>
        <w:rPr>
          <w:rtl w:val="true"/>
        </w:rPr>
        <w:t>שעות</w:t>
      </w:r>
      <w:r>
        <w:rPr>
          <w:rtl w:val="true"/>
        </w:rPr>
        <w:t>: ↓</w:t>
      </w:r>
      <w:r>
        <w:rPr>
          <w:rtl w:val="true"/>
        </w:rPr>
        <w:t>חילוף חומרים</w:t>
      </w:r>
      <w:r>
        <w:rPr>
          <w:rtl w:val="true"/>
        </w:rPr>
        <w:t>, ↓</w:t>
      </w:r>
      <w:r>
        <w:rPr>
          <w:rtl w:val="true"/>
        </w:rPr>
        <w:t>חום</w:t>
      </w:r>
      <w:r>
        <w:rPr>
          <w:rtl w:val="true"/>
        </w:rPr>
        <w:t>, ↓</w:t>
      </w:r>
      <w:r>
        <w:rPr/>
        <w:t>CO</w:t>
      </w:r>
      <w:r>
        <w:rPr>
          <w:rtl w:val="true"/>
        </w:rPr>
        <w:t xml:space="preserve"> </w:t>
      </w:r>
      <w:r>
        <w:rPr>
          <w:rtl w:val="true"/>
        </w:rPr>
        <w:t xml:space="preserve">שלב </w:t>
      </w:r>
      <w:r>
        <w:rPr>
          <w:rtl w:val="true"/>
        </w:rPr>
        <w:t>"</w:t>
      </w:r>
      <w:r>
        <w:rPr>
          <w:rtl w:val="true"/>
        </w:rPr>
        <w:t>גאות</w:t>
      </w:r>
      <w:r>
        <w:rPr>
          <w:rtl w:val="true"/>
        </w:rPr>
        <w:t>" (</w:t>
      </w:r>
      <w:r>
        <w:rPr/>
        <w:t>Flow</w:t>
      </w:r>
      <w:r>
        <w:rPr>
          <w:rtl w:val="true"/>
        </w:rPr>
        <w:t xml:space="preserve">) — </w:t>
      </w:r>
      <w:r>
        <w:rPr>
          <w:rtl w:val="true"/>
        </w:rPr>
        <w:t>ימים</w:t>
      </w:r>
      <w:r>
        <w:rPr>
          <w:rtl w:val="true"/>
        </w:rPr>
        <w:t>-</w:t>
      </w:r>
      <w:r>
        <w:rPr>
          <w:rtl w:val="true"/>
        </w:rPr>
        <w:t>שבועות</w:t>
      </w:r>
      <w:r>
        <w:rPr>
          <w:rtl w:val="true"/>
        </w:rPr>
        <w:t xml:space="preserve">: </w:t>
      </w:r>
      <w:r>
        <w:rPr>
          <w:rtl w:val="true"/>
        </w:rPr>
        <w:t>היפרמטבוליזם</w:t>
      </w:r>
      <w:r>
        <w:rPr>
          <w:rtl w:val="true"/>
        </w:rPr>
        <w:t xml:space="preserve">, </w:t>
      </w:r>
      <w:r>
        <w:rPr>
          <w:rtl w:val="true"/>
        </w:rPr>
        <w:t>קטבוליזם שרירי</w:t>
      </w:r>
      <w:r>
        <w:rPr>
          <w:rtl w:val="true"/>
        </w:rPr>
        <w:t xml:space="preserve">, </w:t>
      </w:r>
      <w:r>
        <w:rPr>
          <w:rtl w:val="true"/>
        </w:rPr>
        <w:t xml:space="preserve">תנגודת לאינסולין </w:t>
      </w:r>
    </w:p>
    <w:p>
      <w:pPr>
        <w:pStyle w:val="BodyTextkey-box"/>
        <w:bidi w:val="0"/>
        <w:ind w:hanging="0" w:left="180" w:right="180"/>
        <w:rPr/>
      </w:pPr>
      <w:r>
        <w:rPr>
          <w:rtl w:val="true"/>
        </w:rPr>
        <w:t>אם הפגיעה קלה</w:t>
      </w:r>
      <w:r>
        <w:rPr>
          <w:rtl w:val="true"/>
        </w:rPr>
        <w:t>-</w:t>
      </w:r>
      <w:r>
        <w:rPr>
          <w:rtl w:val="true"/>
        </w:rPr>
        <w:t>בינונית</w:t>
      </w:r>
      <w:r>
        <w:rPr>
          <w:rtl w:val="true"/>
        </w:rPr>
        <w:t xml:space="preserve">, </w:t>
      </w:r>
      <w:r>
        <w:rPr>
          <w:rtl w:val="true"/>
        </w:rPr>
        <w:t>שני השלבים חולפים ומאפשרים החלמה</w:t>
      </w:r>
      <w:r>
        <w:rPr>
          <w:rtl w:val="true"/>
        </w:rPr>
        <w:t xml:space="preserve">. </w:t>
      </w:r>
      <w:r>
        <w:rPr>
          <w:rtl w:val="true"/>
        </w:rPr>
        <w:t>אם הפגיעה חמורה</w:t>
      </w:r>
      <w:r>
        <w:rPr>
          <w:rtl w:val="true"/>
        </w:rPr>
        <w:t>/</w:t>
      </w:r>
      <w:r>
        <w:rPr>
          <w:rtl w:val="true"/>
        </w:rPr>
        <w:t xml:space="preserve">ממושכת </w:t>
      </w:r>
      <w:r>
        <w:rPr>
          <w:rtl w:val="true"/>
        </w:rPr>
        <w:t>(</w:t>
      </w:r>
      <w:r>
        <w:rPr>
          <w:rtl w:val="true"/>
        </w:rPr>
        <w:t>ספסיס קשה</w:t>
      </w:r>
      <w:r>
        <w:rPr>
          <w:rtl w:val="true"/>
        </w:rPr>
        <w:t xml:space="preserve">, </w:t>
      </w:r>
      <w:r>
        <w:rPr>
          <w:rtl w:val="true"/>
        </w:rPr>
        <w:t>כוויות נרחבות</w:t>
      </w:r>
      <w:r>
        <w:rPr>
          <w:rtl w:val="true"/>
        </w:rPr>
        <w:t xml:space="preserve">, </w:t>
      </w:r>
      <w:r>
        <w:rPr>
          <w:rtl w:val="true"/>
        </w:rPr>
        <w:t>שהות ארוכה בטיפול נמרץ</w:t>
      </w:r>
      <w:r>
        <w:rPr>
          <w:rtl w:val="true"/>
        </w:rPr>
        <w:t xml:space="preserve">) — </w:t>
      </w:r>
      <w:r>
        <w:rPr>
          <w:rtl w:val="true"/>
        </w:rPr>
        <w:t xml:space="preserve">התגובה עלולה </w:t>
      </w:r>
      <w:r>
        <w:rPr>
          <w:rtl w:val="true"/>
        </w:rPr>
        <w:t>"</w:t>
      </w:r>
      <w:r>
        <w:rPr>
          <w:rtl w:val="true"/>
        </w:rPr>
        <w:t>להיתקע</w:t>
      </w:r>
      <w:r>
        <w:rPr>
          <w:rtl w:val="true"/>
        </w:rPr>
        <w:t xml:space="preserve">" </w:t>
      </w:r>
      <w:r>
        <w:rPr>
          <w:rtl w:val="true"/>
        </w:rPr>
        <w:t>במצב</w:t>
      </w:r>
      <w:r>
        <w:rPr/>
        <w:t xml:space="preserve"> </w:t>
      </w:r>
      <w:r>
        <w:rPr>
          <w:b/>
        </w:rPr>
        <w:t>CARS</w:t>
      </w:r>
      <w:r>
        <w:rPr/>
        <w:t xml:space="preserve"> </w:t>
      </w:r>
      <w:r>
        <w:rPr>
          <w:rtl w:val="true"/>
        </w:rPr>
        <w:t>כרוני ולהוביל לתנגודת אנבולית מתמשכת שאינה מגיבה להאכלה בלבד</w:t>
      </w:r>
      <w:r>
        <w:rPr/>
        <w:t>.</w:t>
      </w:r>
    </w:p>
    <w:p>
      <w:pPr>
        <w:pStyle w:val="Heading2"/>
        <w:bidi w:val="1"/>
        <w:jc w:val="left"/>
        <w:rPr/>
      </w:pPr>
      <w:r>
        <w:rPr/>
        <w:t>3</w:t>
      </w:r>
      <w:r>
        <w:rPr>
          <w:rtl w:val="true"/>
        </w:rPr>
        <w:t xml:space="preserve"> </w:t>
      </w:r>
      <w:r>
        <w:rPr>
          <w:rtl w:val="true"/>
        </w:rPr>
        <w:t xml:space="preserve">פיזיולוגיה — ממצב </w:t>
      </w:r>
      <w:r>
        <w:rPr>
          <w:rtl w:val="true"/>
        </w:rPr>
        <w:t>"</w:t>
      </w:r>
      <w:r>
        <w:rPr>
          <w:rtl w:val="true"/>
        </w:rPr>
        <w:t>מוזן</w:t>
      </w:r>
      <w:r>
        <w:rPr>
          <w:rtl w:val="true"/>
        </w:rPr>
        <w:t xml:space="preserve">" </w:t>
      </w:r>
      <w:r>
        <w:rPr>
          <w:rtl w:val="true"/>
        </w:rPr>
        <w:t xml:space="preserve">למצב </w:t>
      </w:r>
      <w:r>
        <w:rPr>
          <w:rtl w:val="true"/>
        </w:rPr>
        <w:t>"</w:t>
      </w:r>
      <w:r>
        <w:rPr>
          <w:rtl w:val="true"/>
        </w:rPr>
        <w:t>צם</w:t>
      </w:r>
      <w:r>
        <w:rPr>
          <w:rtl w:val="true"/>
        </w:rPr>
        <w:t xml:space="preserve">", </w:t>
      </w:r>
      <w:r>
        <w:rPr>
          <w:rtl w:val="true"/>
        </w:rPr>
        <w:t>ולאן הולך החנקן</w:t>
      </w:r>
    </w:p>
    <w:p>
      <w:pPr>
        <w:pStyle w:val="BodyText"/>
        <w:bidi w:val="0"/>
        <w:ind w:hanging="0" w:left="0" w:right="0"/>
        <w:rPr/>
      </w:pPr>
      <w:r>
        <w:rPr>
          <w:rtl w:val="true"/>
        </w:rPr>
        <w:t xml:space="preserve">במצב </w:t>
      </w:r>
      <w:r>
        <w:rPr>
          <w:rtl w:val="true"/>
        </w:rPr>
        <w:t>"</w:t>
      </w:r>
      <w:r>
        <w:rPr>
          <w:rtl w:val="true"/>
        </w:rPr>
        <w:t>מוזן</w:t>
      </w:r>
      <w:r>
        <w:rPr/>
        <w:t xml:space="preserve">" (fed state) </w:t>
      </w:r>
      <w:r>
        <w:rPr>
          <w:rtl w:val="true"/>
        </w:rPr>
        <w:t>אינסולין הוא ההורמון השולט</w:t>
      </w:r>
      <w:r>
        <w:rPr>
          <w:rtl w:val="true"/>
        </w:rPr>
        <w:t xml:space="preserve">: </w:t>
      </w:r>
      <w:r>
        <w:rPr>
          <w:rtl w:val="true"/>
        </w:rPr>
        <w:t>הוא מכניס גלוקוז וחומצות אמינו לתאים</w:t>
      </w:r>
      <w:r>
        <w:rPr>
          <w:rtl w:val="true"/>
        </w:rPr>
        <w:t xml:space="preserve">, </w:t>
      </w:r>
      <w:r>
        <w:rPr>
          <w:rtl w:val="true"/>
        </w:rPr>
        <w:t>מעודד סינתזת גליקוגן ומדכא פירוק שומן וחלבון — מצב אנבולי</w:t>
      </w:r>
      <w:r>
        <w:rPr>
          <w:rtl w:val="true"/>
        </w:rPr>
        <w:t xml:space="preserve">. </w:t>
      </w:r>
      <w:r>
        <w:rPr>
          <w:rtl w:val="true"/>
        </w:rPr>
        <w:t>לאחר כ</w:t>
      </w:r>
      <w:r>
        <w:rPr>
          <w:rtl w:val="true"/>
        </w:rPr>
        <w:t>-</w:t>
      </w:r>
      <w:r>
        <w:rPr/>
        <w:t>24</w:t>
      </w:r>
      <w:r>
        <w:rPr>
          <w:rtl w:val="true"/>
        </w:rPr>
        <w:t xml:space="preserve"> </w:t>
      </w:r>
      <w:r>
        <w:rPr>
          <w:rtl w:val="true"/>
        </w:rPr>
        <w:t>שעות צום</w:t>
      </w:r>
      <w:r>
        <w:rPr>
          <w:rtl w:val="true"/>
        </w:rPr>
        <w:t xml:space="preserve">, </w:t>
      </w:r>
      <w:r>
        <w:rPr>
          <w:rtl w:val="true"/>
        </w:rPr>
        <w:t>מלאי הגליקוגן בכבד מתרוקן</w:t>
      </w:r>
      <w:r>
        <w:rPr>
          <w:rtl w:val="true"/>
        </w:rPr>
        <w:t xml:space="preserve">, </w:t>
      </w:r>
      <w:r>
        <w:rPr>
          <w:rtl w:val="true"/>
        </w:rPr>
        <w:t xml:space="preserve">וההורמונים הקטבוליים </w:t>
      </w:r>
      <w:r>
        <w:rPr>
          <w:rtl w:val="true"/>
        </w:rPr>
        <w:t>(</w:t>
      </w:r>
      <w:r>
        <w:rPr>
          <w:rtl w:val="true"/>
        </w:rPr>
        <w:t>גלוקגון</w:t>
      </w:r>
      <w:r>
        <w:rPr>
          <w:rtl w:val="true"/>
        </w:rPr>
        <w:t xml:space="preserve">, </w:t>
      </w:r>
      <w:r>
        <w:rPr>
          <w:rtl w:val="true"/>
        </w:rPr>
        <w:t>קטכולאמינים</w:t>
      </w:r>
      <w:r>
        <w:rPr>
          <w:rtl w:val="true"/>
        </w:rPr>
        <w:t xml:space="preserve">, </w:t>
      </w:r>
      <w:r>
        <w:rPr>
          <w:rtl w:val="true"/>
        </w:rPr>
        <w:t>קורטיזול</w:t>
      </w:r>
      <w:r>
        <w:rPr>
          <w:rtl w:val="true"/>
        </w:rPr>
        <w:t xml:space="preserve">) </w:t>
      </w:r>
      <w:r>
        <w:rPr>
          <w:rtl w:val="true"/>
        </w:rPr>
        <w:t>הופכים דומיננטיים</w:t>
      </w:r>
      <w:r>
        <w:rPr>
          <w:rtl w:val="true"/>
        </w:rPr>
        <w:t xml:space="preserve">: </w:t>
      </w:r>
      <w:r>
        <w:rPr>
          <w:rtl w:val="true"/>
        </w:rPr>
        <w:t>הכבד עובר ל</w:t>
      </w:r>
      <w:r>
        <w:rPr>
          <w:bCs/>
          <w:rtl w:val="true"/>
        </w:rPr>
        <w:t>גלוקונאוגנזה</w:t>
      </w:r>
      <w:r>
        <w:rPr>
          <w:bCs/>
        </w:rPr>
        <w:t xml:space="preserve"> </w:t>
      </w:r>
      <w:r>
        <w:rPr>
          <w:b/>
        </w:rPr>
        <w:t>(gluconeogenesis)</w:t>
      </w:r>
      <w:r>
        <w:rPr/>
        <w:t xml:space="preserve"> </w:t>
      </w:r>
      <w:r>
        <w:rPr>
          <w:rtl w:val="true"/>
        </w:rPr>
        <w:t>מלקטט</w:t>
      </w:r>
      <w:r>
        <w:rPr>
          <w:rtl w:val="true"/>
        </w:rPr>
        <w:t xml:space="preserve">, </w:t>
      </w:r>
      <w:r>
        <w:rPr>
          <w:rtl w:val="true"/>
        </w:rPr>
        <w:t xml:space="preserve">גליצרול וחומצות אמינו </w:t>
      </w:r>
      <w:r>
        <w:rPr>
          <w:rtl w:val="true"/>
        </w:rPr>
        <w:t>(</w:t>
      </w:r>
      <w:r>
        <w:rPr>
          <w:rtl w:val="true"/>
        </w:rPr>
        <w:t>בעיקר אלנין</w:t>
      </w:r>
      <w:r>
        <w:rPr>
          <w:rtl w:val="true"/>
        </w:rPr>
        <w:t xml:space="preserve">, </w:t>
      </w:r>
      <w:r>
        <w:rPr>
          <w:rtl w:val="true"/>
        </w:rPr>
        <w:t xml:space="preserve">המובל מהשריר בתהליך הנקרא </w:t>
      </w:r>
      <w:r>
        <w:rPr>
          <w:bCs/>
          <w:rtl w:val="true"/>
        </w:rPr>
        <w:t>מחזור גלוקוז</w:t>
      </w:r>
      <w:r>
        <w:rPr>
          <w:b/>
          <w:rtl w:val="true"/>
        </w:rPr>
        <w:t>-</w:t>
      </w:r>
      <w:r>
        <w:rPr>
          <w:bCs/>
          <w:rtl w:val="true"/>
        </w:rPr>
        <w:t>אלנין</w:t>
      </w:r>
      <w:r>
        <w:rPr>
          <w:rtl w:val="true"/>
        </w:rPr>
        <w:t xml:space="preserve">), </w:t>
      </w:r>
      <w:r>
        <w:rPr>
          <w:rtl w:val="true"/>
        </w:rPr>
        <w:t>ורקמת השומן משחררת חומצות שומן חופשיות שהופכות בכבד לגופי קטון — דלק חלופי למוח וללב שמפחית</w:t>
      </w:r>
      <w:r>
        <w:rPr>
          <w:rtl w:val="true"/>
        </w:rPr>
        <w:t xml:space="preserve">, </w:t>
      </w:r>
      <w:r>
        <w:rPr>
          <w:rtl w:val="true"/>
        </w:rPr>
        <w:t>אך לא מבטל</w:t>
      </w:r>
      <w:r>
        <w:rPr>
          <w:rtl w:val="true"/>
        </w:rPr>
        <w:t xml:space="preserve">, </w:t>
      </w:r>
      <w:r>
        <w:rPr>
          <w:rtl w:val="true"/>
        </w:rPr>
        <w:t>את התלות בפירוק חלבון שריר</w:t>
      </w:r>
      <w:r>
        <w:rPr/>
        <w:t>.</w:t>
      </w:r>
    </w:p>
    <w:p>
      <w:pPr>
        <w:pStyle w:val="BodyText"/>
        <w:bidi w:val="1"/>
        <w:jc w:val="left"/>
        <w:rPr/>
      </w:pPr>
      <w:r>
        <w:rPr>
          <w:bCs/>
          <w:rtl w:val="true"/>
        </w:rPr>
        <w:t xml:space="preserve">ההבדל הקריטי בין </w:t>
      </w:r>
      <w:r>
        <w:rPr>
          <w:b/>
          <w:rtl w:val="true"/>
        </w:rPr>
        <w:t>"</w:t>
      </w:r>
      <w:r>
        <w:rPr>
          <w:bCs/>
          <w:rtl w:val="true"/>
        </w:rPr>
        <w:t>צום פשוט</w:t>
      </w:r>
      <w:r>
        <w:rPr>
          <w:b/>
          <w:rtl w:val="true"/>
        </w:rPr>
        <w:t xml:space="preserve">" </w:t>
      </w:r>
      <w:r>
        <w:rPr>
          <w:bCs/>
          <w:rtl w:val="true"/>
        </w:rPr>
        <w:t xml:space="preserve">לבין </w:t>
      </w:r>
      <w:r>
        <w:rPr>
          <w:b/>
          <w:rtl w:val="true"/>
        </w:rPr>
        <w:t>"</w:t>
      </w:r>
      <w:r>
        <w:rPr>
          <w:bCs/>
          <w:rtl w:val="true"/>
        </w:rPr>
        <w:t>קטבוליזם של דחק כירורגי</w:t>
      </w:r>
      <w:r>
        <w:rPr>
          <w:b/>
          <w:rtl w:val="true"/>
        </w:rPr>
        <w:t>"</w:t>
      </w:r>
      <w:r>
        <w:rPr>
          <w:rtl w:val="true"/>
        </w:rPr>
        <w:t xml:space="preserve">: </w:t>
      </w:r>
      <w:r>
        <w:rPr>
          <w:rtl w:val="true"/>
        </w:rPr>
        <w:t xml:space="preserve">בצום פשוט </w:t>
      </w:r>
      <w:r>
        <w:rPr>
          <w:rtl w:val="true"/>
        </w:rPr>
        <w:t>(</w:t>
      </w:r>
      <w:r>
        <w:rPr>
          <w:rtl w:val="true"/>
        </w:rPr>
        <w:t>ללא פציעה</w:t>
      </w:r>
      <w:r>
        <w:rPr>
          <w:rtl w:val="true"/>
        </w:rPr>
        <w:t xml:space="preserve">) </w:t>
      </w:r>
      <w:r>
        <w:rPr>
          <w:rtl w:val="true"/>
        </w:rPr>
        <w:t xml:space="preserve">הגוף </w:t>
      </w:r>
      <w:r>
        <w:rPr>
          <w:rtl w:val="true"/>
        </w:rPr>
        <w:t>"</w:t>
      </w:r>
      <w:r>
        <w:rPr>
          <w:rtl w:val="true"/>
        </w:rPr>
        <w:t>חכם</w:t>
      </w:r>
      <w:r>
        <w:rPr>
          <w:rtl w:val="true"/>
        </w:rPr>
        <w:t xml:space="preserve">" — </w:t>
      </w:r>
      <w:r>
        <w:rPr>
          <w:rtl w:val="true"/>
        </w:rPr>
        <w:t>הוא מאט את קצב פירוק החלבון ככל שהצום נמשך</w:t>
      </w:r>
      <w:r>
        <w:rPr>
          <w:rtl w:val="true"/>
        </w:rPr>
        <w:t xml:space="preserve">, </w:t>
      </w:r>
      <w:r>
        <w:rPr>
          <w:rtl w:val="true"/>
        </w:rPr>
        <w:t>כדי לשמר מסת שריר</w:t>
      </w:r>
      <w:r>
        <w:rPr>
          <w:rtl w:val="true"/>
        </w:rPr>
        <w:t xml:space="preserve">. </w:t>
      </w:r>
      <w:r>
        <w:rPr>
          <w:rtl w:val="true"/>
        </w:rPr>
        <w:t xml:space="preserve">בתגובת דחק </w:t>
      </w:r>
      <w:r>
        <w:rPr>
          <w:rtl w:val="true"/>
        </w:rPr>
        <w:t>(</w:t>
      </w:r>
      <w:r>
        <w:rPr>
          <w:rtl w:val="true"/>
        </w:rPr>
        <w:t>ניתוח</w:t>
      </w:r>
      <w:r>
        <w:rPr>
          <w:rtl w:val="true"/>
        </w:rPr>
        <w:t xml:space="preserve">, </w:t>
      </w:r>
      <w:r>
        <w:rPr>
          <w:rtl w:val="true"/>
        </w:rPr>
        <w:t>טראומה</w:t>
      </w:r>
      <w:r>
        <w:rPr>
          <w:rtl w:val="true"/>
        </w:rPr>
        <w:t xml:space="preserve">, </w:t>
      </w:r>
      <w:r>
        <w:rPr>
          <w:rtl w:val="true"/>
        </w:rPr>
        <w:t>ספסיס</w:t>
      </w:r>
      <w:r>
        <w:rPr>
          <w:rtl w:val="true"/>
        </w:rPr>
        <w:t xml:space="preserve">) </w:t>
      </w:r>
      <w:r>
        <w:rPr>
          <w:rtl w:val="true"/>
        </w:rPr>
        <w:t xml:space="preserve">הציטוקינים הדלקתיים ממשיכים לדחוף פירוק חלבון בקצב גבוה </w:t>
      </w:r>
      <w:r>
        <w:rPr>
          <w:bCs/>
          <w:rtl w:val="true"/>
        </w:rPr>
        <w:t>גם אם המטופל מקבל תזונה נאותה</w:t>
      </w:r>
      <w:r>
        <w:rPr>
          <w:rtl w:val="true"/>
        </w:rPr>
        <w:t xml:space="preserve"> — זו בדיוק הסיבה שקטבוליזם של דחק לא ניתן </w:t>
      </w:r>
      <w:r>
        <w:rPr>
          <w:rtl w:val="true"/>
        </w:rPr>
        <w:t>"</w:t>
      </w:r>
      <w:r>
        <w:rPr>
          <w:rtl w:val="true"/>
        </w:rPr>
        <w:t>לתקן</w:t>
      </w:r>
      <w:r>
        <w:rPr>
          <w:rtl w:val="true"/>
        </w:rPr>
        <w:t xml:space="preserve">" </w:t>
      </w:r>
      <w:r>
        <w:rPr>
          <w:rtl w:val="true"/>
        </w:rPr>
        <w:t>רק על ידי הזנה</w:t>
      </w:r>
      <w:r>
        <w:rPr>
          <w:rtl w:val="true"/>
        </w:rPr>
        <w:t xml:space="preserve">, </w:t>
      </w:r>
      <w:r>
        <w:rPr>
          <w:rtl w:val="true"/>
        </w:rPr>
        <w:t xml:space="preserve">ומצריך גם טיפול בגורם הבסיסי </w:t>
      </w:r>
      <w:r>
        <w:rPr>
          <w:rtl w:val="true"/>
        </w:rPr>
        <w:t>(</w:t>
      </w:r>
      <w:r>
        <w:rPr>
          <w:rtl w:val="true"/>
        </w:rPr>
        <w:t>זיהום</w:t>
      </w:r>
      <w:r>
        <w:rPr>
          <w:rtl w:val="true"/>
        </w:rPr>
        <w:t xml:space="preserve">, </w:t>
      </w:r>
      <w:r>
        <w:rPr>
          <w:rtl w:val="true"/>
        </w:rPr>
        <w:t>דימום וכו</w:t>
      </w:r>
      <w:r>
        <w:rPr>
          <w:rtl w:val="true"/>
        </w:rPr>
        <w:t>').</w:t>
      </w:r>
    </w:p>
    <w:p>
      <w:pPr>
        <w:pStyle w:val="BodyText"/>
        <w:bidi w:val="0"/>
        <w:ind w:hanging="0" w:left="0" w:right="0"/>
        <w:rPr/>
      </w:pPr>
      <w:r>
        <w:rPr>
          <w:rtl w:val="true"/>
        </w:rPr>
        <w:t>חומצות אמינו שמפורקות משחררות אמוניה רעילה</w:t>
      </w:r>
      <w:r>
        <w:rPr>
          <w:rtl w:val="true"/>
        </w:rPr>
        <w:t xml:space="preserve">, </w:t>
      </w:r>
      <w:r>
        <w:rPr>
          <w:rtl w:val="true"/>
        </w:rPr>
        <w:t>שהגוף חייב להמיר לאוריאה מסיסת</w:t>
      </w:r>
      <w:r>
        <w:rPr>
          <w:rtl w:val="true"/>
        </w:rPr>
        <w:t>-</w:t>
      </w:r>
      <w:r>
        <w:rPr>
          <w:rtl w:val="true"/>
        </w:rPr>
        <w:t>מים לצורך הפרשה בשתן</w:t>
      </w:r>
      <w:r>
        <w:rPr>
          <w:rtl w:val="true"/>
        </w:rPr>
        <w:t xml:space="preserve">. </w:t>
      </w:r>
      <w:r>
        <w:rPr>
          <w:rtl w:val="true"/>
        </w:rPr>
        <w:t xml:space="preserve">השריר </w:t>
      </w:r>
      <w:r>
        <w:rPr>
          <w:rtl w:val="true"/>
        </w:rPr>
        <w:t>"</w:t>
      </w:r>
      <w:r>
        <w:rPr>
          <w:rtl w:val="true"/>
        </w:rPr>
        <w:t>ארוז</w:t>
      </w:r>
      <w:r>
        <w:rPr>
          <w:rtl w:val="true"/>
        </w:rPr>
        <w:t xml:space="preserve">" </w:t>
      </w:r>
      <w:r>
        <w:rPr>
          <w:rtl w:val="true"/>
        </w:rPr>
        <w:t>את האמוניה הרעילה כגלוטמין ואלנין להובלה בטוחה בדם לכבד</w:t>
      </w:r>
      <w:r>
        <w:rPr>
          <w:rtl w:val="true"/>
        </w:rPr>
        <w:t xml:space="preserve">, </w:t>
      </w:r>
      <w:r>
        <w:rPr>
          <w:rtl w:val="true"/>
        </w:rPr>
        <w:t xml:space="preserve">שם עובר </w:t>
      </w:r>
      <w:r>
        <w:rPr>
          <w:bCs/>
          <w:rtl w:val="true"/>
        </w:rPr>
        <w:t>מחזור האוריאה</w:t>
      </w:r>
      <w:r>
        <w:rPr>
          <w:bCs/>
        </w:rPr>
        <w:t xml:space="preserve"> </w:t>
      </w:r>
      <w:r>
        <w:rPr>
          <w:b/>
        </w:rPr>
        <w:t>(urea cycle)</w:t>
      </w:r>
      <w:r>
        <w:rPr/>
        <w:t xml:space="preserve"> — </w:t>
      </w:r>
      <w:r>
        <w:rPr>
          <w:rtl w:val="true"/>
        </w:rPr>
        <w:t>סדרת תגובות מיטוכונדריאליות וציטוזוליות ההופכות אמוניה לאוריאה</w:t>
      </w:r>
      <w:r>
        <w:rPr>
          <w:rtl w:val="true"/>
        </w:rPr>
        <w:t xml:space="preserve">. </w:t>
      </w:r>
      <w:r>
        <w:rPr>
          <w:rtl w:val="true"/>
        </w:rPr>
        <w:t xml:space="preserve">חולים עם כשל כבד נמצאים בסיכון להצטברות אמוניה ורעלים אחרים </w:t>
      </w:r>
      <w:r>
        <w:rPr>
          <w:rtl w:val="true"/>
        </w:rPr>
        <w:t>(</w:t>
      </w:r>
      <w:r>
        <w:rPr>
          <w:bCs/>
          <w:rtl w:val="true"/>
        </w:rPr>
        <w:t>אנצפלופתיה כבדית</w:t>
      </w:r>
      <w:r>
        <w:rPr>
          <w:rtl w:val="true"/>
        </w:rPr>
        <w:t xml:space="preserve">) </w:t>
      </w:r>
      <w:r>
        <w:rPr>
          <w:rtl w:val="true"/>
        </w:rPr>
        <w:t>ולכן יש להיזהר במתן חלבון גבוה לחולי כבד</w:t>
      </w:r>
      <w:r>
        <w:rPr/>
        <w:t>.</w:t>
      </w:r>
    </w:p>
    <w:p>
      <w:pPr>
        <w:pStyle w:val="BodyText"/>
        <w:bidi w:val="0"/>
        <w:spacing w:before="150" w:after="0"/>
        <w:ind w:hanging="0" w:left="0" w:right="0"/>
        <w:rPr/>
      </w:pPr>
      <w:r>
        <w:rPr/>
        <w:drawing>
          <wp:inline distT="0" distB="0" distL="0" distR="0">
            <wp:extent cx="7200265" cy="3599815"/>
            <wp:effectExtent l="0" t="0" r="0" b="0"/>
            <wp:docPr id="1" name="Image1" descr="מחזור האוריא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מחזור האוריאה"/>
                    <pic:cNvPicPr>
                      <a:picLocks noChangeAspect="1" noChangeArrowheads="1"/>
                    </pic:cNvPicPr>
                  </pic:nvPicPr>
                  <pic:blipFill>
                    <a:blip r:link="rId2"/>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t xml:space="preserve"> </w:t>
      </w:r>
      <w:r>
        <w:rPr>
          <w:rtl w:val="true"/>
        </w:rPr>
        <w:t>מחזור האוריאה</w:t>
      </w:r>
      <w:r>
        <w:rPr/>
        <w:t xml:space="preserve"> </w:t>
      </w:r>
      <w:r>
        <w:rPr>
          <w:b/>
        </w:rPr>
        <w:t>(urea cycle)</w:t>
      </w:r>
      <w:r>
        <w:rPr/>
        <w:t xml:space="preserve"> — </w:t>
      </w:r>
      <w:r>
        <w:rPr>
          <w:rtl w:val="true"/>
        </w:rPr>
        <w:t xml:space="preserve">הדרך שבה הכבד הופך אמוניה רעילה </w:t>
      </w:r>
      <w:r>
        <w:rPr>
          <w:rtl w:val="true"/>
        </w:rPr>
        <w:t>(</w:t>
      </w:r>
      <w:r>
        <w:rPr>
          <w:rtl w:val="true"/>
        </w:rPr>
        <w:t>תוצר פירוק חלבון</w:t>
      </w:r>
      <w:r>
        <w:rPr>
          <w:rtl w:val="true"/>
        </w:rPr>
        <w:t xml:space="preserve">) </w:t>
      </w:r>
      <w:r>
        <w:rPr>
          <w:rtl w:val="true"/>
        </w:rPr>
        <w:t>לאוריאה מסיסת</w:t>
      </w:r>
      <w:r>
        <w:rPr>
          <w:rtl w:val="true"/>
        </w:rPr>
        <w:t>-</w:t>
      </w:r>
      <w:r>
        <w:rPr>
          <w:rtl w:val="true"/>
        </w:rPr>
        <w:t>מים המופרשת בשתן</w:t>
      </w:r>
      <w:r>
        <w:rPr>
          <w:rtl w:val="true"/>
        </w:rPr>
        <w:t xml:space="preserve">. </w:t>
      </w:r>
      <w:r>
        <w:rPr>
          <w:rtl w:val="true"/>
        </w:rPr>
        <w:t>מקור</w:t>
      </w:r>
      <w:r>
        <w:rPr/>
        <w:t xml:space="preserve">: </w:t>
      </w:r>
      <w:hyperlink r:id="rId3" w:tgtFrame="_blank">
        <w:r>
          <w:rPr>
            <w:rStyle w:val="Hyperlink"/>
          </w:rPr>
          <w:t>Wikimedia Commons</w:t>
        </w:r>
      </w:hyperlink>
      <w:r>
        <w:rPr/>
        <w:t xml:space="preserve"> </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2"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גלוקונאוגנזה — כיצד הכבד יוצר גלוקוז חדש מאלנין</w:t>
      </w:r>
      <w:r>
        <w:rPr>
          <w:rtl w:val="true"/>
        </w:rPr>
        <w:t xml:space="preserve">, </w:t>
      </w:r>
      <w:r>
        <w:rPr>
          <w:rtl w:val="true"/>
        </w:rPr>
        <w:t xml:space="preserve">לקטט וגליצרול במצב צום </w:t>
      </w:r>
      <w:r>
        <w:rPr>
          <w:rtl w:val="true"/>
        </w:rPr>
        <w:t>(</w:t>
      </w:r>
      <w:r>
        <w:rPr/>
        <w:t>Ninja Nerd</w:t>
      </w:r>
      <w:r>
        <w:rPr>
          <w:rtl w:val="true"/>
        </w:rPr>
        <w:t xml:space="preserve">). </w:t>
      </w:r>
      <w:r>
        <w:rPr>
          <w:rtl w:val="true"/>
        </w:rPr>
        <w:t>רלוונטי להבנת המעבר ממצב מוזן לצם שמתואר למעלה</w:t>
      </w:r>
      <w:r>
        <w:rPr>
          <w:rtl w:val="true"/>
        </w:rPr>
        <w:t xml:space="preserve">. </w:t>
      </w:r>
      <w:r>
        <w:rPr>
          <w:rtl w:val="true"/>
        </w:rPr>
        <w:t>מקור</w:t>
      </w:r>
      <w:r>
        <w:rPr>
          <w:rtl w:val="true"/>
        </w:rPr>
        <w:t xml:space="preserve">: </w:t>
      </w:r>
      <w:hyperlink r:id="rId4" w:tgtFrame="_blank">
        <w:r>
          <w:rPr>
            <w:rStyle w:val="Hyperlink"/>
          </w:rPr>
          <w:t>YouTube - Ninja Nerd</w:t>
        </w:r>
      </w:hyperlink>
    </w:p>
    <w:p>
      <w:pPr>
        <w:pStyle w:val="Heading2"/>
        <w:bidi w:val="1"/>
        <w:jc w:val="left"/>
        <w:rPr/>
      </w:pPr>
      <w:r>
        <w:rPr/>
        <w:t>4</w:t>
      </w:r>
      <w:r>
        <w:rPr>
          <w:rtl w:val="true"/>
        </w:rPr>
        <w:t xml:space="preserve"> </w:t>
      </w:r>
      <w:r>
        <w:rPr>
          <w:rtl w:val="true"/>
        </w:rPr>
        <w:t>ביטוי קליני ובדיקה גופנית</w:t>
      </w:r>
    </w:p>
    <w:p>
      <w:pPr>
        <w:pStyle w:val="BodyText"/>
        <w:bidi w:val="1"/>
        <w:jc w:val="left"/>
        <w:rPr/>
      </w:pPr>
      <w:r>
        <w:rPr>
          <w:rtl w:val="true"/>
        </w:rPr>
        <w:t>חולים כירורגיים יכולים להימצא לאורך כל הספקטרום התזונתי — מתת</w:t>
      </w:r>
      <w:r>
        <w:rPr>
          <w:rtl w:val="true"/>
        </w:rPr>
        <w:t>-</w:t>
      </w:r>
      <w:r>
        <w:rPr>
          <w:rtl w:val="true"/>
        </w:rPr>
        <w:t>תזונה קיצונית ועד השמנה — ושני הקצוות קשורים לעלייה בתחלואה ותמותה ניתוחית</w:t>
      </w:r>
      <w:r>
        <w:rPr>
          <w:rtl w:val="true"/>
        </w:rPr>
        <w:t xml:space="preserve">. </w:t>
      </w:r>
      <w:r>
        <w:rPr>
          <w:bCs/>
          <w:rtl w:val="true"/>
        </w:rPr>
        <w:t>נקודה חשובה למבחן</w:t>
      </w:r>
      <w:r>
        <w:rPr>
          <w:rtl w:val="true"/>
        </w:rPr>
        <w:t xml:space="preserve">: </w:t>
      </w:r>
      <w:r>
        <w:rPr>
          <w:rtl w:val="true"/>
        </w:rPr>
        <w:t>גם חולה שמן יכול להיות תת</w:t>
      </w:r>
      <w:r>
        <w:rPr>
          <w:rtl w:val="true"/>
        </w:rPr>
        <w:t>-</w:t>
      </w:r>
      <w:r>
        <w:rPr>
          <w:rtl w:val="true"/>
        </w:rPr>
        <w:t xml:space="preserve">מוזן </w:t>
      </w:r>
      <w:r>
        <w:rPr>
          <w:rtl w:val="true"/>
        </w:rPr>
        <w:t>(</w:t>
      </w:r>
      <w:r>
        <w:rPr>
          <w:rtl w:val="true"/>
        </w:rPr>
        <w:t xml:space="preserve">מה שנקרא </w:t>
      </w:r>
      <w:r>
        <w:rPr>
          <w:rtl w:val="true"/>
        </w:rPr>
        <w:t>"</w:t>
      </w:r>
      <w:r>
        <w:rPr>
          <w:rtl w:val="true"/>
        </w:rPr>
        <w:t>השמנה סרקופנית</w:t>
      </w:r>
      <w:r>
        <w:rPr>
          <w:rtl w:val="true"/>
        </w:rPr>
        <w:t xml:space="preserve">" — </w:t>
      </w:r>
      <w:r>
        <w:rPr>
          <w:rtl w:val="true"/>
        </w:rPr>
        <w:t>עודף שומן לצד גירעון מסת שריר</w:t>
      </w:r>
      <w:r>
        <w:rPr>
          <w:rtl w:val="true"/>
        </w:rPr>
        <w:t xml:space="preserve">), </w:t>
      </w:r>
      <w:r>
        <w:rPr>
          <w:rtl w:val="true"/>
        </w:rPr>
        <w:t xml:space="preserve">בגלל תנגודת הורמונלית ומסת גוף רזה נמוכה — כך שמראה חיצוני </w:t>
      </w:r>
      <w:r>
        <w:rPr>
          <w:rtl w:val="true"/>
        </w:rPr>
        <w:t>"</w:t>
      </w:r>
      <w:r>
        <w:rPr>
          <w:rtl w:val="true"/>
        </w:rPr>
        <w:t>שמן</w:t>
      </w:r>
      <w:r>
        <w:rPr>
          <w:rtl w:val="true"/>
        </w:rPr>
        <w:t xml:space="preserve">" </w:t>
      </w:r>
      <w:r>
        <w:rPr>
          <w:rtl w:val="true"/>
        </w:rPr>
        <w:t>לא שולל תת</w:t>
      </w:r>
      <w:r>
        <w:rPr>
          <w:rtl w:val="true"/>
        </w:rPr>
        <w:t>-</w:t>
      </w:r>
      <w:r>
        <w:rPr>
          <w:rtl w:val="true"/>
        </w:rPr>
        <w:t>תזונה</w:t>
      </w:r>
      <w:r>
        <w:rPr>
          <w:rtl w:val="true"/>
        </w:rPr>
        <w:t>.</w:t>
      </w:r>
    </w:p>
    <w:p>
      <w:pPr>
        <w:pStyle w:val="BodyText"/>
        <w:bidi w:val="0"/>
        <w:ind w:hanging="0" w:left="0" w:right="0"/>
        <w:rPr/>
      </w:pPr>
      <w:r>
        <w:rPr>
          <w:rtl w:val="true"/>
        </w:rPr>
        <w:t>ילדים עם תת</w:t>
      </w:r>
      <w:r>
        <w:rPr>
          <w:rtl w:val="true"/>
        </w:rPr>
        <w:t>-</w:t>
      </w:r>
      <w:r>
        <w:rPr>
          <w:rtl w:val="true"/>
        </w:rPr>
        <w:t>תזונה חריפה מציגים בצקת שוקעת</w:t>
      </w:r>
      <w:r>
        <w:rPr>
          <w:rtl w:val="true"/>
        </w:rPr>
        <w:t xml:space="preserve">, </w:t>
      </w:r>
      <w:r>
        <w:rPr>
          <w:rtl w:val="true"/>
        </w:rPr>
        <w:t>עיניים שקועות ועור</w:t>
      </w:r>
      <w:r>
        <w:rPr>
          <w:rtl w:val="true"/>
        </w:rPr>
        <w:t>/</w:t>
      </w:r>
      <w:r>
        <w:rPr>
          <w:rtl w:val="true"/>
        </w:rPr>
        <w:t xml:space="preserve">שיער עם דהיית פיגמנטציה </w:t>
      </w:r>
      <w:r>
        <w:rPr>
          <w:rtl w:val="true"/>
        </w:rPr>
        <w:t>(</w:t>
      </w:r>
      <w:r>
        <w:rPr>
          <w:bCs/>
          <w:rtl w:val="true"/>
        </w:rPr>
        <w:t>קוושיורקור</w:t>
      </w:r>
      <w:r>
        <w:rPr>
          <w:rtl w:val="true"/>
        </w:rPr>
        <w:t xml:space="preserve">); </w:t>
      </w:r>
      <w:r>
        <w:rPr>
          <w:rtl w:val="true"/>
        </w:rPr>
        <w:t>תת</w:t>
      </w:r>
      <w:r>
        <w:rPr>
          <w:rtl w:val="true"/>
        </w:rPr>
        <w:t>-</w:t>
      </w:r>
      <w:r>
        <w:rPr>
          <w:rtl w:val="true"/>
        </w:rPr>
        <w:t>תזונה כרונית גורמת לעצירת גדילה</w:t>
      </w:r>
      <w:r>
        <w:rPr>
          <w:rtl w:val="true"/>
        </w:rPr>
        <w:t xml:space="preserve">. </w:t>
      </w:r>
      <w:r>
        <w:rPr>
          <w:rtl w:val="true"/>
        </w:rPr>
        <w:t>במבוגרים</w:t>
      </w:r>
      <w:r>
        <w:rPr>
          <w:rtl w:val="true"/>
        </w:rPr>
        <w:t xml:space="preserve">, </w:t>
      </w:r>
      <w:r>
        <w:rPr>
          <w:rtl w:val="true"/>
        </w:rPr>
        <w:t xml:space="preserve">ציר הזמן </w:t>
      </w:r>
      <w:r>
        <w:rPr>
          <w:rtl w:val="true"/>
        </w:rPr>
        <w:t>(</w:t>
      </w:r>
      <w:r>
        <w:rPr>
          <w:rtl w:val="true"/>
        </w:rPr>
        <w:t>ירידה מהירה מול איטית</w:t>
      </w:r>
      <w:r>
        <w:rPr>
          <w:rtl w:val="true"/>
        </w:rPr>
        <w:t xml:space="preserve">) </w:t>
      </w:r>
      <w:r>
        <w:rPr>
          <w:rtl w:val="true"/>
        </w:rPr>
        <w:t xml:space="preserve">מסייע להבחין בין גורם חד </w:t>
      </w:r>
      <w:r>
        <w:rPr>
          <w:rtl w:val="true"/>
        </w:rPr>
        <w:t>(</w:t>
      </w:r>
      <w:r>
        <w:rPr>
          <w:rtl w:val="true"/>
        </w:rPr>
        <w:t>ניתוח</w:t>
      </w:r>
      <w:r>
        <w:rPr>
          <w:rtl w:val="true"/>
        </w:rPr>
        <w:t xml:space="preserve">, </w:t>
      </w:r>
      <w:r>
        <w:rPr>
          <w:rtl w:val="true"/>
        </w:rPr>
        <w:t>מחלה חריפה</w:t>
      </w:r>
      <w:r>
        <w:rPr>
          <w:rtl w:val="true"/>
        </w:rPr>
        <w:t xml:space="preserve">) </w:t>
      </w:r>
      <w:r>
        <w:rPr>
          <w:rtl w:val="true"/>
        </w:rPr>
        <w:t xml:space="preserve">לגורם כרוני </w:t>
      </w:r>
      <w:r>
        <w:rPr>
          <w:rtl w:val="true"/>
        </w:rPr>
        <w:t>(</w:t>
      </w:r>
      <w:r>
        <w:rPr>
          <w:rtl w:val="true"/>
        </w:rPr>
        <w:t>סרטן</w:t>
      </w:r>
      <w:r>
        <w:rPr>
          <w:rtl w:val="true"/>
        </w:rPr>
        <w:t xml:space="preserve">, </w:t>
      </w:r>
      <w:r>
        <w:rPr>
          <w:rtl w:val="true"/>
        </w:rPr>
        <w:t>תסמונת ספיגה לקויה</w:t>
      </w:r>
      <w:r>
        <w:rPr>
          <w:rtl w:val="true"/>
        </w:rPr>
        <w:t xml:space="preserve">) — </w:t>
      </w:r>
      <w:r>
        <w:rPr>
          <w:rtl w:val="true"/>
        </w:rPr>
        <w:t>לעיתים בלי הבדל פנוטיפי ברור אחר</w:t>
      </w:r>
      <w:r>
        <w:rPr/>
        <w:t>.</w:t>
      </w:r>
    </w:p>
    <w:tbl>
      <w:tblPr>
        <w:bidiVisual w:val="true"/>
        <w:tblW w:w="11339" w:type="dxa"/>
        <w:jc w:val="left"/>
        <w:tblInd w:w="28" w:type="dxa"/>
        <w:tblLayout w:type="fixed"/>
        <w:tblCellMar>
          <w:top w:w="28" w:type="dxa"/>
          <w:left w:w="28" w:type="dxa"/>
          <w:bottom w:w="28" w:type="dxa"/>
          <w:right w:w="28" w:type="dxa"/>
        </w:tblCellMar>
      </w:tblPr>
      <w:tblGrid>
        <w:gridCol w:w="2861"/>
        <w:gridCol w:w="3454"/>
        <w:gridCol w:w="5024"/>
      </w:tblGrid>
      <w:tr>
        <w:trPr>
          <w:tblHeader w:val="true"/>
        </w:trPr>
        <w:tc>
          <w:tcPr>
            <w:tcW w:w="2861" w:type="dxa"/>
            <w:tcBorders/>
            <w:vAlign w:val="center"/>
          </w:tcPr>
          <w:p>
            <w:pPr>
              <w:pStyle w:val="TableHeading"/>
              <w:suppressLineNumbers/>
              <w:shd w:fill="F3F4F6" w:val="clear"/>
              <w:bidi w:val="1"/>
              <w:spacing w:before="150" w:after="150"/>
              <w:jc w:val="left"/>
              <w:rPr/>
            </w:pPr>
            <w:r>
              <w:rPr>
                <w:rtl w:val="true"/>
              </w:rPr>
              <w:t>מצב</w:t>
            </w:r>
          </w:p>
        </w:tc>
        <w:tc>
          <w:tcPr>
            <w:tcW w:w="3454" w:type="dxa"/>
            <w:tcBorders/>
            <w:vAlign w:val="center"/>
          </w:tcPr>
          <w:p>
            <w:pPr>
              <w:pStyle w:val="TableHeading"/>
              <w:suppressLineNumbers/>
              <w:shd w:fill="F3F4F6" w:val="clear"/>
              <w:bidi w:val="1"/>
              <w:spacing w:before="150" w:after="150"/>
              <w:jc w:val="left"/>
              <w:rPr/>
            </w:pPr>
            <w:r>
              <w:rPr>
                <w:rtl w:val="true"/>
              </w:rPr>
              <w:t>מנגנון עיקרי</w:t>
            </w:r>
          </w:p>
        </w:tc>
        <w:tc>
          <w:tcPr>
            <w:tcW w:w="5024" w:type="dxa"/>
            <w:tcBorders/>
            <w:vAlign w:val="center"/>
          </w:tcPr>
          <w:p>
            <w:pPr>
              <w:pStyle w:val="TableHeading"/>
              <w:suppressLineNumbers/>
              <w:shd w:fill="F3F4F6" w:val="clear"/>
              <w:bidi w:val="1"/>
              <w:spacing w:before="150" w:after="150"/>
              <w:jc w:val="left"/>
              <w:rPr/>
            </w:pPr>
            <w:r>
              <w:rPr>
                <w:rtl w:val="true"/>
              </w:rPr>
              <w:t>ממצא קליני מבדיל</w:t>
            </w:r>
          </w:p>
        </w:tc>
      </w:tr>
      <w:tr>
        <w:trPr/>
        <w:tc>
          <w:tcPr>
            <w:tcW w:w="2861" w:type="dxa"/>
            <w:tcBorders/>
            <w:vAlign w:val="center"/>
          </w:tcPr>
          <w:p>
            <w:pPr>
              <w:pStyle w:val="TableContents"/>
              <w:bidi w:val="0"/>
              <w:spacing w:before="150" w:after="150"/>
              <w:ind w:hanging="0" w:left="0" w:right="0"/>
              <w:rPr/>
            </w:pPr>
            <w:r>
              <w:rPr>
                <w:bCs/>
                <w:rtl w:val="true"/>
              </w:rPr>
              <w:t>קוושיורקור</w:t>
            </w:r>
            <w:r>
              <w:rPr>
                <w:bCs/>
              </w:rPr>
              <w:t xml:space="preserve"> </w:t>
            </w:r>
            <w:r>
              <w:rPr>
                <w:b/>
              </w:rPr>
              <w:t>(Kwashiorkor)</w:t>
            </w:r>
          </w:p>
        </w:tc>
        <w:tc>
          <w:tcPr>
            <w:tcW w:w="3454" w:type="dxa"/>
            <w:tcBorders/>
            <w:vAlign w:val="center"/>
          </w:tcPr>
          <w:p>
            <w:pPr>
              <w:pStyle w:val="TableContents"/>
              <w:bidi w:val="1"/>
              <w:spacing w:before="150" w:after="150"/>
              <w:jc w:val="left"/>
              <w:rPr/>
            </w:pPr>
            <w:r>
              <w:rPr>
                <w:rtl w:val="true"/>
              </w:rPr>
              <w:t>גירעון חלבוני חד</w:t>
            </w:r>
            <w:r>
              <w:rPr>
                <w:rtl w:val="true"/>
              </w:rPr>
              <w:t xml:space="preserve">, </w:t>
            </w:r>
            <w:r>
              <w:rPr>
                <w:rtl w:val="true"/>
              </w:rPr>
              <w:t>לרוב עם קלוריות סה</w:t>
            </w:r>
            <w:r>
              <w:rPr>
                <w:rtl w:val="true"/>
              </w:rPr>
              <w:t>"</w:t>
            </w:r>
            <w:r>
              <w:rPr>
                <w:rtl w:val="true"/>
              </w:rPr>
              <w:t>כ שמורות יחסית</w:t>
            </w:r>
          </w:p>
        </w:tc>
        <w:tc>
          <w:tcPr>
            <w:tcW w:w="5024" w:type="dxa"/>
            <w:tcBorders/>
            <w:vAlign w:val="center"/>
          </w:tcPr>
          <w:p>
            <w:pPr>
              <w:pStyle w:val="TableContents"/>
              <w:bidi w:val="1"/>
              <w:spacing w:before="150" w:after="150"/>
              <w:jc w:val="left"/>
              <w:rPr/>
            </w:pPr>
            <w:r>
              <w:rPr>
                <w:rtl w:val="true"/>
              </w:rPr>
              <w:t xml:space="preserve">בצקת תזונתית </w:t>
            </w:r>
            <w:r>
              <w:rPr>
                <w:rtl w:val="true"/>
              </w:rPr>
              <w:t>(</w:t>
            </w:r>
            <w:r>
              <w:rPr>
                <w:rtl w:val="true"/>
              </w:rPr>
              <w:t>היפואלבומינמיה→לחץ אונקוטי נמוך</w:t>
            </w:r>
            <w:r>
              <w:rPr>
                <w:rtl w:val="true"/>
              </w:rPr>
              <w:t xml:space="preserve">), </w:t>
            </w:r>
            <w:r>
              <w:rPr>
                <w:rtl w:val="true"/>
              </w:rPr>
              <w:t>דהיית פיגמנטציה בעור</w:t>
            </w:r>
            <w:r>
              <w:rPr>
                <w:rtl w:val="true"/>
              </w:rPr>
              <w:t>/</w:t>
            </w:r>
            <w:r>
              <w:rPr>
                <w:rtl w:val="true"/>
              </w:rPr>
              <w:t>שיער</w:t>
            </w:r>
          </w:p>
        </w:tc>
      </w:tr>
      <w:tr>
        <w:trPr/>
        <w:tc>
          <w:tcPr>
            <w:tcW w:w="2861" w:type="dxa"/>
            <w:tcBorders/>
            <w:vAlign w:val="center"/>
          </w:tcPr>
          <w:p>
            <w:pPr>
              <w:pStyle w:val="TableContents"/>
              <w:bidi w:val="0"/>
              <w:spacing w:before="150" w:after="150"/>
              <w:ind w:hanging="0" w:left="0" w:right="0"/>
              <w:rPr/>
            </w:pPr>
            <w:r>
              <w:rPr>
                <w:bCs/>
                <w:rtl w:val="true"/>
              </w:rPr>
              <w:t>מרסמוס</w:t>
            </w:r>
            <w:r>
              <w:rPr>
                <w:bCs/>
              </w:rPr>
              <w:t xml:space="preserve"> </w:t>
            </w:r>
            <w:r>
              <w:rPr>
                <w:b/>
              </w:rPr>
              <w:t>(Marasmus)</w:t>
            </w:r>
          </w:p>
        </w:tc>
        <w:tc>
          <w:tcPr>
            <w:tcW w:w="3454" w:type="dxa"/>
            <w:tcBorders/>
            <w:vAlign w:val="center"/>
          </w:tcPr>
          <w:p>
            <w:pPr>
              <w:pStyle w:val="TableContents"/>
              <w:bidi w:val="1"/>
              <w:spacing w:before="150" w:after="150"/>
              <w:jc w:val="left"/>
              <w:rPr/>
            </w:pPr>
            <w:r>
              <w:rPr>
                <w:rtl w:val="true"/>
              </w:rPr>
              <w:t>גירעון קלורי</w:t>
            </w:r>
            <w:r>
              <w:rPr>
                <w:rtl w:val="true"/>
              </w:rPr>
              <w:t>-</w:t>
            </w:r>
            <w:r>
              <w:rPr>
                <w:rtl w:val="true"/>
              </w:rPr>
              <w:t>חלבוני כולל וכרוני</w:t>
            </w:r>
          </w:p>
        </w:tc>
        <w:tc>
          <w:tcPr>
            <w:tcW w:w="5024" w:type="dxa"/>
            <w:tcBorders/>
            <w:vAlign w:val="center"/>
          </w:tcPr>
          <w:p>
            <w:pPr>
              <w:pStyle w:val="TableContents"/>
              <w:bidi w:val="1"/>
              <w:spacing w:before="150" w:after="150"/>
              <w:jc w:val="left"/>
              <w:rPr/>
            </w:pPr>
            <w:r>
              <w:rPr>
                <w:rtl w:val="true"/>
              </w:rPr>
              <w:t>ניוון</w:t>
            </w:r>
            <w:r>
              <w:rPr>
                <w:rtl w:val="true"/>
              </w:rPr>
              <w:t>/</w:t>
            </w:r>
            <w:r>
              <w:rPr>
                <w:rtl w:val="true"/>
              </w:rPr>
              <w:t>קכקסיה כללית</w:t>
            </w:r>
            <w:r>
              <w:rPr>
                <w:rtl w:val="true"/>
              </w:rPr>
              <w:t xml:space="preserve">, </w:t>
            </w:r>
            <w:r>
              <w:rPr>
                <w:rtl w:val="true"/>
              </w:rPr>
              <w:t>ללא בצקת בולטת</w:t>
            </w:r>
            <w:r>
              <w:rPr>
                <w:rtl w:val="true"/>
              </w:rPr>
              <w:t>, "</w:t>
            </w:r>
            <w:r>
              <w:rPr>
                <w:rtl w:val="true"/>
              </w:rPr>
              <w:t>עור ועצם</w:t>
            </w:r>
            <w:r>
              <w:rPr>
                <w:rtl w:val="true"/>
              </w:rPr>
              <w:t>"</w:t>
            </w:r>
          </w:p>
        </w:tc>
      </w:tr>
      <w:tr>
        <w:trPr/>
        <w:tc>
          <w:tcPr>
            <w:tcW w:w="2861" w:type="dxa"/>
            <w:tcBorders/>
            <w:vAlign w:val="center"/>
          </w:tcPr>
          <w:p>
            <w:pPr>
              <w:pStyle w:val="TableContents"/>
              <w:bidi w:val="1"/>
              <w:spacing w:before="150" w:after="150"/>
              <w:jc w:val="left"/>
              <w:rPr/>
            </w:pPr>
            <w:r>
              <w:rPr>
                <w:rtl w:val="true"/>
              </w:rPr>
              <w:t>מרסמוס</w:t>
            </w:r>
            <w:r>
              <w:rPr>
                <w:rtl w:val="true"/>
              </w:rPr>
              <w:t>-</w:t>
            </w:r>
            <w:r>
              <w:rPr>
                <w:rtl w:val="true"/>
              </w:rPr>
              <w:t>קוושיורקור מעורב</w:t>
            </w:r>
          </w:p>
        </w:tc>
        <w:tc>
          <w:tcPr>
            <w:tcW w:w="3454" w:type="dxa"/>
            <w:tcBorders/>
            <w:vAlign w:val="center"/>
          </w:tcPr>
          <w:p>
            <w:pPr>
              <w:pStyle w:val="TableContents"/>
              <w:bidi w:val="1"/>
              <w:spacing w:before="150" w:after="150"/>
              <w:jc w:val="left"/>
              <w:rPr/>
            </w:pPr>
            <w:r>
              <w:rPr>
                <w:rtl w:val="true"/>
              </w:rPr>
              <w:t>שילוב שני המנגנונים</w:t>
            </w:r>
          </w:p>
        </w:tc>
        <w:tc>
          <w:tcPr>
            <w:tcW w:w="5024" w:type="dxa"/>
            <w:tcBorders/>
            <w:vAlign w:val="center"/>
          </w:tcPr>
          <w:p>
            <w:pPr>
              <w:pStyle w:val="TableContents"/>
              <w:bidi w:val="1"/>
              <w:spacing w:before="150" w:after="150"/>
              <w:jc w:val="left"/>
              <w:rPr/>
            </w:pPr>
            <w:r>
              <w:rPr>
                <w:rtl w:val="true"/>
              </w:rPr>
              <w:t>סימנים משני הסוגים גם יחד</w:t>
            </w:r>
          </w:p>
        </w:tc>
      </w:tr>
      <w:tr>
        <w:trPr/>
        <w:tc>
          <w:tcPr>
            <w:tcW w:w="2861" w:type="dxa"/>
            <w:tcBorders/>
            <w:vAlign w:val="center"/>
          </w:tcPr>
          <w:p>
            <w:pPr>
              <w:pStyle w:val="TableContents"/>
              <w:bidi w:val="1"/>
              <w:spacing w:before="150" w:after="150"/>
              <w:jc w:val="left"/>
              <w:rPr/>
            </w:pPr>
            <w:r>
              <w:rPr>
                <w:rtl w:val="true"/>
              </w:rPr>
              <w:t>השמנה סרקופנית</w:t>
            </w:r>
          </w:p>
        </w:tc>
        <w:tc>
          <w:tcPr>
            <w:tcW w:w="3454" w:type="dxa"/>
            <w:tcBorders/>
            <w:vAlign w:val="center"/>
          </w:tcPr>
          <w:p>
            <w:pPr>
              <w:pStyle w:val="TableContents"/>
              <w:bidi w:val="1"/>
              <w:spacing w:before="150" w:after="150"/>
              <w:jc w:val="left"/>
              <w:rPr/>
            </w:pPr>
            <w:r>
              <w:rPr>
                <w:rtl w:val="true"/>
              </w:rPr>
              <w:t xml:space="preserve">עודף שומן </w:t>
            </w:r>
            <w:r>
              <w:rPr>
                <w:rtl w:val="true"/>
              </w:rPr>
              <w:t xml:space="preserve">+ </w:t>
            </w:r>
            <w:r>
              <w:rPr>
                <w:rtl w:val="true"/>
              </w:rPr>
              <w:t>גירעון מסת שריר</w:t>
            </w:r>
            <w:r>
              <w:rPr>
                <w:rtl w:val="true"/>
              </w:rPr>
              <w:t>/</w:t>
            </w:r>
            <w:r>
              <w:rPr>
                <w:rtl w:val="true"/>
              </w:rPr>
              <w:t>חלבון</w:t>
            </w:r>
          </w:p>
        </w:tc>
        <w:tc>
          <w:tcPr>
            <w:tcW w:w="5024" w:type="dxa"/>
            <w:tcBorders/>
            <w:vAlign w:val="center"/>
          </w:tcPr>
          <w:p>
            <w:pPr>
              <w:pStyle w:val="TableContents"/>
              <w:bidi w:val="1"/>
              <w:spacing w:before="150" w:after="150"/>
              <w:jc w:val="left"/>
              <w:rPr/>
            </w:pPr>
            <w:r>
              <w:rPr/>
              <w:t>BMI</w:t>
            </w:r>
            <w:r>
              <w:rPr>
                <w:rtl w:val="true"/>
              </w:rPr>
              <w:t xml:space="preserve"> </w:t>
            </w:r>
            <w:r>
              <w:rPr>
                <w:rtl w:val="true"/>
              </w:rPr>
              <w:t>תקין</w:t>
            </w:r>
            <w:r>
              <w:rPr>
                <w:rtl w:val="true"/>
              </w:rPr>
              <w:t>/</w:t>
            </w:r>
            <w:r>
              <w:rPr>
                <w:rtl w:val="true"/>
              </w:rPr>
              <w:t xml:space="preserve">גבוה אך מסת שריר נמוכה בהדמיה — לא נראה </w:t>
            </w:r>
            <w:r>
              <w:rPr>
                <w:rtl w:val="true"/>
              </w:rPr>
              <w:t>"</w:t>
            </w:r>
            <w:r>
              <w:rPr>
                <w:rtl w:val="true"/>
              </w:rPr>
              <w:t>תת</w:t>
            </w:r>
            <w:r>
              <w:rPr>
                <w:rtl w:val="true"/>
              </w:rPr>
              <w:t>-</w:t>
            </w:r>
            <w:r>
              <w:rPr>
                <w:rtl w:val="true"/>
              </w:rPr>
              <w:t>תזונתי</w:t>
            </w:r>
            <w:r>
              <w:rPr>
                <w:rtl w:val="true"/>
              </w:rPr>
              <w:t xml:space="preserve">" </w:t>
            </w:r>
            <w:r>
              <w:rPr>
                <w:rtl w:val="true"/>
              </w:rPr>
              <w:t>חיצונית</w:t>
            </w:r>
          </w:p>
        </w:tc>
      </w:tr>
    </w:tbl>
    <w:p>
      <w:pPr>
        <w:pStyle w:val="BodyText"/>
        <w:bidi w:val="1"/>
        <w:jc w:val="left"/>
        <w:rPr/>
      </w:pPr>
      <w:r>
        <w:rPr>
          <w:rtl w:val="true"/>
        </w:rPr>
        <w:t>מבחינה אנתרופומטרית</w:t>
      </w:r>
      <w:r>
        <w:rPr>
          <w:rtl w:val="true"/>
        </w:rPr>
        <w:t xml:space="preserve">: </w:t>
      </w:r>
      <w:r>
        <w:rPr>
          <w:rtl w:val="true"/>
        </w:rPr>
        <w:t xml:space="preserve">משקל יומי בטיפול נמרץ מאפשר מעקב אחר מגמות </w:t>
      </w:r>
      <w:r>
        <w:rPr>
          <w:rtl w:val="true"/>
        </w:rPr>
        <w:t>(</w:t>
      </w:r>
      <w:r>
        <w:rPr>
          <w:rtl w:val="true"/>
        </w:rPr>
        <w:t>עלייה מוקדמת בטיפול נמרץ קשורה לרוב לעודף נוזלים ומנבאת תמותה גבוהה יותר</w:t>
      </w:r>
      <w:r>
        <w:rPr>
          <w:rtl w:val="true"/>
        </w:rPr>
        <w:t xml:space="preserve">, </w:t>
      </w:r>
      <w:r>
        <w:rPr>
          <w:rtl w:val="true"/>
        </w:rPr>
        <w:t xml:space="preserve">לא </w:t>
      </w:r>
      <w:r>
        <w:rPr>
          <w:rtl w:val="true"/>
        </w:rPr>
        <w:t>"</w:t>
      </w:r>
      <w:r>
        <w:rPr>
          <w:rtl w:val="true"/>
        </w:rPr>
        <w:t>שיפור תזונתי</w:t>
      </w:r>
      <w:r>
        <w:rPr>
          <w:rtl w:val="true"/>
        </w:rPr>
        <w:t xml:space="preserve">"). </w:t>
      </w:r>
      <w:r>
        <w:rPr>
          <w:bCs/>
          <w:rtl w:val="true"/>
        </w:rPr>
        <w:t xml:space="preserve">מסת גוף רזה </w:t>
      </w:r>
      <w:r>
        <w:rPr>
          <w:b/>
          <w:rtl w:val="true"/>
        </w:rPr>
        <w:t>(</w:t>
      </w:r>
      <w:r>
        <w:rPr>
          <w:b/>
        </w:rPr>
        <w:t>lean body mass</w:t>
      </w:r>
      <w:r>
        <w:rPr>
          <w:b/>
          <w:rtl w:val="true"/>
        </w:rPr>
        <w:t>)</w:t>
      </w:r>
      <w:r>
        <w:rPr>
          <w:rtl w:val="true"/>
        </w:rPr>
        <w:t xml:space="preserve"> </w:t>
      </w:r>
      <w:r>
        <w:rPr>
          <w:rtl w:val="true"/>
        </w:rPr>
        <w:t>שאובדת בתגובה הקטבולית לניתוח</w:t>
      </w:r>
      <w:r>
        <w:rPr>
          <w:rtl w:val="true"/>
        </w:rPr>
        <w:t>/</w:t>
      </w:r>
      <w:r>
        <w:rPr>
          <w:rtl w:val="true"/>
        </w:rPr>
        <w:t>מחלה קשה קשורה לתמותה גבוהה יותר</w:t>
      </w:r>
      <w:r>
        <w:rPr>
          <w:rtl w:val="true"/>
        </w:rPr>
        <w:t xml:space="preserve">, </w:t>
      </w:r>
      <w:r>
        <w:rPr>
          <w:rtl w:val="true"/>
        </w:rPr>
        <w:t>תלות ממושכת במכשיר הנשמה</w:t>
      </w:r>
      <w:r>
        <w:rPr>
          <w:rtl w:val="true"/>
        </w:rPr>
        <w:t xml:space="preserve">, </w:t>
      </w:r>
      <w:r>
        <w:rPr>
          <w:rtl w:val="true"/>
        </w:rPr>
        <w:t xml:space="preserve">ואשפוז ארוך יותר בטיפול נמרץ — ולכן מעקב אחריה </w:t>
      </w:r>
      <w:r>
        <w:rPr>
          <w:rtl w:val="true"/>
        </w:rPr>
        <w:t>(</w:t>
      </w:r>
      <w:r>
        <w:rPr>
          <w:rtl w:val="true"/>
        </w:rPr>
        <w:t>לא רק אחרי משקל</w:t>
      </w:r>
      <w:r>
        <w:rPr>
          <w:rtl w:val="true"/>
        </w:rPr>
        <w:t>/</w:t>
      </w:r>
      <w:r>
        <w:rPr/>
        <w:t>BMI</w:t>
      </w:r>
      <w:r>
        <w:rPr>
          <w:rtl w:val="true"/>
        </w:rPr>
        <w:t xml:space="preserve"> </w:t>
      </w:r>
      <w:r>
        <w:rPr>
          <w:rtl w:val="true"/>
        </w:rPr>
        <w:t>גולמי</w:t>
      </w:r>
      <w:r>
        <w:rPr>
          <w:rtl w:val="true"/>
        </w:rPr>
        <w:t xml:space="preserve">, </w:t>
      </w:r>
      <w:r>
        <w:rPr>
          <w:rtl w:val="true"/>
        </w:rPr>
        <w:t>שאינו מבדיל שומן משריר</w:t>
      </w:r>
      <w:r>
        <w:rPr>
          <w:rtl w:val="true"/>
        </w:rPr>
        <w:t xml:space="preserve">) </w:t>
      </w:r>
      <w:r>
        <w:rPr>
          <w:rtl w:val="true"/>
        </w:rPr>
        <w:t>חשוב קלינית</w:t>
      </w:r>
      <w:r>
        <w:rPr>
          <w:rtl w:val="true"/>
        </w:rPr>
        <w:t>.</w:t>
      </w:r>
    </w:p>
    <w:p>
      <w:pPr>
        <w:pStyle w:val="Heading2"/>
        <w:bidi w:val="1"/>
        <w:jc w:val="left"/>
        <w:rPr/>
      </w:pPr>
      <w:r>
        <w:rPr/>
        <w:t>5</w:t>
      </w:r>
      <w:r>
        <w:rPr>
          <w:rtl w:val="true"/>
        </w:rPr>
        <w:t xml:space="preserve"> </w:t>
      </w:r>
      <w:r>
        <w:rPr>
          <w:rtl w:val="true"/>
        </w:rPr>
        <w:t>אבחנה — הערכה תזונתית</w:t>
      </w:r>
    </w:p>
    <w:p>
      <w:pPr>
        <w:pStyle w:val="BodyText"/>
        <w:bidi w:val="1"/>
        <w:jc w:val="left"/>
        <w:rPr/>
      </w:pPr>
      <w:r>
        <w:rPr>
          <w:rtl w:val="true"/>
        </w:rPr>
        <w:t xml:space="preserve">ההערכה כוללת היסטוריה </w:t>
      </w:r>
      <w:r>
        <w:rPr>
          <w:rtl w:val="true"/>
        </w:rPr>
        <w:t>(</w:t>
      </w:r>
      <w:r>
        <w:rPr>
          <w:rtl w:val="true"/>
        </w:rPr>
        <w:t>סיבות לאכילה ירודה</w:t>
      </w:r>
      <w:r>
        <w:rPr>
          <w:rtl w:val="true"/>
        </w:rPr>
        <w:t xml:space="preserve">, </w:t>
      </w:r>
      <w:r>
        <w:rPr>
          <w:rtl w:val="true"/>
        </w:rPr>
        <w:t>ספיגה לקויה</w:t>
      </w:r>
      <w:r>
        <w:rPr>
          <w:rtl w:val="true"/>
        </w:rPr>
        <w:t xml:space="preserve">, </w:t>
      </w:r>
      <w:r>
        <w:rPr>
          <w:rtl w:val="true"/>
        </w:rPr>
        <w:t>ניתוחי מעי קודמים</w:t>
      </w:r>
      <w:r>
        <w:rPr>
          <w:rtl w:val="true"/>
        </w:rPr>
        <w:t xml:space="preserve">, </w:t>
      </w:r>
      <w:r>
        <w:rPr>
          <w:rtl w:val="true"/>
        </w:rPr>
        <w:t>שימוש באלכוהול</w:t>
      </w:r>
      <w:r>
        <w:rPr>
          <w:rtl w:val="true"/>
        </w:rPr>
        <w:t>/</w:t>
      </w:r>
      <w:r>
        <w:rPr>
          <w:rtl w:val="true"/>
        </w:rPr>
        <w:t>סמים</w:t>
      </w:r>
      <w:r>
        <w:rPr>
          <w:rtl w:val="true"/>
        </w:rPr>
        <w:t xml:space="preserve">), </w:t>
      </w:r>
      <w:r>
        <w:rPr>
          <w:rtl w:val="true"/>
        </w:rPr>
        <w:t>וסיווג לפי תת</w:t>
      </w:r>
      <w:r>
        <w:rPr>
          <w:rtl w:val="true"/>
        </w:rPr>
        <w:t>-</w:t>
      </w:r>
      <w:r>
        <w:rPr>
          <w:rtl w:val="true"/>
        </w:rPr>
        <w:t xml:space="preserve">סוג </w:t>
      </w:r>
      <w:r>
        <w:rPr>
          <w:rtl w:val="true"/>
        </w:rPr>
        <w:t>(</w:t>
      </w:r>
      <w:r>
        <w:rPr>
          <w:rtl w:val="true"/>
        </w:rPr>
        <w:t xml:space="preserve">גירעון חלבוני </w:t>
      </w:r>
      <w:r>
        <w:rPr>
          <w:rtl w:val="true"/>
        </w:rPr>
        <w:t xml:space="preserve">/ </w:t>
      </w:r>
      <w:r>
        <w:rPr>
          <w:rtl w:val="true"/>
        </w:rPr>
        <w:t>מיקרו</w:t>
      </w:r>
      <w:r>
        <w:rPr>
          <w:rtl w:val="true"/>
        </w:rPr>
        <w:t>-</w:t>
      </w:r>
      <w:r>
        <w:rPr>
          <w:rtl w:val="true"/>
        </w:rPr>
        <w:t xml:space="preserve">נוטריאנטים </w:t>
      </w:r>
      <w:r>
        <w:rPr>
          <w:rtl w:val="true"/>
        </w:rPr>
        <w:t xml:space="preserve">/ </w:t>
      </w:r>
      <w:r>
        <w:rPr>
          <w:rtl w:val="true"/>
        </w:rPr>
        <w:t>קלורי כללי</w:t>
      </w:r>
      <w:r>
        <w:rPr>
          <w:rtl w:val="true"/>
        </w:rPr>
        <w:t xml:space="preserve">), </w:t>
      </w:r>
      <w:r>
        <w:rPr>
          <w:rtl w:val="true"/>
        </w:rPr>
        <w:t xml:space="preserve">לפי גורם </w:t>
      </w:r>
      <w:r>
        <w:rPr>
          <w:rtl w:val="true"/>
        </w:rPr>
        <w:t>(</w:t>
      </w:r>
      <w:r>
        <w:rPr>
          <w:rtl w:val="true"/>
        </w:rPr>
        <w:t xml:space="preserve">רעב </w:t>
      </w:r>
      <w:r>
        <w:rPr>
          <w:rtl w:val="true"/>
        </w:rPr>
        <w:t xml:space="preserve">/ </w:t>
      </w:r>
      <w:r>
        <w:rPr>
          <w:rtl w:val="true"/>
        </w:rPr>
        <w:t xml:space="preserve">מחלה </w:t>
      </w:r>
      <w:r>
        <w:rPr>
          <w:rtl w:val="true"/>
        </w:rPr>
        <w:t xml:space="preserve">/ </w:t>
      </w:r>
      <w:r>
        <w:rPr>
          <w:rtl w:val="true"/>
        </w:rPr>
        <w:t>פציעה</w:t>
      </w:r>
      <w:r>
        <w:rPr>
          <w:rtl w:val="true"/>
        </w:rPr>
        <w:t xml:space="preserve">), </w:t>
      </w:r>
      <w:r>
        <w:rPr>
          <w:rtl w:val="true"/>
        </w:rPr>
        <w:t xml:space="preserve">ולפי חדות </w:t>
      </w:r>
      <w:r>
        <w:rPr>
          <w:rtl w:val="true"/>
        </w:rPr>
        <w:t>(</w:t>
      </w:r>
      <w:r>
        <w:rPr>
          <w:rtl w:val="true"/>
        </w:rPr>
        <w:t>חריף</w:t>
      </w:r>
      <w:r>
        <w:rPr>
          <w:rtl w:val="true"/>
        </w:rPr>
        <w:t>/</w:t>
      </w:r>
      <w:r>
        <w:rPr>
          <w:rtl w:val="true"/>
        </w:rPr>
        <w:t>כרוני</w:t>
      </w:r>
      <w:r>
        <w:rPr>
          <w:rtl w:val="true"/>
        </w:rPr>
        <w:t>).</w:t>
      </w:r>
    </w:p>
    <w:p>
      <w:pPr>
        <w:pStyle w:val="Heading3"/>
        <w:bidi w:val="1"/>
        <w:jc w:val="left"/>
        <w:rPr/>
      </w:pPr>
      <w:r>
        <w:rPr>
          <w:rtl w:val="true"/>
        </w:rPr>
        <w:t>ציוני סיכון תזונתי</w:t>
      </w:r>
    </w:p>
    <w:p>
      <w:pPr>
        <w:pStyle w:val="BodyText"/>
        <w:bidi w:val="0"/>
        <w:ind w:hanging="0" w:left="0" w:right="0"/>
        <w:rPr/>
      </w:pPr>
      <w:r>
        <w:rPr>
          <w:rtl w:val="true"/>
        </w:rPr>
        <w:t>רוב כלי ההערכה</w:t>
      </w:r>
      <w:r>
        <w:rPr/>
        <w:t xml:space="preserve"> </w:t>
      </w:r>
      <w:r>
        <w:rPr/>
        <w:t>(</w:t>
      </w:r>
      <w:r>
        <w:rPr>
          <w:rtl w:val="true"/>
        </w:rPr>
        <w:t>כמו</w:t>
      </w:r>
      <w:r>
        <w:rPr/>
        <w:t xml:space="preserve"> </w:t>
      </w:r>
      <w:r>
        <w:rPr>
          <w:b/>
        </w:rPr>
        <w:t>MUST</w:t>
      </w:r>
      <w:r>
        <w:rPr/>
        <w:t xml:space="preserve">, </w:t>
      </w:r>
      <w:r>
        <w:rPr>
          <w:b/>
        </w:rPr>
        <w:t>Mini Nutritional Assessment</w:t>
      </w:r>
      <w:r>
        <w:rPr/>
        <w:t xml:space="preserve">, </w:t>
      </w:r>
      <w:r>
        <w:rPr>
          <w:b/>
        </w:rPr>
        <w:t>PONS</w:t>
      </w:r>
      <w:r>
        <w:rPr/>
        <w:t xml:space="preserve">) </w:t>
      </w:r>
      <w:r>
        <w:rPr>
          <w:rtl w:val="true"/>
        </w:rPr>
        <w:t>בודקים רק את המצב התזונתי הנוכחי</w:t>
      </w:r>
      <w:r>
        <w:rPr>
          <w:rtl w:val="true"/>
        </w:rPr>
        <w:t xml:space="preserve">. </w:t>
      </w:r>
      <w:r>
        <w:rPr>
          <w:rtl w:val="true"/>
        </w:rPr>
        <w:t>לעומתם</w:t>
      </w:r>
      <w:r>
        <w:rPr/>
        <w:t xml:space="preserve">, </w:t>
      </w:r>
      <w:r>
        <w:rPr>
          <w:b/>
        </w:rPr>
        <w:t>NUTRIC</w:t>
      </w:r>
      <w:r>
        <w:rPr/>
        <w:t xml:space="preserve"> </w:t>
      </w:r>
      <w:r>
        <w:rPr>
          <w:rtl w:val="true"/>
        </w:rPr>
        <w:t>ו</w:t>
      </w:r>
      <w:r>
        <w:rPr/>
        <w:t>-</w:t>
      </w:r>
      <w:r>
        <w:rPr>
          <w:b/>
        </w:rPr>
        <w:t>NRS-2002</w:t>
      </w:r>
      <w:r>
        <w:rPr/>
        <w:t xml:space="preserve"> </w:t>
      </w:r>
      <w:r>
        <w:rPr>
          <w:rtl w:val="true"/>
        </w:rPr>
        <w:t xml:space="preserve">הם הכלים היחידים שמשלבים גם את </w:t>
      </w:r>
      <w:r>
        <w:rPr>
          <w:bCs/>
          <w:rtl w:val="true"/>
        </w:rPr>
        <w:t>חומרת המחלה עצמה</w:t>
      </w:r>
      <w:r>
        <w:rPr>
          <w:rtl w:val="true"/>
        </w:rPr>
        <w:t xml:space="preserve"> — הגיוני קלינית</w:t>
      </w:r>
      <w:r>
        <w:rPr>
          <w:rtl w:val="true"/>
        </w:rPr>
        <w:t xml:space="preserve">, </w:t>
      </w:r>
      <w:r>
        <w:rPr>
          <w:rtl w:val="true"/>
        </w:rPr>
        <w:t>כי חולה קריטי עם דלקת פעילה זקוק להתערבות תזונתית שונה מחולה תת</w:t>
      </w:r>
      <w:r>
        <w:rPr>
          <w:rtl w:val="true"/>
        </w:rPr>
        <w:t>-</w:t>
      </w:r>
      <w:r>
        <w:rPr>
          <w:rtl w:val="true"/>
        </w:rPr>
        <w:t>תזונתי אך יציב</w:t>
      </w:r>
      <w:r>
        <w:rPr/>
        <w:t>.</w:t>
      </w:r>
    </w:p>
    <w:tbl>
      <w:tblPr>
        <w:bidiVisual w:val="true"/>
        <w:tblW w:w="7048" w:type="dxa"/>
        <w:jc w:val="left"/>
        <w:tblInd w:w="28" w:type="dxa"/>
        <w:tblLayout w:type="fixed"/>
        <w:tblCellMar>
          <w:top w:w="28" w:type="dxa"/>
          <w:left w:w="28" w:type="dxa"/>
          <w:bottom w:w="28" w:type="dxa"/>
          <w:right w:w="28" w:type="dxa"/>
        </w:tblCellMar>
      </w:tblPr>
      <w:tblGrid>
        <w:gridCol w:w="4276"/>
        <w:gridCol w:w="2772"/>
      </w:tblGrid>
      <w:tr>
        <w:trPr>
          <w:tblHeader w:val="true"/>
        </w:trPr>
        <w:tc>
          <w:tcPr>
            <w:tcW w:w="4276" w:type="dxa"/>
            <w:tcBorders/>
            <w:vAlign w:val="center"/>
          </w:tcPr>
          <w:p>
            <w:pPr>
              <w:pStyle w:val="TableHeading"/>
              <w:suppressLineNumbers/>
              <w:shd w:fill="F3F4F6" w:val="clear"/>
              <w:bidi w:val="1"/>
              <w:spacing w:before="150" w:after="150"/>
              <w:jc w:val="left"/>
              <w:rPr/>
            </w:pPr>
            <w:r>
              <w:rPr>
                <w:rtl w:val="true"/>
              </w:rPr>
              <w:t>משתנה ב</w:t>
            </w:r>
            <w:r>
              <w:rPr>
                <w:rtl w:val="true"/>
              </w:rPr>
              <w:t>-</w:t>
            </w:r>
            <w:r>
              <w:rPr/>
              <w:t>NUTRIC</w:t>
            </w:r>
          </w:p>
        </w:tc>
        <w:tc>
          <w:tcPr>
            <w:tcW w:w="2772" w:type="dxa"/>
            <w:tcBorders/>
            <w:vAlign w:val="center"/>
          </w:tcPr>
          <w:p>
            <w:pPr>
              <w:pStyle w:val="TableHeading"/>
              <w:suppressLineNumbers/>
              <w:shd w:fill="F3F4F6" w:val="clear"/>
              <w:bidi w:val="1"/>
              <w:spacing w:before="150" w:after="150"/>
              <w:jc w:val="left"/>
              <w:rPr/>
            </w:pPr>
            <w:r>
              <w:rPr>
                <w:rtl w:val="true"/>
              </w:rPr>
              <w:t>קריטריון לניקוד גבוה</w:t>
            </w:r>
          </w:p>
        </w:tc>
      </w:tr>
      <w:tr>
        <w:trPr/>
        <w:tc>
          <w:tcPr>
            <w:tcW w:w="4276" w:type="dxa"/>
            <w:tcBorders/>
            <w:vAlign w:val="center"/>
          </w:tcPr>
          <w:p>
            <w:pPr>
              <w:pStyle w:val="TableContents"/>
              <w:bidi w:val="1"/>
              <w:spacing w:before="150" w:after="150"/>
              <w:jc w:val="left"/>
              <w:rPr/>
            </w:pPr>
            <w:r>
              <w:rPr>
                <w:rtl w:val="true"/>
              </w:rPr>
              <w:t>גיל</w:t>
            </w:r>
          </w:p>
        </w:tc>
        <w:tc>
          <w:tcPr>
            <w:tcW w:w="2772" w:type="dxa"/>
            <w:tcBorders/>
            <w:vAlign w:val="center"/>
          </w:tcPr>
          <w:p>
            <w:pPr>
              <w:pStyle w:val="TableContents"/>
              <w:bidi w:val="1"/>
              <w:spacing w:before="150" w:after="150"/>
              <w:jc w:val="left"/>
              <w:rPr/>
            </w:pPr>
            <w:r>
              <w:rPr>
                <w:rtl w:val="true"/>
              </w:rPr>
              <w:t>≥</w:t>
            </w:r>
            <w:r>
              <w:rPr/>
              <w:t>75</w:t>
            </w:r>
            <w:r>
              <w:rPr>
                <w:rtl w:val="true"/>
              </w:rPr>
              <w:t xml:space="preserve">: </w:t>
            </w:r>
            <w:r>
              <w:rPr/>
              <w:t>2</w:t>
            </w:r>
            <w:r>
              <w:rPr>
                <w:rtl w:val="true"/>
              </w:rPr>
              <w:t xml:space="preserve"> </w:t>
            </w:r>
            <w:r>
              <w:rPr>
                <w:rtl w:val="true"/>
              </w:rPr>
              <w:t>נק</w:t>
            </w:r>
            <w:r>
              <w:rPr>
                <w:rtl w:val="true"/>
              </w:rPr>
              <w:t>'</w:t>
            </w:r>
          </w:p>
        </w:tc>
      </w:tr>
      <w:tr>
        <w:trPr/>
        <w:tc>
          <w:tcPr>
            <w:tcW w:w="4276" w:type="dxa"/>
            <w:tcBorders/>
            <w:vAlign w:val="center"/>
          </w:tcPr>
          <w:p>
            <w:pPr>
              <w:pStyle w:val="TableContents"/>
              <w:bidi w:val="0"/>
              <w:spacing w:before="150" w:after="150"/>
              <w:ind w:hanging="0" w:left="0" w:right="0"/>
              <w:rPr>
                <w:b/>
              </w:rPr>
            </w:pPr>
            <w:r>
              <w:rPr>
                <w:b/>
              </w:rPr>
              <w:t>APACHE II</w:t>
            </w:r>
          </w:p>
        </w:tc>
        <w:tc>
          <w:tcPr>
            <w:tcW w:w="2772" w:type="dxa"/>
            <w:tcBorders/>
            <w:vAlign w:val="center"/>
          </w:tcPr>
          <w:p>
            <w:pPr>
              <w:pStyle w:val="TableContents"/>
              <w:bidi w:val="1"/>
              <w:spacing w:before="150" w:after="150"/>
              <w:jc w:val="left"/>
              <w:rPr/>
            </w:pPr>
            <w:r>
              <w:rPr>
                <w:rtl w:val="true"/>
              </w:rPr>
              <w:t>≥</w:t>
            </w:r>
            <w:r>
              <w:rPr/>
              <w:t>28</w:t>
            </w:r>
            <w:r>
              <w:rPr>
                <w:rtl w:val="true"/>
              </w:rPr>
              <w:t xml:space="preserve">: </w:t>
            </w:r>
            <w:r>
              <w:rPr/>
              <w:t>3</w:t>
            </w:r>
            <w:r>
              <w:rPr>
                <w:rtl w:val="true"/>
              </w:rPr>
              <w:t xml:space="preserve"> </w:t>
            </w:r>
            <w:r>
              <w:rPr>
                <w:rtl w:val="true"/>
              </w:rPr>
              <w:t>נק</w:t>
            </w:r>
            <w:r>
              <w:rPr>
                <w:rtl w:val="true"/>
              </w:rPr>
              <w:t>'</w:t>
            </w:r>
          </w:p>
        </w:tc>
      </w:tr>
      <w:tr>
        <w:trPr/>
        <w:tc>
          <w:tcPr>
            <w:tcW w:w="4276" w:type="dxa"/>
            <w:tcBorders/>
            <w:vAlign w:val="center"/>
          </w:tcPr>
          <w:p>
            <w:pPr>
              <w:pStyle w:val="TableContents"/>
              <w:bidi w:val="0"/>
              <w:spacing w:before="150" w:after="150"/>
              <w:ind w:hanging="0" w:left="0" w:right="0"/>
              <w:rPr>
                <w:b/>
              </w:rPr>
            </w:pPr>
            <w:r>
              <w:rPr>
                <w:b/>
              </w:rPr>
              <w:t>SOFA</w:t>
            </w:r>
          </w:p>
        </w:tc>
        <w:tc>
          <w:tcPr>
            <w:tcW w:w="2772" w:type="dxa"/>
            <w:tcBorders/>
            <w:vAlign w:val="center"/>
          </w:tcPr>
          <w:p>
            <w:pPr>
              <w:pStyle w:val="TableContents"/>
              <w:bidi w:val="1"/>
              <w:spacing w:before="150" w:after="150"/>
              <w:jc w:val="left"/>
              <w:rPr/>
            </w:pPr>
            <w:r>
              <w:rPr>
                <w:rtl w:val="true"/>
              </w:rPr>
              <w:t>≥</w:t>
            </w:r>
            <w:r>
              <w:rPr/>
              <w:t>10</w:t>
            </w:r>
            <w:r>
              <w:rPr>
                <w:rtl w:val="true"/>
              </w:rPr>
              <w:t xml:space="preserve">: </w:t>
            </w:r>
            <w:r>
              <w:rPr/>
              <w:t>2</w:t>
            </w:r>
            <w:r>
              <w:rPr>
                <w:rtl w:val="true"/>
              </w:rPr>
              <w:t xml:space="preserve"> </w:t>
            </w:r>
            <w:r>
              <w:rPr>
                <w:rtl w:val="true"/>
              </w:rPr>
              <w:t>נק</w:t>
            </w:r>
            <w:r>
              <w:rPr>
                <w:rtl w:val="true"/>
              </w:rPr>
              <w:t>'</w:t>
            </w:r>
          </w:p>
        </w:tc>
      </w:tr>
      <w:tr>
        <w:trPr/>
        <w:tc>
          <w:tcPr>
            <w:tcW w:w="4276" w:type="dxa"/>
            <w:tcBorders/>
            <w:vAlign w:val="center"/>
          </w:tcPr>
          <w:p>
            <w:pPr>
              <w:pStyle w:val="TableContents"/>
              <w:bidi w:val="1"/>
              <w:spacing w:before="150" w:after="150"/>
              <w:jc w:val="left"/>
              <w:rPr/>
            </w:pPr>
            <w:r>
              <w:rPr>
                <w:rtl w:val="true"/>
              </w:rPr>
              <w:t>מספר מחלות רקע</w:t>
            </w:r>
          </w:p>
        </w:tc>
        <w:tc>
          <w:tcPr>
            <w:tcW w:w="2772" w:type="dxa"/>
            <w:tcBorders/>
            <w:vAlign w:val="center"/>
          </w:tcPr>
          <w:p>
            <w:pPr>
              <w:pStyle w:val="TableContents"/>
              <w:bidi w:val="1"/>
              <w:spacing w:before="150" w:after="150"/>
              <w:jc w:val="left"/>
              <w:rPr/>
            </w:pPr>
            <w:r>
              <w:rPr>
                <w:rtl w:val="true"/>
              </w:rPr>
              <w:t>≥</w:t>
            </w:r>
            <w:r>
              <w:rPr/>
              <w:t>2</w:t>
            </w:r>
            <w:r>
              <w:rPr>
                <w:rtl w:val="true"/>
              </w:rPr>
              <w:t xml:space="preserve">: </w:t>
            </w:r>
            <w:r>
              <w:rPr/>
              <w:t>1</w:t>
            </w:r>
            <w:r>
              <w:rPr>
                <w:rtl w:val="true"/>
              </w:rPr>
              <w:t xml:space="preserve"> </w:t>
            </w:r>
            <w:r>
              <w:rPr>
                <w:rtl w:val="true"/>
              </w:rPr>
              <w:t>נק</w:t>
            </w:r>
            <w:r>
              <w:rPr>
                <w:rtl w:val="true"/>
              </w:rPr>
              <w:t>'</w:t>
            </w:r>
          </w:p>
        </w:tc>
      </w:tr>
      <w:tr>
        <w:trPr/>
        <w:tc>
          <w:tcPr>
            <w:tcW w:w="4276" w:type="dxa"/>
            <w:tcBorders/>
            <w:vAlign w:val="center"/>
          </w:tcPr>
          <w:p>
            <w:pPr>
              <w:pStyle w:val="TableContents"/>
              <w:bidi w:val="1"/>
              <w:spacing w:before="150" w:after="150"/>
              <w:jc w:val="left"/>
              <w:rPr/>
            </w:pPr>
            <w:r>
              <w:rPr>
                <w:rtl w:val="true"/>
              </w:rPr>
              <w:t>ימים מאשפוז ועד קבלה לטיפול נמרץ</w:t>
            </w:r>
          </w:p>
        </w:tc>
        <w:tc>
          <w:tcPr>
            <w:tcW w:w="2772" w:type="dxa"/>
            <w:tcBorders/>
            <w:vAlign w:val="center"/>
          </w:tcPr>
          <w:p>
            <w:pPr>
              <w:pStyle w:val="TableContents"/>
              <w:bidi w:val="1"/>
              <w:spacing w:before="150" w:after="150"/>
              <w:jc w:val="left"/>
              <w:rPr/>
            </w:pPr>
            <w:r>
              <w:rPr>
                <w:rtl w:val="true"/>
              </w:rPr>
              <w:t>≥</w:t>
            </w:r>
            <w:r>
              <w:rPr/>
              <w:t>1</w:t>
            </w:r>
            <w:r>
              <w:rPr>
                <w:rtl w:val="true"/>
              </w:rPr>
              <w:t xml:space="preserve"> </w:t>
            </w:r>
            <w:r>
              <w:rPr>
                <w:rtl w:val="true"/>
              </w:rPr>
              <w:t>יום</w:t>
            </w:r>
            <w:r>
              <w:rPr>
                <w:rtl w:val="true"/>
              </w:rPr>
              <w:t xml:space="preserve">: </w:t>
            </w:r>
            <w:r>
              <w:rPr/>
              <w:t>1</w:t>
            </w:r>
            <w:r>
              <w:rPr>
                <w:rtl w:val="true"/>
              </w:rPr>
              <w:t xml:space="preserve"> </w:t>
            </w:r>
            <w:r>
              <w:rPr>
                <w:rtl w:val="true"/>
              </w:rPr>
              <w:t>נק</w:t>
            </w:r>
            <w:r>
              <w:rPr>
                <w:rtl w:val="true"/>
              </w:rPr>
              <w:t>'</w:t>
            </w:r>
          </w:p>
        </w:tc>
      </w:tr>
    </w:tbl>
    <w:p>
      <w:pPr>
        <w:pStyle w:val="BodyText"/>
        <w:bidi w:val="1"/>
        <w:jc w:val="left"/>
        <w:rPr/>
      </w:pPr>
      <w:r>
        <w:rPr>
          <w:rtl w:val="true"/>
        </w:rPr>
        <w:t xml:space="preserve">ציון </w:t>
      </w:r>
      <w:r>
        <w:rPr/>
        <w:t>NUTRIC</w:t>
      </w:r>
      <w:r>
        <w:rPr>
          <w:rtl w:val="true"/>
        </w:rPr>
        <w:t xml:space="preserve"> </w:t>
      </w:r>
      <w:r>
        <w:rPr>
          <w:rtl w:val="true"/>
        </w:rPr>
        <w:t xml:space="preserve">של </w:t>
      </w:r>
      <w:r>
        <w:rPr/>
        <w:t>5</w:t>
      </w:r>
      <w:r>
        <w:rPr>
          <w:rtl w:val="true"/>
        </w:rPr>
        <w:t xml:space="preserve"> </w:t>
      </w:r>
      <w:r>
        <w:rPr>
          <w:rtl w:val="true"/>
        </w:rPr>
        <w:t xml:space="preserve">ומעלה </w:t>
      </w:r>
      <w:r>
        <w:rPr>
          <w:rtl w:val="true"/>
        </w:rPr>
        <w:t>(</w:t>
      </w:r>
      <w:r>
        <w:rPr>
          <w:rtl w:val="true"/>
        </w:rPr>
        <w:t xml:space="preserve">או </w:t>
      </w:r>
      <w:r>
        <w:rPr/>
        <w:t>6</w:t>
      </w:r>
      <w:r>
        <w:rPr>
          <w:rtl w:val="true"/>
        </w:rPr>
        <w:t xml:space="preserve">+ </w:t>
      </w:r>
      <w:r>
        <w:rPr>
          <w:rtl w:val="true"/>
        </w:rPr>
        <w:t xml:space="preserve">אם כולל </w:t>
      </w:r>
      <w:r>
        <w:rPr/>
        <w:t>IL-6</w:t>
      </w:r>
      <w:r>
        <w:rPr>
          <w:rtl w:val="true"/>
        </w:rPr>
        <w:t xml:space="preserve">) </w:t>
      </w:r>
      <w:r>
        <w:rPr>
          <w:rtl w:val="true"/>
        </w:rPr>
        <w:t>מסמן סיכון גבוה לתת</w:t>
      </w:r>
      <w:r>
        <w:rPr>
          <w:rtl w:val="true"/>
        </w:rPr>
        <w:t>-</w:t>
      </w:r>
      <w:r>
        <w:rPr>
          <w:rtl w:val="true"/>
        </w:rPr>
        <w:t>תזונה המצריך תוכנית תזונתית פעילה</w:t>
      </w:r>
      <w:r>
        <w:rPr>
          <w:rtl w:val="true"/>
        </w:rPr>
        <w:t xml:space="preserve">. </w:t>
      </w:r>
      <w:r>
        <w:rPr>
          <w:bCs/>
          <w:rtl w:val="true"/>
        </w:rPr>
        <w:t>כל חולה בטיפול נמרץ</w:t>
      </w:r>
      <w:r>
        <w:rPr>
          <w:b/>
          <w:rtl w:val="true"/>
        </w:rPr>
        <w:t xml:space="preserve">, </w:t>
      </w:r>
      <w:r>
        <w:rPr>
          <w:bCs/>
          <w:rtl w:val="true"/>
        </w:rPr>
        <w:t>וכל חולה בחשד לתת</w:t>
      </w:r>
      <w:r>
        <w:rPr>
          <w:b/>
          <w:rtl w:val="true"/>
        </w:rPr>
        <w:t>-</w:t>
      </w:r>
      <w:r>
        <w:rPr>
          <w:bCs/>
          <w:rtl w:val="true"/>
        </w:rPr>
        <w:t>תזונה</w:t>
      </w:r>
      <w:r>
        <w:rPr>
          <w:b/>
          <w:rtl w:val="true"/>
        </w:rPr>
        <w:t xml:space="preserve">, </w:t>
      </w:r>
      <w:r>
        <w:rPr>
          <w:bCs/>
          <w:rtl w:val="true"/>
        </w:rPr>
        <w:t>צריך להיבדק לפחות בהערכה כללית</w:t>
      </w:r>
      <w:r>
        <w:rPr>
          <w:rtl w:val="true"/>
        </w:rPr>
        <w:t xml:space="preserve"> — ואם עולה חשד</w:t>
      </w:r>
      <w:r>
        <w:rPr>
          <w:rtl w:val="true"/>
        </w:rPr>
        <w:t xml:space="preserve">, </w:t>
      </w:r>
      <w:r>
        <w:rPr>
          <w:rtl w:val="true"/>
        </w:rPr>
        <w:t>יש להשלים גם ציון סיכון תזונתי ייעודי</w:t>
      </w:r>
      <w:r>
        <w:rPr>
          <w:rtl w:val="true"/>
        </w:rPr>
        <w:t>.</w:t>
      </w:r>
    </w:p>
    <w:p>
      <w:pPr>
        <w:pStyle w:val="Heading3"/>
        <w:bidi w:val="1"/>
        <w:jc w:val="left"/>
        <w:rPr/>
      </w:pPr>
      <w:r>
        <w:rPr>
          <w:rtl w:val="true"/>
        </w:rPr>
        <w:t>מרקרים בדם — ולמה הם מטעים</w:t>
      </w:r>
    </w:p>
    <w:p>
      <w:pPr>
        <w:pStyle w:val="BodyText"/>
        <w:bidi w:val="0"/>
        <w:ind w:hanging="0" w:left="0" w:right="0"/>
        <w:rPr/>
      </w:pPr>
      <w:r>
        <w:rPr>
          <w:bCs/>
          <w:rtl w:val="true"/>
        </w:rPr>
        <w:t>אלבומין ופרה</w:t>
      </w:r>
      <w:r>
        <w:rPr>
          <w:b/>
          <w:rtl w:val="true"/>
        </w:rPr>
        <w:t>-</w:t>
      </w:r>
      <w:r>
        <w:rPr>
          <w:bCs/>
          <w:rtl w:val="true"/>
        </w:rPr>
        <w:t>אלבומין אינם מדדים אמינים למצב תזונתי בזמן דלקת פעילה</w:t>
      </w:r>
      <w:r>
        <w:rPr>
          <w:rtl w:val="true"/>
        </w:rPr>
        <w:t xml:space="preserve"> — לא בגלל שהם </w:t>
      </w:r>
      <w:r>
        <w:rPr>
          <w:rtl w:val="true"/>
        </w:rPr>
        <w:t>"</w:t>
      </w:r>
      <w:r>
        <w:rPr>
          <w:rtl w:val="true"/>
        </w:rPr>
        <w:t>נשברים</w:t>
      </w:r>
      <w:r>
        <w:rPr>
          <w:rtl w:val="true"/>
        </w:rPr>
        <w:t xml:space="preserve">", </w:t>
      </w:r>
      <w:r>
        <w:rPr>
          <w:rtl w:val="true"/>
        </w:rPr>
        <w:t>אלא ממנגנון כפול ומוסבר</w:t>
      </w:r>
      <w:r>
        <w:rPr>
          <w:rtl w:val="true"/>
        </w:rPr>
        <w:t>: (</w:t>
      </w:r>
      <w:r>
        <w:rPr/>
        <w:t>1</w:t>
      </w:r>
      <w:r>
        <w:rPr>
          <w:rtl w:val="true"/>
        </w:rPr>
        <w:t xml:space="preserve">) </w:t>
      </w:r>
      <w:r>
        <w:rPr>
          <w:rtl w:val="true"/>
        </w:rPr>
        <w:t>בזמן דחק דלקתי</w:t>
      </w:r>
      <w:r>
        <w:rPr>
          <w:rtl w:val="true"/>
        </w:rPr>
        <w:t xml:space="preserve">, </w:t>
      </w:r>
      <w:r>
        <w:rPr>
          <w:rtl w:val="true"/>
        </w:rPr>
        <w:t xml:space="preserve">הכבד מפנה משאבי חומצות אמינו מייצור חלבוני תעבורה </w:t>
      </w:r>
      <w:r>
        <w:rPr>
          <w:rtl w:val="true"/>
        </w:rPr>
        <w:t>(</w:t>
      </w:r>
      <w:r>
        <w:rPr>
          <w:rtl w:val="true"/>
        </w:rPr>
        <w:t>אלבומין</w:t>
      </w:r>
      <w:r>
        <w:rPr>
          <w:rtl w:val="true"/>
        </w:rPr>
        <w:t xml:space="preserve">, </w:t>
      </w:r>
      <w:r>
        <w:rPr>
          <w:rtl w:val="true"/>
        </w:rPr>
        <w:t>טרנספרין</w:t>
      </w:r>
      <w:r>
        <w:rPr>
          <w:rtl w:val="true"/>
        </w:rPr>
        <w:t xml:space="preserve">) </w:t>
      </w:r>
      <w:r>
        <w:rPr>
          <w:rtl w:val="true"/>
        </w:rPr>
        <w:t>לייצור חלבוני שלב חריף</w:t>
      </w:r>
      <w:r>
        <w:rPr/>
        <w:t xml:space="preserve"> </w:t>
      </w:r>
      <w:r>
        <w:rPr/>
        <w:t>(</w:t>
      </w:r>
      <w:r>
        <w:rPr>
          <w:rtl w:val="true"/>
        </w:rPr>
        <w:t>כמו</w:t>
      </w:r>
      <w:r>
        <w:rPr/>
        <w:t xml:space="preserve"> </w:t>
      </w:r>
      <w:r>
        <w:rPr>
          <w:b/>
        </w:rPr>
        <w:t>CRP</w:t>
      </w:r>
      <w:r>
        <w:rPr/>
        <w:t xml:space="preserve">); (2) </w:t>
      </w:r>
      <w:r>
        <w:rPr>
          <w:rtl w:val="true"/>
        </w:rPr>
        <w:t xml:space="preserve">דלקת מגבירה חדירות נימי הדם </w:t>
      </w:r>
      <w:r>
        <w:rPr>
          <w:rtl w:val="true"/>
        </w:rPr>
        <w:t>("</w:t>
      </w:r>
      <w:r>
        <w:rPr>
          <w:rtl w:val="true"/>
        </w:rPr>
        <w:t>דליפת נימים</w:t>
      </w:r>
      <w:r>
        <w:rPr>
          <w:rtl w:val="true"/>
        </w:rPr>
        <w:t xml:space="preserve">"), </w:t>
      </w:r>
      <w:r>
        <w:rPr>
          <w:rtl w:val="true"/>
        </w:rPr>
        <w:t>כך שאלבומין דולף מהמחזור לחלל הבין</w:t>
      </w:r>
      <w:r>
        <w:rPr>
          <w:rtl w:val="true"/>
        </w:rPr>
        <w:t>-</w:t>
      </w:r>
      <w:r>
        <w:rPr>
          <w:rtl w:val="true"/>
        </w:rPr>
        <w:t>תאי</w:t>
      </w:r>
      <w:r>
        <w:rPr>
          <w:rtl w:val="true"/>
        </w:rPr>
        <w:t xml:space="preserve">, </w:t>
      </w:r>
      <w:r>
        <w:rPr>
          <w:rtl w:val="true"/>
        </w:rPr>
        <w:t>מה שמוריד את הריכוז התוך</w:t>
      </w:r>
      <w:r>
        <w:rPr>
          <w:rtl w:val="true"/>
        </w:rPr>
        <w:t>-</w:t>
      </w:r>
      <w:r>
        <w:rPr>
          <w:rtl w:val="true"/>
        </w:rPr>
        <w:t>כלי בלי קשר לכמות הכוללת בגוף</w:t>
      </w:r>
      <w:r>
        <w:rPr>
          <w:rtl w:val="true"/>
        </w:rPr>
        <w:t xml:space="preserve">. </w:t>
      </w:r>
      <w:r>
        <w:rPr>
          <w:rtl w:val="true"/>
        </w:rPr>
        <w:t>משמעות מעשית</w:t>
      </w:r>
      <w:r>
        <w:rPr>
          <w:rtl w:val="true"/>
        </w:rPr>
        <w:t xml:space="preserve">: </w:t>
      </w:r>
      <w:r>
        <w:rPr>
          <w:rtl w:val="true"/>
        </w:rPr>
        <w:t>אלבומין נמוך בתר</w:t>
      </w:r>
      <w:r>
        <w:rPr>
          <w:rtl w:val="true"/>
        </w:rPr>
        <w:t>-</w:t>
      </w:r>
      <w:r>
        <w:rPr>
          <w:rtl w:val="true"/>
        </w:rPr>
        <w:t>ניתוחי לא בהכרח משקף תת</w:t>
      </w:r>
      <w:r>
        <w:rPr>
          <w:rtl w:val="true"/>
        </w:rPr>
        <w:t>-</w:t>
      </w:r>
      <w:r>
        <w:rPr>
          <w:rtl w:val="true"/>
        </w:rPr>
        <w:t>תזונה — אלא עוצמת התגובה הדלקתית</w:t>
      </w:r>
      <w:r>
        <w:rPr>
          <w:rtl w:val="true"/>
        </w:rPr>
        <w:t xml:space="preserve">. </w:t>
      </w:r>
      <w:r>
        <w:rPr>
          <w:rtl w:val="true"/>
        </w:rPr>
        <w:t>עם זאת</w:t>
      </w:r>
      <w:r>
        <w:rPr>
          <w:rtl w:val="true"/>
        </w:rPr>
        <w:t xml:space="preserve">, </w:t>
      </w:r>
      <w:r>
        <w:rPr>
          <w:rtl w:val="true"/>
        </w:rPr>
        <w:t>אלבומין ופרה</w:t>
      </w:r>
      <w:r>
        <w:rPr>
          <w:rtl w:val="true"/>
        </w:rPr>
        <w:t>-</w:t>
      </w:r>
      <w:r>
        <w:rPr>
          <w:rtl w:val="true"/>
        </w:rPr>
        <w:t xml:space="preserve">אלבומין </w:t>
      </w:r>
      <w:r>
        <w:rPr>
          <w:bCs/>
          <w:rtl w:val="true"/>
        </w:rPr>
        <w:t>טרום</w:t>
      </w:r>
      <w:r>
        <w:rPr>
          <w:b/>
          <w:rtl w:val="true"/>
        </w:rPr>
        <w:t>-</w:t>
      </w:r>
      <w:r>
        <w:rPr>
          <w:bCs/>
          <w:rtl w:val="true"/>
        </w:rPr>
        <w:t>ניתוחיים</w:t>
      </w:r>
      <w:r>
        <w:rPr>
          <w:rtl w:val="true"/>
        </w:rPr>
        <w:t xml:space="preserve"> </w:t>
      </w:r>
      <w:r>
        <w:rPr>
          <w:rtl w:val="true"/>
        </w:rPr>
        <w:t>(</w:t>
      </w:r>
      <w:r>
        <w:rPr>
          <w:rtl w:val="true"/>
        </w:rPr>
        <w:t>לפני שהתפתחה דלקת חריפה</w:t>
      </w:r>
      <w:r>
        <w:rPr>
          <w:rtl w:val="true"/>
        </w:rPr>
        <w:t xml:space="preserve">) </w:t>
      </w:r>
      <w:r>
        <w:rPr>
          <w:rtl w:val="true"/>
        </w:rPr>
        <w:t xml:space="preserve">עדיין מתואמים היטב עם תוצאות ניתוח וניתן להשתמש בהם כמנבאי סיכון </w:t>
      </w:r>
      <w:r>
        <w:rPr>
          <w:rtl w:val="true"/>
        </w:rPr>
        <w:t>(</w:t>
      </w:r>
      <w:r>
        <w:rPr>
          <w:rtl w:val="true"/>
        </w:rPr>
        <w:t>לא כמדד תזונתי ישיר</w:t>
      </w:r>
      <w:r>
        <w:rPr>
          <w:rtl w:val="true"/>
        </w:rPr>
        <w:t>)</w:t>
      </w:r>
      <w:r>
        <w:rPr/>
        <w:t>:</w:t>
      </w:r>
    </w:p>
    <w:tbl>
      <w:tblPr>
        <w:bidiVisual w:val="true"/>
        <w:tblW w:w="7180" w:type="dxa"/>
        <w:jc w:val="left"/>
        <w:tblInd w:w="28" w:type="dxa"/>
        <w:tblLayout w:type="fixed"/>
        <w:tblCellMar>
          <w:top w:w="28" w:type="dxa"/>
          <w:left w:w="28" w:type="dxa"/>
          <w:bottom w:w="28" w:type="dxa"/>
          <w:right w:w="28" w:type="dxa"/>
        </w:tblCellMar>
      </w:tblPr>
      <w:tblGrid>
        <w:gridCol w:w="2142"/>
        <w:gridCol w:w="2418"/>
        <w:gridCol w:w="2620"/>
      </w:tblGrid>
      <w:tr>
        <w:trPr>
          <w:tblHeader w:val="true"/>
        </w:trPr>
        <w:tc>
          <w:tcPr>
            <w:tcW w:w="2142" w:type="dxa"/>
            <w:tcBorders/>
            <w:vAlign w:val="center"/>
          </w:tcPr>
          <w:p>
            <w:pPr>
              <w:pStyle w:val="TableHeading"/>
              <w:suppressLineNumbers/>
              <w:shd w:fill="F3F4F6" w:val="clear"/>
              <w:bidi w:val="1"/>
              <w:spacing w:before="150" w:after="150"/>
              <w:jc w:val="left"/>
              <w:rPr/>
            </w:pPr>
            <w:r>
              <w:rPr>
                <w:rtl w:val="true"/>
              </w:rPr>
              <w:t xml:space="preserve">אלבומין </w:t>
            </w:r>
            <w:r>
              <w:rPr>
                <w:rtl w:val="true"/>
              </w:rPr>
              <w:t>(</w:t>
            </w:r>
            <w:r>
              <w:rPr/>
              <w:t>g/dL</w:t>
            </w:r>
            <w:r>
              <w:rPr>
                <w:rtl w:val="true"/>
              </w:rPr>
              <w:t>)</w:t>
            </w:r>
          </w:p>
        </w:tc>
        <w:tc>
          <w:tcPr>
            <w:tcW w:w="2418" w:type="dxa"/>
            <w:tcBorders/>
            <w:vAlign w:val="center"/>
          </w:tcPr>
          <w:p>
            <w:pPr>
              <w:pStyle w:val="TableHeading"/>
              <w:suppressLineNumbers/>
              <w:shd w:fill="F3F4F6" w:val="clear"/>
              <w:bidi w:val="1"/>
              <w:spacing w:before="150" w:after="150"/>
              <w:jc w:val="left"/>
              <w:rPr/>
            </w:pPr>
            <w:r>
              <w:rPr>
                <w:rtl w:val="true"/>
              </w:rPr>
              <w:t xml:space="preserve">תמותה תוך </w:t>
            </w:r>
            <w:r>
              <w:rPr/>
              <w:t>30</w:t>
            </w:r>
            <w:r>
              <w:rPr>
                <w:rtl w:val="true"/>
              </w:rPr>
              <w:t xml:space="preserve"> </w:t>
            </w:r>
            <w:r>
              <w:rPr>
                <w:rtl w:val="true"/>
              </w:rPr>
              <w:t>יום</w:t>
            </w:r>
          </w:p>
        </w:tc>
        <w:tc>
          <w:tcPr>
            <w:tcW w:w="2620" w:type="dxa"/>
            <w:tcBorders/>
            <w:vAlign w:val="center"/>
          </w:tcPr>
          <w:p>
            <w:pPr>
              <w:pStyle w:val="TableHeading"/>
              <w:suppressLineNumbers/>
              <w:shd w:fill="F3F4F6" w:val="clear"/>
              <w:bidi w:val="1"/>
              <w:spacing w:before="150" w:after="150"/>
              <w:jc w:val="left"/>
              <w:rPr/>
            </w:pPr>
            <w:r>
              <w:rPr>
                <w:rtl w:val="true"/>
              </w:rPr>
              <w:t xml:space="preserve">תחלואה תוך </w:t>
            </w:r>
            <w:r>
              <w:rPr/>
              <w:t>30</w:t>
            </w:r>
            <w:r>
              <w:rPr>
                <w:rtl w:val="true"/>
              </w:rPr>
              <w:t xml:space="preserve"> </w:t>
            </w:r>
            <w:r>
              <w:rPr>
                <w:rtl w:val="true"/>
              </w:rPr>
              <w:t>יום</w:t>
            </w:r>
          </w:p>
        </w:tc>
      </w:tr>
      <w:tr>
        <w:trPr/>
        <w:tc>
          <w:tcPr>
            <w:tcW w:w="2142" w:type="dxa"/>
            <w:tcBorders/>
            <w:vAlign w:val="center"/>
          </w:tcPr>
          <w:p>
            <w:pPr>
              <w:pStyle w:val="TableContents"/>
              <w:bidi w:val="1"/>
              <w:spacing w:before="150" w:after="150"/>
              <w:jc w:val="left"/>
              <w:rPr/>
            </w:pPr>
            <w:r>
              <w:rPr>
                <w:rtl w:val="true"/>
              </w:rPr>
              <w:t>&gt;</w:t>
            </w:r>
            <w:r>
              <w:rPr/>
              <w:t>4.5</w:t>
            </w:r>
          </w:p>
        </w:tc>
        <w:tc>
          <w:tcPr>
            <w:tcW w:w="2418" w:type="dxa"/>
            <w:tcBorders/>
            <w:vAlign w:val="center"/>
          </w:tcPr>
          <w:p>
            <w:pPr>
              <w:pStyle w:val="TableContents"/>
              <w:bidi w:val="1"/>
              <w:spacing w:before="150" w:after="150"/>
              <w:jc w:val="left"/>
              <w:rPr/>
            </w:pPr>
            <w:r>
              <w:rPr>
                <w:rtl w:val="true"/>
              </w:rPr>
              <w:t>≤</w:t>
            </w:r>
            <w:r>
              <w:rPr/>
              <w:t>1%</w:t>
            </w:r>
          </w:p>
        </w:tc>
        <w:tc>
          <w:tcPr>
            <w:tcW w:w="2620" w:type="dxa"/>
            <w:tcBorders/>
            <w:vAlign w:val="center"/>
          </w:tcPr>
          <w:p>
            <w:pPr>
              <w:pStyle w:val="TableContents"/>
              <w:bidi w:val="1"/>
              <w:spacing w:before="150" w:after="150"/>
              <w:jc w:val="left"/>
              <w:rPr/>
            </w:pPr>
            <w:r>
              <w:rPr>
                <w:rtl w:val="true"/>
              </w:rPr>
              <w:t>≤</w:t>
            </w:r>
            <w:r>
              <w:rPr/>
              <w:t>10%</w:t>
            </w:r>
          </w:p>
        </w:tc>
      </w:tr>
      <w:tr>
        <w:trPr/>
        <w:tc>
          <w:tcPr>
            <w:tcW w:w="2142" w:type="dxa"/>
            <w:tcBorders/>
            <w:vAlign w:val="center"/>
          </w:tcPr>
          <w:p>
            <w:pPr>
              <w:pStyle w:val="TableContents"/>
              <w:bidi w:val="1"/>
              <w:spacing w:before="150" w:after="150"/>
              <w:jc w:val="left"/>
              <w:rPr/>
            </w:pPr>
            <w:r>
              <w:rPr/>
              <w:t>3.5</w:t>
            </w:r>
          </w:p>
        </w:tc>
        <w:tc>
          <w:tcPr>
            <w:tcW w:w="2418" w:type="dxa"/>
            <w:tcBorders/>
            <w:vAlign w:val="center"/>
          </w:tcPr>
          <w:p>
            <w:pPr>
              <w:pStyle w:val="TableContents"/>
              <w:bidi w:val="1"/>
              <w:spacing w:before="150" w:after="150"/>
              <w:jc w:val="left"/>
              <w:rPr/>
            </w:pPr>
            <w:r>
              <w:rPr/>
              <w:t>5%</w:t>
            </w:r>
          </w:p>
        </w:tc>
        <w:tc>
          <w:tcPr>
            <w:tcW w:w="2620" w:type="dxa"/>
            <w:tcBorders/>
            <w:vAlign w:val="center"/>
          </w:tcPr>
          <w:p>
            <w:pPr>
              <w:pStyle w:val="TableContents"/>
              <w:bidi w:val="1"/>
              <w:spacing w:before="150" w:after="150"/>
              <w:jc w:val="left"/>
              <w:rPr/>
            </w:pPr>
            <w:r>
              <w:rPr/>
              <w:t>25%</w:t>
            </w:r>
          </w:p>
        </w:tc>
      </w:tr>
      <w:tr>
        <w:trPr/>
        <w:tc>
          <w:tcPr>
            <w:tcW w:w="2142" w:type="dxa"/>
            <w:tcBorders/>
            <w:vAlign w:val="center"/>
          </w:tcPr>
          <w:p>
            <w:pPr>
              <w:pStyle w:val="TableContents"/>
              <w:bidi w:val="1"/>
              <w:spacing w:before="150" w:after="150"/>
              <w:jc w:val="left"/>
              <w:rPr/>
            </w:pPr>
            <w:r>
              <w:rPr/>
              <w:t>3.0</w:t>
            </w:r>
          </w:p>
        </w:tc>
        <w:tc>
          <w:tcPr>
            <w:tcW w:w="2418" w:type="dxa"/>
            <w:tcBorders/>
            <w:vAlign w:val="center"/>
          </w:tcPr>
          <w:p>
            <w:pPr>
              <w:pStyle w:val="TableContents"/>
              <w:bidi w:val="1"/>
              <w:spacing w:before="150" w:after="150"/>
              <w:jc w:val="left"/>
              <w:rPr/>
            </w:pPr>
            <w:r>
              <w:rPr/>
              <w:t>9%</w:t>
            </w:r>
          </w:p>
        </w:tc>
        <w:tc>
          <w:tcPr>
            <w:tcW w:w="2620" w:type="dxa"/>
            <w:tcBorders/>
            <w:vAlign w:val="center"/>
          </w:tcPr>
          <w:p>
            <w:pPr>
              <w:pStyle w:val="TableContents"/>
              <w:bidi w:val="1"/>
              <w:spacing w:before="150" w:after="150"/>
              <w:jc w:val="left"/>
              <w:rPr/>
            </w:pPr>
            <w:r>
              <w:rPr/>
              <w:t>35%</w:t>
            </w:r>
          </w:p>
        </w:tc>
      </w:tr>
      <w:tr>
        <w:trPr/>
        <w:tc>
          <w:tcPr>
            <w:tcW w:w="2142" w:type="dxa"/>
            <w:tcBorders/>
            <w:vAlign w:val="center"/>
          </w:tcPr>
          <w:p>
            <w:pPr>
              <w:pStyle w:val="TableContents"/>
              <w:bidi w:val="1"/>
              <w:spacing w:before="150" w:after="150"/>
              <w:jc w:val="left"/>
              <w:rPr/>
            </w:pPr>
            <w:r>
              <w:rPr/>
              <w:t>2.5</w:t>
            </w:r>
          </w:p>
        </w:tc>
        <w:tc>
          <w:tcPr>
            <w:tcW w:w="2418" w:type="dxa"/>
            <w:tcBorders/>
            <w:vAlign w:val="center"/>
          </w:tcPr>
          <w:p>
            <w:pPr>
              <w:pStyle w:val="TableContents"/>
              <w:bidi w:val="1"/>
              <w:spacing w:before="150" w:after="150"/>
              <w:jc w:val="left"/>
              <w:rPr/>
            </w:pPr>
            <w:r>
              <w:rPr/>
              <w:t>15%</w:t>
            </w:r>
          </w:p>
        </w:tc>
        <w:tc>
          <w:tcPr>
            <w:tcW w:w="2620" w:type="dxa"/>
            <w:tcBorders/>
            <w:vAlign w:val="center"/>
          </w:tcPr>
          <w:p>
            <w:pPr>
              <w:pStyle w:val="TableContents"/>
              <w:bidi w:val="1"/>
              <w:spacing w:before="150" w:after="150"/>
              <w:jc w:val="left"/>
              <w:rPr/>
            </w:pPr>
            <w:r>
              <w:rPr/>
              <w:t>45%</w:t>
            </w:r>
          </w:p>
        </w:tc>
      </w:tr>
      <w:tr>
        <w:trPr/>
        <w:tc>
          <w:tcPr>
            <w:tcW w:w="2142" w:type="dxa"/>
            <w:tcBorders/>
            <w:vAlign w:val="center"/>
          </w:tcPr>
          <w:p>
            <w:pPr>
              <w:pStyle w:val="TableContents"/>
              <w:bidi w:val="1"/>
              <w:spacing w:before="150" w:after="150"/>
              <w:jc w:val="left"/>
              <w:rPr/>
            </w:pPr>
            <w:r>
              <w:rPr>
                <w:rtl w:val="true"/>
              </w:rPr>
              <w:t>&lt;</w:t>
            </w:r>
            <w:r>
              <w:rPr/>
              <w:t>2.1</w:t>
            </w:r>
          </w:p>
        </w:tc>
        <w:tc>
          <w:tcPr>
            <w:tcW w:w="2418" w:type="dxa"/>
            <w:tcBorders/>
            <w:vAlign w:val="center"/>
          </w:tcPr>
          <w:p>
            <w:pPr>
              <w:pStyle w:val="TableContents"/>
              <w:bidi w:val="1"/>
              <w:spacing w:before="150" w:after="150"/>
              <w:jc w:val="left"/>
              <w:rPr/>
            </w:pPr>
            <w:r>
              <w:rPr>
                <w:rtl w:val="true"/>
              </w:rPr>
              <w:t>≈</w:t>
            </w:r>
            <w:r>
              <w:rPr/>
              <w:t>30%</w:t>
            </w:r>
          </w:p>
        </w:tc>
        <w:tc>
          <w:tcPr>
            <w:tcW w:w="2620" w:type="dxa"/>
            <w:tcBorders/>
            <w:vAlign w:val="center"/>
          </w:tcPr>
          <w:p>
            <w:pPr>
              <w:pStyle w:val="TableContents"/>
              <w:bidi w:val="1"/>
              <w:spacing w:before="150" w:after="150"/>
              <w:jc w:val="left"/>
              <w:rPr/>
            </w:pPr>
            <w:r>
              <w:rPr/>
              <w:t>65%</w:t>
            </w:r>
          </w:p>
        </w:tc>
      </w:tr>
    </w:tbl>
    <w:p>
      <w:pPr>
        <w:pStyle w:val="Heading3"/>
        <w:bidi w:val="1"/>
        <w:jc w:val="left"/>
        <w:rPr/>
      </w:pPr>
      <w:r>
        <w:rPr>
          <w:rtl w:val="true"/>
        </w:rPr>
        <w:t>הדמיה להערכת מסת שריר</w:t>
      </w:r>
    </w:p>
    <w:tbl>
      <w:tblPr>
        <w:bidiVisual w:val="true"/>
        <w:tblW w:w="11339" w:type="dxa"/>
        <w:jc w:val="left"/>
        <w:tblInd w:w="28" w:type="dxa"/>
        <w:tblLayout w:type="fixed"/>
        <w:tblCellMar>
          <w:top w:w="28" w:type="dxa"/>
          <w:left w:w="28" w:type="dxa"/>
          <w:bottom w:w="28" w:type="dxa"/>
          <w:right w:w="28" w:type="dxa"/>
        </w:tblCellMar>
      </w:tblPr>
      <w:tblGrid>
        <w:gridCol w:w="2472"/>
        <w:gridCol w:w="3130"/>
        <w:gridCol w:w="2583"/>
        <w:gridCol w:w="3154"/>
      </w:tblGrid>
      <w:tr>
        <w:trPr>
          <w:tblHeader w:val="true"/>
        </w:trPr>
        <w:tc>
          <w:tcPr>
            <w:tcW w:w="2472" w:type="dxa"/>
            <w:tcBorders/>
            <w:vAlign w:val="center"/>
          </w:tcPr>
          <w:p>
            <w:pPr>
              <w:pStyle w:val="TableHeading"/>
              <w:suppressLineNumbers/>
              <w:shd w:fill="F3F4F6" w:val="clear"/>
              <w:bidi w:val="1"/>
              <w:spacing w:before="150" w:after="150"/>
              <w:jc w:val="left"/>
              <w:rPr/>
            </w:pPr>
            <w:r>
              <w:rPr>
                <w:rtl w:val="true"/>
              </w:rPr>
              <w:t>שיטה</w:t>
            </w:r>
          </w:p>
        </w:tc>
        <w:tc>
          <w:tcPr>
            <w:tcW w:w="3130" w:type="dxa"/>
            <w:tcBorders/>
            <w:vAlign w:val="center"/>
          </w:tcPr>
          <w:p>
            <w:pPr>
              <w:pStyle w:val="TableHeading"/>
              <w:suppressLineNumbers/>
              <w:shd w:fill="F3F4F6" w:val="clear"/>
              <w:bidi w:val="1"/>
              <w:spacing w:before="150" w:after="150"/>
              <w:jc w:val="left"/>
              <w:rPr/>
            </w:pPr>
            <w:r>
              <w:rPr>
                <w:rtl w:val="true"/>
              </w:rPr>
              <w:t>מה מודדים</w:t>
            </w:r>
          </w:p>
        </w:tc>
        <w:tc>
          <w:tcPr>
            <w:tcW w:w="2583" w:type="dxa"/>
            <w:tcBorders/>
            <w:vAlign w:val="center"/>
          </w:tcPr>
          <w:p>
            <w:pPr>
              <w:pStyle w:val="TableHeading"/>
              <w:suppressLineNumbers/>
              <w:shd w:fill="F3F4F6" w:val="clear"/>
              <w:bidi w:val="1"/>
              <w:spacing w:before="150" w:after="150"/>
              <w:jc w:val="left"/>
              <w:rPr/>
            </w:pPr>
            <w:r>
              <w:rPr>
                <w:rtl w:val="true"/>
              </w:rPr>
              <w:t>יתרון</w:t>
            </w:r>
          </w:p>
        </w:tc>
        <w:tc>
          <w:tcPr>
            <w:tcW w:w="3154" w:type="dxa"/>
            <w:tcBorders/>
            <w:vAlign w:val="center"/>
          </w:tcPr>
          <w:p>
            <w:pPr>
              <w:pStyle w:val="TableHeading"/>
              <w:suppressLineNumbers/>
              <w:shd w:fill="F3F4F6" w:val="clear"/>
              <w:bidi w:val="1"/>
              <w:spacing w:before="150" w:after="150"/>
              <w:jc w:val="left"/>
              <w:rPr/>
            </w:pPr>
            <w:r>
              <w:rPr>
                <w:rtl w:val="true"/>
              </w:rPr>
              <w:t>חיסרון</w:t>
            </w:r>
          </w:p>
        </w:tc>
      </w:tr>
      <w:tr>
        <w:trPr/>
        <w:tc>
          <w:tcPr>
            <w:tcW w:w="2472" w:type="dxa"/>
            <w:tcBorders/>
            <w:vAlign w:val="center"/>
          </w:tcPr>
          <w:p>
            <w:pPr>
              <w:pStyle w:val="TableContents"/>
              <w:bidi w:val="0"/>
              <w:spacing w:before="150" w:after="150"/>
              <w:ind w:hanging="0" w:left="0" w:right="0"/>
              <w:rPr>
                <w:b/>
              </w:rPr>
            </w:pPr>
            <w:r>
              <w:rPr>
                <w:b/>
              </w:rPr>
              <w:t>DXA (Dual-energy X-ray)</w:t>
            </w:r>
          </w:p>
        </w:tc>
        <w:tc>
          <w:tcPr>
            <w:tcW w:w="3130" w:type="dxa"/>
            <w:tcBorders/>
            <w:vAlign w:val="center"/>
          </w:tcPr>
          <w:p>
            <w:pPr>
              <w:pStyle w:val="TableContents"/>
              <w:bidi w:val="1"/>
              <w:spacing w:before="150" w:after="150"/>
              <w:jc w:val="left"/>
              <w:rPr/>
            </w:pPr>
            <w:r>
              <w:rPr>
                <w:rtl w:val="true"/>
              </w:rPr>
              <w:t>מסת שומן</w:t>
            </w:r>
            <w:r>
              <w:rPr>
                <w:rtl w:val="true"/>
              </w:rPr>
              <w:t xml:space="preserve">, </w:t>
            </w:r>
            <w:r>
              <w:rPr>
                <w:rtl w:val="true"/>
              </w:rPr>
              <w:t>שריר</w:t>
            </w:r>
            <w:r>
              <w:rPr>
                <w:rtl w:val="true"/>
              </w:rPr>
              <w:t xml:space="preserve">, </w:t>
            </w:r>
            <w:r>
              <w:rPr>
                <w:rtl w:val="true"/>
              </w:rPr>
              <w:t>צפיפות עצם — בעזרת שני עוצמות קרינה</w:t>
            </w:r>
          </w:p>
        </w:tc>
        <w:tc>
          <w:tcPr>
            <w:tcW w:w="2583" w:type="dxa"/>
            <w:tcBorders/>
            <w:vAlign w:val="center"/>
          </w:tcPr>
          <w:p>
            <w:pPr>
              <w:pStyle w:val="TableContents"/>
              <w:bidi w:val="1"/>
              <w:spacing w:before="150" w:after="150"/>
              <w:jc w:val="left"/>
              <w:rPr/>
            </w:pPr>
            <w:r>
              <w:rPr>
                <w:rtl w:val="true"/>
              </w:rPr>
              <w:t>"</w:t>
            </w:r>
            <w:r>
              <w:rPr>
                <w:rtl w:val="true"/>
              </w:rPr>
              <w:t>תקן זהב</w:t>
            </w:r>
            <w:r>
              <w:rPr>
                <w:rtl w:val="true"/>
              </w:rPr>
              <w:t xml:space="preserve">" </w:t>
            </w:r>
            <w:r>
              <w:rPr>
                <w:rtl w:val="true"/>
              </w:rPr>
              <w:t>לדיוק</w:t>
            </w:r>
          </w:p>
        </w:tc>
        <w:tc>
          <w:tcPr>
            <w:tcW w:w="3154" w:type="dxa"/>
            <w:tcBorders/>
            <w:vAlign w:val="center"/>
          </w:tcPr>
          <w:p>
            <w:pPr>
              <w:pStyle w:val="TableContents"/>
              <w:bidi w:val="1"/>
              <w:spacing w:before="150" w:after="150"/>
              <w:jc w:val="left"/>
              <w:rPr/>
            </w:pPr>
            <w:r>
              <w:rPr>
                <w:rtl w:val="true"/>
              </w:rPr>
              <w:t>רגיש לפרוטוקול</w:t>
            </w:r>
            <w:r>
              <w:rPr>
                <w:rtl w:val="true"/>
              </w:rPr>
              <w:t>/</w:t>
            </w:r>
            <w:r>
              <w:rPr>
                <w:rtl w:val="true"/>
              </w:rPr>
              <w:t xml:space="preserve">ציוד נלווה </w:t>
            </w:r>
            <w:r>
              <w:rPr>
                <w:rtl w:val="true"/>
              </w:rPr>
              <w:t>(</w:t>
            </w:r>
            <w:r>
              <w:rPr>
                <w:rtl w:val="true"/>
              </w:rPr>
              <w:t>זונדה</w:t>
            </w:r>
            <w:r>
              <w:rPr>
                <w:rtl w:val="true"/>
              </w:rPr>
              <w:t xml:space="preserve">, </w:t>
            </w:r>
            <w:r>
              <w:rPr>
                <w:rtl w:val="true"/>
              </w:rPr>
              <w:t>תותבות</w:t>
            </w:r>
            <w:r>
              <w:rPr>
                <w:rtl w:val="true"/>
              </w:rPr>
              <w:t xml:space="preserve">) — </w:t>
            </w:r>
            <w:r>
              <w:rPr>
                <w:rtl w:val="true"/>
              </w:rPr>
              <w:t>פוגע בשחזוריות</w:t>
            </w:r>
          </w:p>
        </w:tc>
      </w:tr>
      <w:tr>
        <w:trPr/>
        <w:tc>
          <w:tcPr>
            <w:tcW w:w="2472" w:type="dxa"/>
            <w:tcBorders/>
            <w:vAlign w:val="center"/>
          </w:tcPr>
          <w:p>
            <w:pPr>
              <w:pStyle w:val="TableContents"/>
              <w:bidi w:val="1"/>
              <w:spacing w:before="150" w:after="150"/>
              <w:jc w:val="left"/>
              <w:rPr/>
            </w:pPr>
            <w:r>
              <w:rPr>
                <w:rtl w:val="true"/>
              </w:rPr>
              <w:t>אולטרסאונד</w:t>
            </w:r>
          </w:p>
        </w:tc>
        <w:tc>
          <w:tcPr>
            <w:tcW w:w="3130" w:type="dxa"/>
            <w:tcBorders/>
            <w:vAlign w:val="center"/>
          </w:tcPr>
          <w:p>
            <w:pPr>
              <w:pStyle w:val="TableContents"/>
              <w:bidi w:val="0"/>
              <w:spacing w:before="150" w:after="150"/>
              <w:ind w:hanging="0" w:left="0" w:right="0"/>
              <w:rPr/>
            </w:pPr>
            <w:r>
              <w:rPr>
                <w:rtl w:val="true"/>
              </w:rPr>
              <w:t>שטח חתך שריר הירך</w:t>
            </w:r>
            <w:r>
              <w:rPr/>
              <w:t xml:space="preserve"> </w:t>
            </w:r>
            <w:r>
              <w:rPr>
                <w:b/>
              </w:rPr>
              <w:t>(rectus femoris)</w:t>
            </w:r>
          </w:p>
        </w:tc>
        <w:tc>
          <w:tcPr>
            <w:tcW w:w="2583" w:type="dxa"/>
            <w:tcBorders/>
            <w:vAlign w:val="center"/>
          </w:tcPr>
          <w:p>
            <w:pPr>
              <w:pStyle w:val="TableContents"/>
              <w:bidi w:val="1"/>
              <w:spacing w:before="150" w:after="150"/>
              <w:jc w:val="left"/>
              <w:rPr/>
            </w:pPr>
            <w:r>
              <w:rPr>
                <w:rtl w:val="true"/>
              </w:rPr>
              <w:t>ליד המיטה</w:t>
            </w:r>
            <w:r>
              <w:rPr>
                <w:rtl w:val="true"/>
              </w:rPr>
              <w:t xml:space="preserve">, </w:t>
            </w:r>
            <w:r>
              <w:rPr>
                <w:rtl w:val="true"/>
              </w:rPr>
              <w:t>ללא קרינה</w:t>
            </w:r>
            <w:r>
              <w:rPr>
                <w:rtl w:val="true"/>
              </w:rPr>
              <w:t xml:space="preserve">, </w:t>
            </w:r>
            <w:r>
              <w:rPr>
                <w:rtl w:val="true"/>
              </w:rPr>
              <w:t>מדידת שריר בודד</w:t>
            </w:r>
          </w:p>
        </w:tc>
        <w:tc>
          <w:tcPr>
            <w:tcW w:w="3154" w:type="dxa"/>
            <w:tcBorders/>
            <w:vAlign w:val="center"/>
          </w:tcPr>
          <w:p>
            <w:pPr>
              <w:pStyle w:val="TableContents"/>
              <w:bidi w:val="1"/>
              <w:spacing w:before="150" w:after="150"/>
              <w:jc w:val="left"/>
              <w:rPr/>
            </w:pPr>
            <w:r>
              <w:rPr>
                <w:rtl w:val="true"/>
              </w:rPr>
              <w:t>תלוי</w:t>
            </w:r>
            <w:r>
              <w:rPr>
                <w:rtl w:val="true"/>
              </w:rPr>
              <w:t>-</w:t>
            </w:r>
            <w:r>
              <w:rPr>
                <w:rtl w:val="true"/>
              </w:rPr>
              <w:t>מפעיל</w:t>
            </w:r>
            <w:r>
              <w:rPr>
                <w:rtl w:val="true"/>
              </w:rPr>
              <w:t xml:space="preserve">, </w:t>
            </w:r>
            <w:r>
              <w:rPr>
                <w:rtl w:val="true"/>
              </w:rPr>
              <w:t>דורש פרוטוקול מתוקנן</w:t>
            </w:r>
          </w:p>
        </w:tc>
      </w:tr>
      <w:tr>
        <w:trPr/>
        <w:tc>
          <w:tcPr>
            <w:tcW w:w="2472" w:type="dxa"/>
            <w:tcBorders/>
            <w:vAlign w:val="center"/>
          </w:tcPr>
          <w:p>
            <w:pPr>
              <w:pStyle w:val="TableContents"/>
              <w:bidi w:val="0"/>
              <w:spacing w:before="150" w:after="150"/>
              <w:ind w:hanging="0" w:left="0" w:right="0"/>
              <w:rPr>
                <w:b/>
              </w:rPr>
            </w:pPr>
            <w:r>
              <w:rPr>
                <w:b/>
              </w:rPr>
              <w:t>CT</w:t>
            </w:r>
          </w:p>
        </w:tc>
        <w:tc>
          <w:tcPr>
            <w:tcW w:w="3130" w:type="dxa"/>
            <w:tcBorders/>
            <w:vAlign w:val="center"/>
          </w:tcPr>
          <w:p>
            <w:pPr>
              <w:pStyle w:val="TableContents"/>
              <w:bidi w:val="1"/>
              <w:spacing w:before="150" w:after="150"/>
              <w:jc w:val="left"/>
              <w:rPr/>
            </w:pPr>
            <w:r>
              <w:rPr>
                <w:rtl w:val="true"/>
              </w:rPr>
              <w:t xml:space="preserve">שטח חתך שריר הפסואס בגובה חוליית </w:t>
            </w:r>
            <w:r>
              <w:rPr/>
              <w:t>L3</w:t>
            </w:r>
            <w:r>
              <w:rPr>
                <w:rtl w:val="true"/>
              </w:rPr>
              <w:t xml:space="preserve"> (</w:t>
            </w:r>
            <w:r>
              <w:rPr>
                <w:rtl w:val="true"/>
              </w:rPr>
              <w:t>הערכת מסת שריר כללית</w:t>
            </w:r>
            <w:r>
              <w:rPr>
                <w:rtl w:val="true"/>
              </w:rPr>
              <w:t>)</w:t>
            </w:r>
          </w:p>
        </w:tc>
        <w:tc>
          <w:tcPr>
            <w:tcW w:w="2583" w:type="dxa"/>
            <w:tcBorders/>
            <w:vAlign w:val="center"/>
          </w:tcPr>
          <w:p>
            <w:pPr>
              <w:pStyle w:val="TableContents"/>
              <w:bidi w:val="1"/>
              <w:spacing w:before="150" w:after="150"/>
              <w:jc w:val="left"/>
              <w:rPr/>
            </w:pPr>
            <w:r>
              <w:rPr>
                <w:rtl w:val="true"/>
              </w:rPr>
              <w:t xml:space="preserve">גם מודד </w:t>
            </w:r>
            <w:r>
              <w:rPr>
                <w:rtl w:val="true"/>
              </w:rPr>
              <w:t>"</w:t>
            </w:r>
            <w:r>
              <w:rPr>
                <w:rtl w:val="true"/>
              </w:rPr>
              <w:t>איכות</w:t>
            </w:r>
            <w:r>
              <w:rPr>
                <w:rtl w:val="true"/>
              </w:rPr>
              <w:t xml:space="preserve">" </w:t>
            </w:r>
            <w:r>
              <w:rPr>
                <w:rtl w:val="true"/>
              </w:rPr>
              <w:t xml:space="preserve">שריר </w:t>
            </w:r>
            <w:r>
              <w:rPr>
                <w:rtl w:val="true"/>
              </w:rPr>
              <w:t>(</w:t>
            </w:r>
            <w:r>
              <w:rPr>
                <w:rtl w:val="true"/>
              </w:rPr>
              <w:t xml:space="preserve">יחידות </w:t>
            </w:r>
            <w:r>
              <w:rPr/>
              <w:t>Hounsfield</w:t>
            </w:r>
            <w:r>
              <w:rPr>
                <w:rtl w:val="true"/>
              </w:rPr>
              <w:t>)</w:t>
            </w:r>
          </w:p>
        </w:tc>
        <w:tc>
          <w:tcPr>
            <w:tcW w:w="3154" w:type="dxa"/>
            <w:tcBorders/>
            <w:vAlign w:val="center"/>
          </w:tcPr>
          <w:p>
            <w:pPr>
              <w:pStyle w:val="TableContents"/>
              <w:bidi w:val="1"/>
              <w:spacing w:before="150" w:after="150"/>
              <w:jc w:val="left"/>
              <w:rPr/>
            </w:pPr>
            <w:r>
              <w:rPr>
                <w:rtl w:val="true"/>
              </w:rPr>
              <w:t xml:space="preserve">עלות וקרינה — רק אם </w:t>
            </w:r>
            <w:r>
              <w:rPr/>
              <w:t>CT</w:t>
            </w:r>
            <w:r>
              <w:rPr>
                <w:rtl w:val="true"/>
              </w:rPr>
              <w:t xml:space="preserve"> </w:t>
            </w:r>
            <w:r>
              <w:rPr>
                <w:rtl w:val="true"/>
              </w:rPr>
              <w:t>כבר בוצע מסיבה אחרת</w:t>
            </w:r>
          </w:p>
        </w:tc>
      </w:tr>
    </w:tbl>
    <w:p>
      <w:pPr>
        <w:pStyle w:val="Heading2"/>
        <w:bidi w:val="1"/>
        <w:jc w:val="left"/>
        <w:rPr/>
      </w:pPr>
      <w:r>
        <w:rPr/>
        <w:t>6</w:t>
      </w:r>
      <w:r>
        <w:rPr>
          <w:rtl w:val="true"/>
        </w:rPr>
        <w:t xml:space="preserve"> </w:t>
      </w:r>
      <w:r>
        <w:rPr>
          <w:rtl w:val="true"/>
        </w:rPr>
        <w:t>טיפול — תמיכה תזונתית</w:t>
      </w:r>
    </w:p>
    <w:p>
      <w:pPr>
        <w:pStyle w:val="BodyText"/>
        <w:bidi w:val="0"/>
        <w:ind w:hanging="0" w:left="0" w:right="0"/>
        <w:rPr/>
      </w:pPr>
      <w:r>
        <w:rPr>
          <w:rtl w:val="true"/>
        </w:rPr>
        <w:t>ברגע שהוגדר סיכון תזונתי</w:t>
      </w:r>
      <w:r>
        <w:rPr>
          <w:rtl w:val="true"/>
        </w:rPr>
        <w:t xml:space="preserve">, </w:t>
      </w:r>
      <w:r>
        <w:rPr>
          <w:rtl w:val="true"/>
        </w:rPr>
        <w:t>יש לקבוע כמות קלוריות וחלבון</w:t>
      </w:r>
      <w:r>
        <w:rPr>
          <w:rtl w:val="true"/>
        </w:rPr>
        <w:t xml:space="preserve">. </w:t>
      </w:r>
      <w:r>
        <w:rPr>
          <w:bCs/>
          <w:rtl w:val="true"/>
        </w:rPr>
        <w:t>קלורימטריה עקיפה</w:t>
      </w:r>
      <w:r>
        <w:rPr>
          <w:bCs/>
        </w:rPr>
        <w:t xml:space="preserve"> </w:t>
      </w:r>
      <w:r>
        <w:rPr>
          <w:b/>
        </w:rPr>
        <w:t>(indirect calorimetry)</w:t>
      </w:r>
      <w:r>
        <w:rPr/>
        <w:t xml:space="preserve"> </w:t>
      </w:r>
      <w:r>
        <w:rPr>
          <w:rtl w:val="true"/>
        </w:rPr>
        <w:t>היא תקן הזהב למדידת הוצאה אנרגטית במנוחה</w:t>
      </w:r>
      <w:r>
        <w:rPr/>
        <w:t xml:space="preserve"> </w:t>
      </w:r>
      <w:r>
        <w:rPr/>
        <w:t>(</w:t>
      </w:r>
      <w:r>
        <w:rPr>
          <w:b/>
        </w:rPr>
        <w:t>REE</w:t>
      </w:r>
      <w:r>
        <w:rPr/>
        <w:t xml:space="preserve">), </w:t>
      </w:r>
      <w:r>
        <w:rPr>
          <w:rtl w:val="true"/>
        </w:rPr>
        <w:t xml:space="preserve">אך יש שונות של עד </w:t>
      </w:r>
      <w:r>
        <w:rPr/>
        <w:t>13%</w:t>
      </w:r>
      <w:r>
        <w:rPr>
          <w:rtl w:val="true"/>
        </w:rPr>
        <w:t>-</w:t>
      </w:r>
      <w:r>
        <w:rPr/>
        <w:t>23%</w:t>
      </w:r>
      <w:r>
        <w:rPr>
          <w:rtl w:val="true"/>
        </w:rPr>
        <w:t xml:space="preserve"> </w:t>
      </w:r>
      <w:r>
        <w:rPr>
          <w:rtl w:val="true"/>
        </w:rPr>
        <w:t>בין מדידות — לכן בהיעדר קלורימטר</w:t>
      </w:r>
      <w:r>
        <w:rPr>
          <w:rtl w:val="true"/>
        </w:rPr>
        <w:t xml:space="preserve">, </w:t>
      </w:r>
      <w:r>
        <w:rPr>
          <w:rtl w:val="true"/>
        </w:rPr>
        <w:t>נעזרים במשוואת</w:t>
      </w:r>
      <w:r>
        <w:rPr/>
        <w:t xml:space="preserve"> </w:t>
      </w:r>
      <w:r>
        <w:rPr>
          <w:b/>
        </w:rPr>
        <w:t>Harris-Benedict</w:t>
      </w:r>
      <w:r>
        <w:rPr/>
        <w:t xml:space="preserve"> </w:t>
      </w:r>
      <w:r>
        <w:rPr>
          <w:rtl w:val="true"/>
        </w:rPr>
        <w:t>עם מקדם דחק</w:t>
      </w:r>
      <w:r>
        <w:rPr>
          <w:rtl w:val="true"/>
        </w:rPr>
        <w:t>/</w:t>
      </w:r>
      <w:r>
        <w:rPr>
          <w:rtl w:val="true"/>
        </w:rPr>
        <w:t>פעילות</w:t>
      </w:r>
      <w:r>
        <w:rPr/>
        <w:t>:</w:t>
      </w:r>
    </w:p>
    <w:tbl>
      <w:tblPr>
        <w:bidiVisual w:val="true"/>
        <w:tblW w:w="4995" w:type="dxa"/>
        <w:jc w:val="left"/>
        <w:tblInd w:w="28" w:type="dxa"/>
        <w:tblLayout w:type="fixed"/>
        <w:tblCellMar>
          <w:top w:w="28" w:type="dxa"/>
          <w:left w:w="28" w:type="dxa"/>
          <w:bottom w:w="28" w:type="dxa"/>
          <w:right w:w="28" w:type="dxa"/>
        </w:tblCellMar>
      </w:tblPr>
      <w:tblGrid>
        <w:gridCol w:w="2038"/>
        <w:gridCol w:w="2957"/>
      </w:tblGrid>
      <w:tr>
        <w:trPr>
          <w:tblHeader w:val="true"/>
        </w:trPr>
        <w:tc>
          <w:tcPr>
            <w:tcW w:w="2038" w:type="dxa"/>
            <w:tcBorders/>
            <w:vAlign w:val="center"/>
          </w:tcPr>
          <w:p>
            <w:pPr>
              <w:pStyle w:val="TableHeading"/>
              <w:suppressLineNumbers/>
              <w:shd w:fill="F3F4F6" w:val="clear"/>
              <w:bidi w:val="1"/>
              <w:spacing w:before="150" w:after="150"/>
              <w:jc w:val="left"/>
              <w:rPr/>
            </w:pPr>
            <w:r>
              <w:rPr>
                <w:rtl w:val="true"/>
              </w:rPr>
              <w:t>תרחיש</w:t>
            </w:r>
          </w:p>
        </w:tc>
        <w:tc>
          <w:tcPr>
            <w:tcW w:w="2957" w:type="dxa"/>
            <w:tcBorders/>
            <w:vAlign w:val="center"/>
          </w:tcPr>
          <w:p>
            <w:pPr>
              <w:pStyle w:val="TableHeading"/>
              <w:suppressLineNumbers/>
              <w:shd w:fill="F3F4F6" w:val="clear"/>
              <w:bidi w:val="1"/>
              <w:spacing w:before="150" w:after="150"/>
              <w:jc w:val="left"/>
              <w:rPr/>
            </w:pPr>
            <w:r>
              <w:rPr>
                <w:rtl w:val="true"/>
              </w:rPr>
              <w:t>מקדם הוצאה אנרגטית</w:t>
            </w:r>
          </w:p>
        </w:tc>
      </w:tr>
      <w:tr>
        <w:trPr/>
        <w:tc>
          <w:tcPr>
            <w:tcW w:w="2038" w:type="dxa"/>
            <w:tcBorders/>
            <w:vAlign w:val="center"/>
          </w:tcPr>
          <w:p>
            <w:pPr>
              <w:pStyle w:val="TableContents"/>
              <w:bidi w:val="1"/>
              <w:spacing w:before="150" w:after="150"/>
              <w:jc w:val="left"/>
              <w:rPr/>
            </w:pPr>
            <w:r>
              <w:rPr>
                <w:rtl w:val="true"/>
              </w:rPr>
              <w:t>מנוחה במיטה</w:t>
            </w:r>
          </w:p>
        </w:tc>
        <w:tc>
          <w:tcPr>
            <w:tcW w:w="2957" w:type="dxa"/>
            <w:tcBorders/>
            <w:vAlign w:val="center"/>
          </w:tcPr>
          <w:p>
            <w:pPr>
              <w:pStyle w:val="TableContents"/>
              <w:bidi w:val="1"/>
              <w:spacing w:before="150" w:after="150"/>
              <w:jc w:val="left"/>
              <w:rPr/>
            </w:pPr>
            <w:r>
              <w:rPr/>
              <w:t>1.2</w:t>
            </w:r>
          </w:p>
        </w:tc>
      </w:tr>
      <w:tr>
        <w:trPr/>
        <w:tc>
          <w:tcPr>
            <w:tcW w:w="2038" w:type="dxa"/>
            <w:tcBorders/>
            <w:vAlign w:val="center"/>
          </w:tcPr>
          <w:p>
            <w:pPr>
              <w:pStyle w:val="TableContents"/>
              <w:bidi w:val="1"/>
              <w:spacing w:before="150" w:after="150"/>
              <w:jc w:val="left"/>
              <w:rPr/>
            </w:pPr>
            <w:r>
              <w:rPr>
                <w:rtl w:val="true"/>
              </w:rPr>
              <w:t>ניתוח קל</w:t>
            </w:r>
          </w:p>
        </w:tc>
        <w:tc>
          <w:tcPr>
            <w:tcW w:w="2957" w:type="dxa"/>
            <w:tcBorders/>
            <w:vAlign w:val="center"/>
          </w:tcPr>
          <w:p>
            <w:pPr>
              <w:pStyle w:val="TableContents"/>
              <w:bidi w:val="1"/>
              <w:spacing w:before="150" w:after="150"/>
              <w:jc w:val="left"/>
              <w:rPr/>
            </w:pPr>
            <w:r>
              <w:rPr/>
              <w:t>1.2</w:t>
            </w:r>
          </w:p>
        </w:tc>
      </w:tr>
      <w:tr>
        <w:trPr/>
        <w:tc>
          <w:tcPr>
            <w:tcW w:w="2038" w:type="dxa"/>
            <w:tcBorders/>
            <w:vAlign w:val="center"/>
          </w:tcPr>
          <w:p>
            <w:pPr>
              <w:pStyle w:val="TableContents"/>
              <w:bidi w:val="1"/>
              <w:spacing w:before="150" w:after="150"/>
              <w:jc w:val="left"/>
              <w:rPr/>
            </w:pPr>
            <w:r>
              <w:rPr>
                <w:rtl w:val="true"/>
              </w:rPr>
              <w:t>טראומה שלדית</w:t>
            </w:r>
          </w:p>
        </w:tc>
        <w:tc>
          <w:tcPr>
            <w:tcW w:w="2957" w:type="dxa"/>
            <w:tcBorders/>
            <w:vAlign w:val="center"/>
          </w:tcPr>
          <w:p>
            <w:pPr>
              <w:pStyle w:val="TableContents"/>
              <w:bidi w:val="1"/>
              <w:spacing w:before="150" w:after="150"/>
              <w:jc w:val="left"/>
              <w:rPr/>
            </w:pPr>
            <w:r>
              <w:rPr/>
              <w:t>1.35</w:t>
            </w:r>
          </w:p>
        </w:tc>
      </w:tr>
      <w:tr>
        <w:trPr/>
        <w:tc>
          <w:tcPr>
            <w:tcW w:w="2038" w:type="dxa"/>
            <w:tcBorders/>
            <w:vAlign w:val="center"/>
          </w:tcPr>
          <w:p>
            <w:pPr>
              <w:pStyle w:val="TableContents"/>
              <w:bidi w:val="1"/>
              <w:spacing w:before="150" w:after="150"/>
              <w:jc w:val="left"/>
              <w:rPr/>
            </w:pPr>
            <w:r>
              <w:rPr>
                <w:rtl w:val="true"/>
              </w:rPr>
              <w:t>קכקסיה סרטנית</w:t>
            </w:r>
          </w:p>
        </w:tc>
        <w:tc>
          <w:tcPr>
            <w:tcW w:w="2957" w:type="dxa"/>
            <w:tcBorders/>
            <w:vAlign w:val="center"/>
          </w:tcPr>
          <w:p>
            <w:pPr>
              <w:pStyle w:val="TableContents"/>
              <w:bidi w:val="1"/>
              <w:spacing w:before="150" w:after="150"/>
              <w:jc w:val="left"/>
              <w:rPr/>
            </w:pPr>
            <w:r>
              <w:rPr/>
              <w:t>1.3</w:t>
            </w:r>
            <w:r>
              <w:rPr>
                <w:rtl w:val="true"/>
              </w:rPr>
              <w:t>–</w:t>
            </w:r>
            <w:r>
              <w:rPr/>
              <w:t>1.5</w:t>
            </w:r>
          </w:p>
        </w:tc>
      </w:tr>
      <w:tr>
        <w:trPr/>
        <w:tc>
          <w:tcPr>
            <w:tcW w:w="2038" w:type="dxa"/>
            <w:tcBorders/>
            <w:vAlign w:val="center"/>
          </w:tcPr>
          <w:p>
            <w:pPr>
              <w:pStyle w:val="TableContents"/>
              <w:bidi w:val="1"/>
              <w:spacing w:before="150" w:after="150"/>
              <w:jc w:val="left"/>
              <w:rPr/>
            </w:pPr>
            <w:r>
              <w:rPr>
                <w:rtl w:val="true"/>
              </w:rPr>
              <w:t>ספסיס קשה</w:t>
            </w:r>
          </w:p>
        </w:tc>
        <w:tc>
          <w:tcPr>
            <w:tcW w:w="2957" w:type="dxa"/>
            <w:tcBorders/>
            <w:vAlign w:val="center"/>
          </w:tcPr>
          <w:p>
            <w:pPr>
              <w:pStyle w:val="TableContents"/>
              <w:bidi w:val="1"/>
              <w:spacing w:before="150" w:after="150"/>
              <w:jc w:val="left"/>
              <w:rPr/>
            </w:pPr>
            <w:r>
              <w:rPr/>
              <w:t>1.6</w:t>
            </w:r>
          </w:p>
        </w:tc>
      </w:tr>
      <w:tr>
        <w:trPr/>
        <w:tc>
          <w:tcPr>
            <w:tcW w:w="2038" w:type="dxa"/>
            <w:tcBorders/>
            <w:vAlign w:val="center"/>
          </w:tcPr>
          <w:p>
            <w:pPr>
              <w:pStyle w:val="TableContents"/>
              <w:bidi w:val="1"/>
              <w:spacing w:before="150" w:after="150"/>
              <w:jc w:val="left"/>
              <w:rPr/>
            </w:pPr>
            <w:r>
              <w:rPr>
                <w:rtl w:val="true"/>
              </w:rPr>
              <w:t>כוויה קשה</w:t>
            </w:r>
          </w:p>
        </w:tc>
        <w:tc>
          <w:tcPr>
            <w:tcW w:w="2957" w:type="dxa"/>
            <w:tcBorders/>
            <w:vAlign w:val="center"/>
          </w:tcPr>
          <w:p>
            <w:pPr>
              <w:pStyle w:val="TableContents"/>
              <w:bidi w:val="1"/>
              <w:spacing w:before="150" w:after="150"/>
              <w:jc w:val="left"/>
              <w:rPr/>
            </w:pPr>
            <w:r>
              <w:rPr/>
              <w:t>2.1</w:t>
            </w:r>
          </w:p>
        </w:tc>
      </w:tr>
    </w:tbl>
    <w:p>
      <w:pPr>
        <w:pStyle w:val="BodyText"/>
        <w:bidi w:val="1"/>
        <w:jc w:val="left"/>
        <w:rPr/>
      </w:pPr>
      <w:r>
        <w:rPr>
          <w:bCs/>
          <w:rtl w:val="true"/>
        </w:rPr>
        <w:t>תת</w:t>
      </w:r>
      <w:r>
        <w:rPr>
          <w:b/>
          <w:rtl w:val="true"/>
        </w:rPr>
        <w:t>-</w:t>
      </w:r>
      <w:r>
        <w:rPr>
          <w:bCs/>
          <w:rtl w:val="true"/>
        </w:rPr>
        <w:t>האכלה מתחת ל</w:t>
      </w:r>
      <w:r>
        <w:rPr>
          <w:b/>
          <w:rtl w:val="true"/>
        </w:rPr>
        <w:t>-</w:t>
      </w:r>
      <w:r>
        <w:rPr>
          <w:b/>
        </w:rPr>
        <w:t>70%</w:t>
      </w:r>
      <w:r>
        <w:rPr>
          <w:b/>
          <w:rtl w:val="true"/>
        </w:rPr>
        <w:t xml:space="preserve"> </w:t>
      </w:r>
      <w:r>
        <w:rPr>
          <w:bCs/>
          <w:rtl w:val="true"/>
        </w:rPr>
        <w:t>מה</w:t>
      </w:r>
      <w:r>
        <w:rPr>
          <w:b/>
          <w:rtl w:val="true"/>
        </w:rPr>
        <w:t>-</w:t>
      </w:r>
      <w:r>
        <w:rPr>
          <w:b/>
        </w:rPr>
        <w:t>REE</w:t>
      </w:r>
      <w:r>
        <w:rPr>
          <w:b/>
          <w:rtl w:val="true"/>
        </w:rPr>
        <w:t xml:space="preserve"> </w:t>
      </w:r>
      <w:r>
        <w:rPr>
          <w:bCs/>
          <w:rtl w:val="true"/>
        </w:rPr>
        <w:t>האמיתי מעלה תמותה — אבל גם עודף</w:t>
      </w:r>
      <w:r>
        <w:rPr>
          <w:b/>
          <w:rtl w:val="true"/>
        </w:rPr>
        <w:t>-</w:t>
      </w:r>
      <w:r>
        <w:rPr>
          <w:bCs/>
          <w:rtl w:val="true"/>
        </w:rPr>
        <w:t>האכלה מעלה תמותה</w:t>
      </w:r>
      <w:r>
        <w:rPr>
          <w:b/>
          <w:rtl w:val="true"/>
        </w:rPr>
        <w:t xml:space="preserve">, </w:t>
      </w:r>
      <w:r>
        <w:rPr>
          <w:bCs/>
          <w:rtl w:val="true"/>
        </w:rPr>
        <w:t>ימי הנשמה ומשך אשפוז</w:t>
      </w:r>
      <w:r>
        <w:rPr>
          <w:rtl w:val="true"/>
        </w:rPr>
        <w:t xml:space="preserve"> — לכן המטרה היא איזון</w:t>
      </w:r>
      <w:r>
        <w:rPr>
          <w:rtl w:val="true"/>
        </w:rPr>
        <w:t xml:space="preserve">, </w:t>
      </w:r>
      <w:r>
        <w:rPr>
          <w:rtl w:val="true"/>
        </w:rPr>
        <w:t>לא מקסימום</w:t>
      </w:r>
      <w:r>
        <w:rPr>
          <w:rtl w:val="true"/>
        </w:rPr>
        <w:t xml:space="preserve">. </w:t>
      </w:r>
      <w:r>
        <w:rPr>
          <w:rtl w:val="true"/>
        </w:rPr>
        <w:t>צרכי חלבון משתנים לפי מצב קליני</w:t>
      </w:r>
      <w:r>
        <w:rPr>
          <w:rtl w:val="true"/>
        </w:rPr>
        <w:t xml:space="preserve">: </w:t>
      </w:r>
      <w:r>
        <w:rPr>
          <w:rtl w:val="true"/>
        </w:rPr>
        <w:t>חולה כוויות זקוק ל</w:t>
      </w:r>
      <w:r>
        <w:rPr>
          <w:rtl w:val="true"/>
        </w:rPr>
        <w:t>-</w:t>
      </w:r>
      <w:r>
        <w:rPr/>
        <w:t>1.5</w:t>
      </w:r>
      <w:r>
        <w:rPr>
          <w:rtl w:val="true"/>
        </w:rPr>
        <w:t>–</w:t>
      </w:r>
      <w:r>
        <w:rPr/>
        <w:t>2.5</w:t>
      </w:r>
      <w:r>
        <w:rPr>
          <w:rtl w:val="true"/>
        </w:rPr>
        <w:t xml:space="preserve"> </w:t>
      </w:r>
      <w:r>
        <w:rPr>
          <w:rtl w:val="true"/>
        </w:rPr>
        <w:t>גר</w:t>
      </w:r>
      <w:r>
        <w:rPr>
          <w:rtl w:val="true"/>
        </w:rPr>
        <w:t>'/</w:t>
      </w:r>
      <w:r>
        <w:rPr>
          <w:rtl w:val="true"/>
        </w:rPr>
        <w:t>ק</w:t>
      </w:r>
      <w:r>
        <w:rPr>
          <w:rtl w:val="true"/>
        </w:rPr>
        <w:t>"</w:t>
      </w:r>
      <w:r>
        <w:rPr>
          <w:rtl w:val="true"/>
        </w:rPr>
        <w:t>ג</w:t>
      </w:r>
      <w:r>
        <w:rPr>
          <w:rtl w:val="true"/>
        </w:rPr>
        <w:t>/</w:t>
      </w:r>
      <w:r>
        <w:rPr>
          <w:rtl w:val="true"/>
        </w:rPr>
        <w:t>יום</w:t>
      </w:r>
      <w:r>
        <w:rPr>
          <w:rtl w:val="true"/>
        </w:rPr>
        <w:t xml:space="preserve">; </w:t>
      </w:r>
      <w:r>
        <w:rPr>
          <w:rtl w:val="true"/>
        </w:rPr>
        <w:t>בטן פתוחה קריטית — כ</w:t>
      </w:r>
      <w:r>
        <w:rPr>
          <w:rtl w:val="true"/>
        </w:rPr>
        <w:t>-</w:t>
      </w:r>
      <w:r>
        <w:rPr/>
        <w:t>15</w:t>
      </w:r>
      <w:r>
        <w:rPr>
          <w:rtl w:val="true"/>
        </w:rPr>
        <w:t>–</w:t>
      </w:r>
      <w:r>
        <w:rPr/>
        <w:t>30</w:t>
      </w:r>
      <w:r>
        <w:rPr>
          <w:rtl w:val="true"/>
        </w:rPr>
        <w:t xml:space="preserve"> </w:t>
      </w:r>
      <w:r>
        <w:rPr>
          <w:rtl w:val="true"/>
        </w:rPr>
        <w:t>גר</w:t>
      </w:r>
      <w:r>
        <w:rPr>
          <w:rtl w:val="true"/>
        </w:rPr>
        <w:t xml:space="preserve">' </w:t>
      </w:r>
      <w:r>
        <w:rPr>
          <w:rtl w:val="true"/>
        </w:rPr>
        <w:t>חלבון נוסף לכל ליטר נוזל צפקי שאבד</w:t>
      </w:r>
      <w:r>
        <w:rPr>
          <w:rtl w:val="true"/>
        </w:rPr>
        <w:t xml:space="preserve">; </w:t>
      </w:r>
      <w:r>
        <w:rPr>
          <w:rtl w:val="true"/>
        </w:rPr>
        <w:t xml:space="preserve">חולה קריטי כללי — </w:t>
      </w:r>
      <w:r>
        <w:rPr/>
        <w:t>1.2</w:t>
      </w:r>
      <w:r>
        <w:rPr>
          <w:rtl w:val="true"/>
        </w:rPr>
        <w:t>–</w:t>
      </w:r>
      <w:r>
        <w:rPr/>
        <w:t>2.0</w:t>
      </w:r>
      <w:r>
        <w:rPr>
          <w:rtl w:val="true"/>
        </w:rPr>
        <w:t xml:space="preserve"> </w:t>
      </w:r>
      <w:r>
        <w:rPr>
          <w:rtl w:val="true"/>
        </w:rPr>
        <w:t>גר</w:t>
      </w:r>
      <w:r>
        <w:rPr>
          <w:rtl w:val="true"/>
        </w:rPr>
        <w:t>'/</w:t>
      </w:r>
      <w:r>
        <w:rPr>
          <w:rtl w:val="true"/>
        </w:rPr>
        <w:t>ק</w:t>
      </w:r>
      <w:r>
        <w:rPr>
          <w:rtl w:val="true"/>
        </w:rPr>
        <w:t>"</w:t>
      </w:r>
      <w:r>
        <w:rPr>
          <w:rtl w:val="true"/>
        </w:rPr>
        <w:t>ג</w:t>
      </w:r>
      <w:r>
        <w:rPr>
          <w:rtl w:val="true"/>
        </w:rPr>
        <w:t>/</w:t>
      </w:r>
      <w:r>
        <w:rPr>
          <w:rtl w:val="true"/>
        </w:rPr>
        <w:t xml:space="preserve">יום כדי להתגבר על תנגודת אנבולית </w:t>
      </w:r>
      <w:r>
        <w:rPr>
          <w:rtl w:val="true"/>
        </w:rPr>
        <w:t>(</w:t>
      </w:r>
      <w:r>
        <w:rPr>
          <w:rtl w:val="true"/>
        </w:rPr>
        <w:t xml:space="preserve">ראו סעיף </w:t>
      </w:r>
      <w:r>
        <w:rPr/>
        <w:t>2</w:t>
      </w:r>
      <w:r>
        <w:rPr>
          <w:rtl w:val="true"/>
        </w:rPr>
        <w:t xml:space="preserve">); </w:t>
      </w:r>
      <w:r>
        <w:rPr>
          <w:rtl w:val="true"/>
        </w:rPr>
        <w:t>לעומת זאת כשל כלייתי דורש חלבון נמוך יותר וריכוז גבוה כדי למנוע עומס נוזלים והצטברות אוריאה</w:t>
      </w:r>
      <w:r>
        <w:rPr>
          <w:rtl w:val="true"/>
        </w:rPr>
        <w:t>.</w:t>
      </w:r>
    </w:p>
    <w:p>
      <w:pPr>
        <w:pStyle w:val="Heading3"/>
        <w:bidi w:val="1"/>
        <w:jc w:val="left"/>
        <w:rPr/>
      </w:pPr>
      <w:r>
        <w:rPr>
          <w:rtl w:val="true"/>
        </w:rPr>
        <w:t>תזונה אנטרלית מול פרנטרלית</w:t>
      </w:r>
    </w:p>
    <w:tbl>
      <w:tblPr>
        <w:bidiVisual w:val="true"/>
        <w:tblW w:w="11339" w:type="dxa"/>
        <w:jc w:val="left"/>
        <w:tblInd w:w="28" w:type="dxa"/>
        <w:tblLayout w:type="fixed"/>
        <w:tblCellMar>
          <w:top w:w="28" w:type="dxa"/>
          <w:left w:w="28" w:type="dxa"/>
          <w:bottom w:w="28" w:type="dxa"/>
          <w:right w:w="28" w:type="dxa"/>
        </w:tblCellMar>
      </w:tblPr>
      <w:tblGrid>
        <w:gridCol w:w="1596"/>
        <w:gridCol w:w="4785"/>
        <w:gridCol w:w="4958"/>
      </w:tblGrid>
      <w:tr>
        <w:trPr>
          <w:tblHeader w:val="true"/>
        </w:trPr>
        <w:tc>
          <w:tcPr>
            <w:tcW w:w="1596" w:type="dxa"/>
            <w:tcBorders/>
            <w:vAlign w:val="center"/>
          </w:tcPr>
          <w:p>
            <w:pPr>
              <w:pStyle w:val="TableHeading"/>
              <w:bidi w:val="1"/>
              <w:spacing w:before="150" w:after="150"/>
              <w:jc w:val="left"/>
              <w:rPr>
                <w:sz w:val="4"/>
                <w:szCs w:val="4"/>
              </w:rPr>
            </w:pPr>
            <w:r>
              <w:rPr>
                <w:sz w:val="4"/>
                <w:szCs w:val="4"/>
                <w:rtl w:val="true"/>
              </w:rPr>
            </w:r>
          </w:p>
        </w:tc>
        <w:tc>
          <w:tcPr>
            <w:tcW w:w="4785" w:type="dxa"/>
            <w:tcBorders/>
            <w:vAlign w:val="center"/>
          </w:tcPr>
          <w:p>
            <w:pPr>
              <w:pStyle w:val="TableHeading"/>
              <w:bidi w:val="0"/>
              <w:spacing w:before="150" w:after="150"/>
              <w:ind w:hanging="0" w:left="0" w:right="0"/>
              <w:rPr/>
            </w:pPr>
            <w:r>
              <w:rPr>
                <w:bCs/>
                <w:rtl w:val="true"/>
              </w:rPr>
              <w:t>תזונה אנטרלית</w:t>
            </w:r>
            <w:r>
              <w:rPr>
                <w:bCs/>
              </w:rPr>
              <w:t xml:space="preserve"> </w:t>
            </w:r>
            <w:r>
              <w:rPr>
                <w:b/>
              </w:rPr>
              <w:t>(EN)</w:t>
            </w:r>
          </w:p>
        </w:tc>
        <w:tc>
          <w:tcPr>
            <w:tcW w:w="4958" w:type="dxa"/>
            <w:tcBorders/>
            <w:vAlign w:val="center"/>
          </w:tcPr>
          <w:p>
            <w:pPr>
              <w:pStyle w:val="TableHeading"/>
              <w:bidi w:val="0"/>
              <w:spacing w:before="150" w:after="150"/>
              <w:ind w:hanging="0" w:left="0" w:right="0"/>
              <w:rPr/>
            </w:pPr>
            <w:r>
              <w:rPr>
                <w:bCs/>
                <w:rtl w:val="true"/>
              </w:rPr>
              <w:t>תזונה פרנטרלית</w:t>
            </w:r>
            <w:r>
              <w:rPr>
                <w:bCs/>
              </w:rPr>
              <w:t xml:space="preserve"> </w:t>
            </w:r>
            <w:r>
              <w:rPr>
                <w:b/>
              </w:rPr>
              <w:t>(PN)</w:t>
            </w:r>
          </w:p>
        </w:tc>
      </w:tr>
      <w:tr>
        <w:trPr/>
        <w:tc>
          <w:tcPr>
            <w:tcW w:w="1596" w:type="dxa"/>
            <w:tcBorders/>
            <w:vAlign w:val="center"/>
          </w:tcPr>
          <w:p>
            <w:pPr>
              <w:pStyle w:val="TableContents"/>
              <w:bidi w:val="1"/>
              <w:spacing w:before="150" w:after="150"/>
              <w:jc w:val="left"/>
              <w:rPr/>
            </w:pPr>
            <w:r>
              <w:rPr>
                <w:rtl w:val="true"/>
              </w:rPr>
              <w:t>מנגנון</w:t>
            </w:r>
          </w:p>
        </w:tc>
        <w:tc>
          <w:tcPr>
            <w:tcW w:w="4785" w:type="dxa"/>
            <w:tcBorders/>
            <w:vAlign w:val="center"/>
          </w:tcPr>
          <w:p>
            <w:pPr>
              <w:pStyle w:val="TableContents"/>
              <w:bidi w:val="1"/>
              <w:spacing w:before="150" w:after="150"/>
              <w:jc w:val="left"/>
              <w:rPr/>
            </w:pPr>
            <w:r>
              <w:rPr>
                <w:rtl w:val="true"/>
              </w:rPr>
              <w:t xml:space="preserve">דרך מערכת העיכול </w:t>
            </w:r>
            <w:r>
              <w:rPr>
                <w:rtl w:val="true"/>
              </w:rPr>
              <w:t>(</w:t>
            </w:r>
            <w:r>
              <w:rPr>
                <w:rtl w:val="true"/>
              </w:rPr>
              <w:t>זונדה</w:t>
            </w:r>
            <w:r>
              <w:rPr>
                <w:rtl w:val="true"/>
              </w:rPr>
              <w:t>/</w:t>
            </w:r>
            <w:r>
              <w:rPr>
                <w:rtl w:val="true"/>
              </w:rPr>
              <w:t>גסטרוסטום</w:t>
            </w:r>
            <w:r>
              <w:rPr>
                <w:rtl w:val="true"/>
              </w:rPr>
              <w:t>)</w:t>
            </w:r>
          </w:p>
        </w:tc>
        <w:tc>
          <w:tcPr>
            <w:tcW w:w="4958" w:type="dxa"/>
            <w:tcBorders/>
            <w:vAlign w:val="center"/>
          </w:tcPr>
          <w:p>
            <w:pPr>
              <w:pStyle w:val="TableContents"/>
              <w:bidi w:val="1"/>
              <w:spacing w:before="150" w:after="150"/>
              <w:jc w:val="left"/>
              <w:rPr/>
            </w:pPr>
            <w:r>
              <w:rPr>
                <w:rtl w:val="true"/>
              </w:rPr>
              <w:t>ישירות לווריד מרכזי</w:t>
            </w:r>
            <w:r>
              <w:rPr>
                <w:rtl w:val="true"/>
              </w:rPr>
              <w:t xml:space="preserve">, </w:t>
            </w:r>
            <w:r>
              <w:rPr>
                <w:rtl w:val="true"/>
              </w:rPr>
              <w:t>עוקפת את המעי</w:t>
            </w:r>
          </w:p>
        </w:tc>
      </w:tr>
      <w:tr>
        <w:trPr/>
        <w:tc>
          <w:tcPr>
            <w:tcW w:w="1596" w:type="dxa"/>
            <w:tcBorders/>
            <w:vAlign w:val="center"/>
          </w:tcPr>
          <w:p>
            <w:pPr>
              <w:pStyle w:val="TableContents"/>
              <w:bidi w:val="1"/>
              <w:spacing w:before="150" w:after="150"/>
              <w:jc w:val="left"/>
              <w:rPr/>
            </w:pPr>
            <w:r>
              <w:rPr>
                <w:rtl w:val="true"/>
              </w:rPr>
              <w:t>יתרון עיקרי</w:t>
            </w:r>
          </w:p>
        </w:tc>
        <w:tc>
          <w:tcPr>
            <w:tcW w:w="4785" w:type="dxa"/>
            <w:tcBorders/>
            <w:vAlign w:val="center"/>
          </w:tcPr>
          <w:p>
            <w:pPr>
              <w:pStyle w:val="TableContents"/>
              <w:bidi w:val="1"/>
              <w:spacing w:before="150" w:after="150"/>
              <w:jc w:val="left"/>
              <w:rPr/>
            </w:pPr>
            <w:r>
              <w:rPr>
                <w:rtl w:val="true"/>
              </w:rPr>
              <w:t>שומרת על שלמות רירית המעי ומחסום החיסון שלה</w:t>
            </w:r>
            <w:r>
              <w:rPr>
                <w:rtl w:val="true"/>
              </w:rPr>
              <w:t xml:space="preserve">, </w:t>
            </w:r>
            <w:r>
              <w:rPr>
                <w:rtl w:val="true"/>
              </w:rPr>
              <w:t>פחות זיהומים</w:t>
            </w:r>
            <w:r>
              <w:rPr>
                <w:rtl w:val="true"/>
              </w:rPr>
              <w:t xml:space="preserve">, </w:t>
            </w:r>
            <w:r>
              <w:rPr>
                <w:rtl w:val="true"/>
              </w:rPr>
              <w:t>זולה יותר</w:t>
            </w:r>
          </w:p>
        </w:tc>
        <w:tc>
          <w:tcPr>
            <w:tcW w:w="4958" w:type="dxa"/>
            <w:tcBorders/>
            <w:vAlign w:val="center"/>
          </w:tcPr>
          <w:p>
            <w:pPr>
              <w:pStyle w:val="TableContents"/>
              <w:bidi w:val="1"/>
              <w:spacing w:before="150" w:after="150"/>
              <w:jc w:val="left"/>
              <w:rPr/>
            </w:pPr>
            <w:r>
              <w:rPr>
                <w:rtl w:val="true"/>
              </w:rPr>
              <w:t>אפשרות היחידה כשהמעי לא זמין</w:t>
            </w:r>
            <w:r>
              <w:rPr>
                <w:rtl w:val="true"/>
              </w:rPr>
              <w:t>/</w:t>
            </w:r>
            <w:r>
              <w:rPr>
                <w:rtl w:val="true"/>
              </w:rPr>
              <w:t>לא תפקודי</w:t>
            </w:r>
          </w:p>
        </w:tc>
      </w:tr>
      <w:tr>
        <w:trPr/>
        <w:tc>
          <w:tcPr>
            <w:tcW w:w="1596" w:type="dxa"/>
            <w:tcBorders/>
            <w:vAlign w:val="center"/>
          </w:tcPr>
          <w:p>
            <w:pPr>
              <w:pStyle w:val="TableContents"/>
              <w:bidi w:val="1"/>
              <w:spacing w:before="150" w:after="150"/>
              <w:jc w:val="left"/>
              <w:rPr/>
            </w:pPr>
            <w:r>
              <w:rPr>
                <w:rtl w:val="true"/>
              </w:rPr>
              <w:t>מתי מתחילים</w:t>
            </w:r>
          </w:p>
        </w:tc>
        <w:tc>
          <w:tcPr>
            <w:tcW w:w="4785" w:type="dxa"/>
            <w:tcBorders/>
            <w:vAlign w:val="center"/>
          </w:tcPr>
          <w:p>
            <w:pPr>
              <w:pStyle w:val="TableContents"/>
              <w:bidi w:val="1"/>
              <w:spacing w:before="150" w:after="150"/>
              <w:jc w:val="left"/>
              <w:rPr/>
            </w:pPr>
            <w:r>
              <w:rPr>
                <w:rtl w:val="true"/>
              </w:rPr>
              <w:t xml:space="preserve">עד </w:t>
            </w:r>
            <w:r>
              <w:rPr/>
              <w:t>24</w:t>
            </w:r>
            <w:r>
              <w:rPr>
                <w:rtl w:val="true"/>
              </w:rPr>
              <w:t xml:space="preserve"> </w:t>
            </w:r>
            <w:r>
              <w:rPr>
                <w:rtl w:val="true"/>
              </w:rPr>
              <w:t>שעות אחרי ניתוח בהיעדר אי</w:t>
            </w:r>
            <w:r>
              <w:rPr>
                <w:rtl w:val="true"/>
              </w:rPr>
              <w:t>-</w:t>
            </w:r>
            <w:r>
              <w:rPr>
                <w:rtl w:val="true"/>
              </w:rPr>
              <w:t>רציפות מעית — מקטין תמותה לעומת נוזלים תוך</w:t>
            </w:r>
            <w:r>
              <w:rPr>
                <w:rtl w:val="true"/>
              </w:rPr>
              <w:t>-</w:t>
            </w:r>
            <w:r>
              <w:rPr>
                <w:rtl w:val="true"/>
              </w:rPr>
              <w:t>ורידיים בלבד</w:t>
            </w:r>
          </w:p>
        </w:tc>
        <w:tc>
          <w:tcPr>
            <w:tcW w:w="4958" w:type="dxa"/>
            <w:tcBorders/>
            <w:vAlign w:val="center"/>
          </w:tcPr>
          <w:p>
            <w:pPr>
              <w:pStyle w:val="TableContents"/>
              <w:bidi w:val="1"/>
              <w:spacing w:before="150" w:after="150"/>
              <w:jc w:val="left"/>
              <w:rPr/>
            </w:pPr>
            <w:r>
              <w:rPr>
                <w:rtl w:val="true"/>
              </w:rPr>
              <w:t xml:space="preserve">מוקדם רק אם </w:t>
            </w:r>
            <w:r>
              <w:rPr/>
              <w:t>EN</w:t>
            </w:r>
            <w:r>
              <w:rPr>
                <w:rtl w:val="true"/>
              </w:rPr>
              <w:t xml:space="preserve"> </w:t>
            </w:r>
            <w:r>
              <w:rPr>
                <w:rtl w:val="true"/>
              </w:rPr>
              <w:t>לא אפשרית</w:t>
            </w:r>
            <w:r>
              <w:rPr>
                <w:rtl w:val="true"/>
              </w:rPr>
              <w:t>/</w:t>
            </w:r>
            <w:r>
              <w:rPr>
                <w:rtl w:val="true"/>
              </w:rPr>
              <w:t>מספקת בחולה בסיכון גבוה</w:t>
            </w:r>
            <w:r>
              <w:rPr>
                <w:rtl w:val="true"/>
              </w:rPr>
              <w:t xml:space="preserve">; </w:t>
            </w:r>
            <w:r>
              <w:rPr>
                <w:rtl w:val="true"/>
              </w:rPr>
              <w:t xml:space="preserve">בחולה בסיכון נמוך — ניתן להמתין עד </w:t>
            </w:r>
            <w:r>
              <w:rPr/>
              <w:t>7</w:t>
            </w:r>
            <w:r>
              <w:rPr>
                <w:rtl w:val="true"/>
              </w:rPr>
              <w:t xml:space="preserve"> </w:t>
            </w:r>
            <w:r>
              <w:rPr>
                <w:rtl w:val="true"/>
              </w:rPr>
              <w:t>ימים</w:t>
            </w:r>
          </w:p>
        </w:tc>
      </w:tr>
      <w:tr>
        <w:trPr/>
        <w:tc>
          <w:tcPr>
            <w:tcW w:w="1596" w:type="dxa"/>
            <w:tcBorders/>
            <w:vAlign w:val="center"/>
          </w:tcPr>
          <w:p>
            <w:pPr>
              <w:pStyle w:val="TableContents"/>
              <w:bidi w:val="1"/>
              <w:spacing w:before="150" w:after="150"/>
              <w:jc w:val="left"/>
              <w:rPr/>
            </w:pPr>
            <w:r>
              <w:rPr>
                <w:rtl w:val="true"/>
              </w:rPr>
              <w:t>מתי עוצרים</w:t>
            </w:r>
            <w:r>
              <w:rPr>
                <w:rtl w:val="true"/>
              </w:rPr>
              <w:t>/</w:t>
            </w:r>
            <w:r>
              <w:rPr>
                <w:rtl w:val="true"/>
              </w:rPr>
              <w:t>נזהרים</w:t>
            </w:r>
          </w:p>
        </w:tc>
        <w:tc>
          <w:tcPr>
            <w:tcW w:w="4785" w:type="dxa"/>
            <w:tcBorders/>
            <w:vAlign w:val="center"/>
          </w:tcPr>
          <w:p>
            <w:pPr>
              <w:pStyle w:val="TableContents"/>
              <w:bidi w:val="1"/>
              <w:spacing w:before="150" w:after="150"/>
              <w:jc w:val="left"/>
              <w:rPr/>
            </w:pPr>
            <w:r>
              <w:rPr>
                <w:rtl w:val="true"/>
              </w:rPr>
              <w:t>אי</w:t>
            </w:r>
            <w:r>
              <w:rPr>
                <w:rtl w:val="true"/>
              </w:rPr>
              <w:t>-</w:t>
            </w:r>
            <w:r>
              <w:rPr>
                <w:rtl w:val="true"/>
              </w:rPr>
              <w:t>יציבות המודינמית</w:t>
            </w:r>
            <w:r>
              <w:rPr>
                <w:rtl w:val="true"/>
              </w:rPr>
              <w:t>/</w:t>
            </w:r>
            <w:r>
              <w:rPr>
                <w:rtl w:val="true"/>
              </w:rPr>
              <w:t>עלייה במינון ווזופרסורים — סיכון לאיסכמיה מעית</w:t>
            </w:r>
          </w:p>
        </w:tc>
        <w:tc>
          <w:tcPr>
            <w:tcW w:w="4958" w:type="dxa"/>
            <w:tcBorders/>
            <w:vAlign w:val="center"/>
          </w:tcPr>
          <w:p>
            <w:pPr>
              <w:pStyle w:val="TableContents"/>
              <w:bidi w:val="1"/>
              <w:spacing w:before="150" w:after="150"/>
              <w:jc w:val="left"/>
              <w:rPr/>
            </w:pPr>
            <w:r>
              <w:rPr>
                <w:rtl w:val="true"/>
              </w:rPr>
              <w:t>סיכון לזיהום קטטר</w:t>
            </w:r>
            <w:r>
              <w:rPr>
                <w:rtl w:val="true"/>
              </w:rPr>
              <w:t xml:space="preserve">, </w:t>
            </w:r>
            <w:r>
              <w:rPr>
                <w:rtl w:val="true"/>
              </w:rPr>
              <w:t>כשל כבד ממושך</w:t>
            </w:r>
            <w:r>
              <w:rPr>
                <w:rtl w:val="true"/>
              </w:rPr>
              <w:t xml:space="preserve">, </w:t>
            </w:r>
            <w:r>
              <w:rPr>
                <w:rtl w:val="true"/>
              </w:rPr>
              <w:t>עלות גבוהה</w:t>
            </w:r>
          </w:p>
        </w:tc>
      </w:tr>
    </w:tbl>
    <w:p>
      <w:pPr>
        <w:pStyle w:val="BodyText"/>
        <w:bidi w:val="0"/>
        <w:spacing w:before="150" w:after="0"/>
        <w:ind w:hanging="0" w:left="0" w:right="0"/>
        <w:rPr/>
      </w:pPr>
      <w:r>
        <w:rPr/>
        <w:drawing>
          <wp:inline distT="0" distB="0" distL="0" distR="0">
            <wp:extent cx="7200265" cy="3599815"/>
            <wp:effectExtent l="0" t="0" r="0" b="0"/>
            <wp:docPr id="3" name="Image2" descr="זונדה קיבתית (nasogastric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זונדה קיבתית (nasogastric tube)"/>
                    <pic:cNvPicPr>
                      <a:picLocks noChangeAspect="1" noChangeArrowheads="1"/>
                    </pic:cNvPicPr>
                  </pic:nvPicPr>
                  <pic:blipFill>
                    <a:blip r:link="rId5"/>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t xml:space="preserve"> </w:t>
      </w:r>
      <w:r>
        <w:rPr>
          <w:rtl w:val="true"/>
        </w:rPr>
        <w:t>מיקום זונדה קיבתית</w:t>
      </w:r>
      <w:r>
        <w:rPr/>
        <w:t xml:space="preserve"> </w:t>
      </w:r>
      <w:r>
        <w:rPr>
          <w:b/>
        </w:rPr>
        <w:t>(nasogastric tube)</w:t>
      </w:r>
      <w:r>
        <w:rPr/>
        <w:t xml:space="preserve"> — </w:t>
      </w:r>
      <w:r>
        <w:rPr>
          <w:rtl w:val="true"/>
        </w:rPr>
        <w:t>נתיב הזנה אנטרלית נפוץ</w:t>
      </w:r>
      <w:r>
        <w:rPr>
          <w:rtl w:val="true"/>
        </w:rPr>
        <w:t xml:space="preserve">, </w:t>
      </w:r>
      <w:r>
        <w:rPr>
          <w:rtl w:val="true"/>
        </w:rPr>
        <w:t>מהאף דרך הוושט אל הקיבה</w:t>
      </w:r>
      <w:r>
        <w:rPr>
          <w:rtl w:val="true"/>
        </w:rPr>
        <w:t xml:space="preserve">. </w:t>
      </w:r>
      <w:r>
        <w:rPr>
          <w:rtl w:val="true"/>
        </w:rPr>
        <w:t>מקור</w:t>
      </w:r>
      <w:r>
        <w:rPr/>
        <w:t xml:space="preserve">: </w:t>
      </w:r>
      <w:hyperlink r:id="rId6" w:tgtFrame="_blank">
        <w:r>
          <w:rPr>
            <w:rStyle w:val="Hyperlink"/>
          </w:rPr>
          <w:t>Wikimedia Commons / Cancer Research UK</w:t>
        </w:r>
      </w:hyperlink>
      <w:r>
        <w:rPr/>
        <w:t xml:space="preserve"> </w:t>
      </w:r>
      <w:r>
        <w:rPr/>
        <w:drawing>
          <wp:inline distT="0" distB="0" distL="0" distR="0">
            <wp:extent cx="7200265" cy="3599815"/>
            <wp:effectExtent l="0" t="0" r="0" b="0"/>
            <wp:docPr id="4" name="Image3" descr="שקית תזונה פרנטרלית (T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שקית תזונה פרנטרלית (TPN)"/>
                    <pic:cNvPicPr>
                      <a:picLocks noChangeAspect="1" noChangeArrowheads="1"/>
                    </pic:cNvPicPr>
                  </pic:nvPicPr>
                  <pic:blipFill>
                    <a:blip r:link="rId7"/>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t xml:space="preserve"> </w:t>
      </w:r>
      <w:r>
        <w:rPr>
          <w:rtl w:val="true"/>
        </w:rPr>
        <w:t>שקית תזונה פרנטרלית ביתית</w:t>
      </w:r>
      <w:r>
        <w:rPr/>
        <w:t xml:space="preserve"> </w:t>
      </w:r>
      <w:r>
        <w:rPr>
          <w:b/>
        </w:rPr>
        <w:t>(Total Parenteral Nutrition, TPN)</w:t>
      </w:r>
      <w:r>
        <w:rPr/>
        <w:t xml:space="preserve"> </w:t>
      </w:r>
      <w:r>
        <w:rPr>
          <w:rtl w:val="true"/>
        </w:rPr>
        <w:t xml:space="preserve">עם שלושה תאים נפרדים </w:t>
      </w:r>
      <w:r>
        <w:rPr>
          <w:rtl w:val="true"/>
        </w:rPr>
        <w:t>(</w:t>
      </w:r>
      <w:r>
        <w:rPr>
          <w:rtl w:val="true"/>
        </w:rPr>
        <w:t>גלוקוז</w:t>
      </w:r>
      <w:r>
        <w:rPr>
          <w:rtl w:val="true"/>
        </w:rPr>
        <w:t xml:space="preserve">, </w:t>
      </w:r>
      <w:r>
        <w:rPr>
          <w:rtl w:val="true"/>
        </w:rPr>
        <w:t>חומצות אמינו</w:t>
      </w:r>
      <w:r>
        <w:rPr>
          <w:rtl w:val="true"/>
        </w:rPr>
        <w:t xml:space="preserve">, </w:t>
      </w:r>
      <w:r>
        <w:rPr>
          <w:rtl w:val="true"/>
        </w:rPr>
        <w:t>שומנים</w:t>
      </w:r>
      <w:r>
        <w:rPr>
          <w:rtl w:val="true"/>
        </w:rPr>
        <w:t xml:space="preserve">) </w:t>
      </w:r>
      <w:r>
        <w:rPr>
          <w:rtl w:val="true"/>
        </w:rPr>
        <w:t>שמעורבבים לפני העירוי</w:t>
      </w:r>
      <w:r>
        <w:rPr>
          <w:rtl w:val="true"/>
        </w:rPr>
        <w:t xml:space="preserve">. </w:t>
      </w:r>
      <w:r>
        <w:rPr>
          <w:rtl w:val="true"/>
        </w:rPr>
        <w:t>מקור</w:t>
      </w:r>
      <w:r>
        <w:rPr/>
        <w:t xml:space="preserve">: </w:t>
      </w:r>
      <w:hyperlink r:id="rId8" w:tgtFrame="_blank">
        <w:r>
          <w:rPr>
            <w:rStyle w:val="Hyperlink"/>
          </w:rPr>
          <w:t>Wikimedia Commons</w:t>
        </w:r>
      </w:hyperlink>
      <w:r>
        <w:rPr/>
        <w:t xml:space="preserve"> </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5" name="Ob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2"/>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השוואה מקיפה בין תזונה אנטרלית לפרנטרלית — מנגנון</w:t>
      </w:r>
      <w:r>
        <w:rPr>
          <w:rtl w:val="true"/>
        </w:rPr>
        <w:t xml:space="preserve">, </w:t>
      </w:r>
      <w:r>
        <w:rPr>
          <w:rtl w:val="true"/>
        </w:rPr>
        <w:t xml:space="preserve">אינדיקציות וסיבוכים </w:t>
      </w:r>
      <w:r>
        <w:rPr>
          <w:rtl w:val="true"/>
        </w:rPr>
        <w:t>(</w:t>
      </w:r>
      <w:r>
        <w:rPr/>
        <w:t>Ninja Nerd</w:t>
      </w:r>
      <w:r>
        <w:rPr>
          <w:rtl w:val="true"/>
        </w:rPr>
        <w:t xml:space="preserve">). </w:t>
      </w:r>
      <w:r>
        <w:rPr>
          <w:rtl w:val="true"/>
        </w:rPr>
        <w:t>מקור</w:t>
      </w:r>
      <w:r>
        <w:rPr>
          <w:rtl w:val="true"/>
        </w:rPr>
        <w:t xml:space="preserve">: </w:t>
      </w:r>
      <w:hyperlink r:id="rId9" w:tgtFrame="_blank">
        <w:r>
          <w:rPr>
            <w:rStyle w:val="Hyperlink"/>
          </w:rPr>
          <w:t>YouTube - Ninja Nerd</w:t>
        </w:r>
      </w:hyperlink>
    </w:p>
    <w:p>
      <w:pPr>
        <w:pStyle w:val="Heading3"/>
        <w:bidi w:val="1"/>
        <w:jc w:val="left"/>
        <w:rPr/>
      </w:pPr>
      <w:r>
        <w:rPr>
          <w:rtl w:val="true"/>
        </w:rPr>
        <w:t xml:space="preserve">עקרונות </w:t>
      </w:r>
      <w:r>
        <w:rPr/>
        <w:t>ERAS</w:t>
      </w:r>
      <w:r>
        <w:rPr>
          <w:rtl w:val="true"/>
        </w:rPr>
        <w:t xml:space="preserve"> (</w:t>
      </w:r>
      <w:r>
        <w:rPr>
          <w:rtl w:val="true"/>
        </w:rPr>
        <w:t>החלמה משופרת אחרי ניתוח</w:t>
      </w:r>
      <w:r>
        <w:rPr>
          <w:rtl w:val="true"/>
        </w:rPr>
        <w:t>)</w:t>
      </w:r>
    </w:p>
    <w:p>
      <w:pPr>
        <w:pStyle w:val="BodyText"/>
        <w:bidi w:val="0"/>
        <w:ind w:hanging="0" w:left="0" w:right="0"/>
        <w:rPr/>
      </w:pPr>
      <w:r>
        <w:rPr>
          <w:rtl w:val="true"/>
        </w:rPr>
        <w:t>פרוטוקולי</w:t>
      </w:r>
      <w:r>
        <w:rPr/>
        <w:t xml:space="preserve"> </w:t>
      </w:r>
      <w:r>
        <w:rPr>
          <w:b/>
        </w:rPr>
        <w:t>Enhanced Recovery After Surgery (ERAS)</w:t>
      </w:r>
      <w:r>
        <w:rPr/>
        <w:t xml:space="preserve"> </w:t>
      </w:r>
      <w:r>
        <w:rPr>
          <w:rtl w:val="true"/>
        </w:rPr>
        <w:t xml:space="preserve">כוללים </w:t>
      </w:r>
      <w:r>
        <w:rPr>
          <w:rtl w:val="true"/>
        </w:rPr>
        <w:t>"</w:t>
      </w:r>
      <w:r>
        <w:rPr>
          <w:rtl w:val="true"/>
        </w:rPr>
        <w:t>טעינת פחמימות</w:t>
      </w:r>
      <w:r>
        <w:rPr>
          <w:rtl w:val="true"/>
        </w:rPr>
        <w:t xml:space="preserve">" </w:t>
      </w:r>
      <w:r>
        <w:rPr>
          <w:rtl w:val="true"/>
        </w:rPr>
        <w:t xml:space="preserve">בנוזלים צלולים עד שעתיים לפני ניתוח </w:t>
      </w:r>
      <w:r>
        <w:rPr>
          <w:rtl w:val="true"/>
        </w:rPr>
        <w:t>(</w:t>
      </w:r>
      <w:r>
        <w:rPr>
          <w:rtl w:val="true"/>
        </w:rPr>
        <w:t>בניגוד לצום ממושך מיותר</w:t>
      </w:r>
      <w:r>
        <w:rPr>
          <w:rtl w:val="true"/>
        </w:rPr>
        <w:t xml:space="preserve">), </w:t>
      </w:r>
      <w:r>
        <w:rPr>
          <w:rtl w:val="true"/>
        </w:rPr>
        <w:t>והתחלת דיאטה רגילה מספר שעות אחרי ניתוח במקום להמתין לסימני תנועת מעי — גישות שהוכחו כמקצרות אשפוז ומשפרות תוצאות</w:t>
      </w:r>
      <w:r>
        <w:rPr/>
        <w:t>.</w:t>
      </w:r>
    </w:p>
    <w:tbl>
      <w:tblPr>
        <w:bidiVisual w:val="true"/>
        <w:tblW w:w="8999" w:type="dxa"/>
        <w:jc w:val="left"/>
        <w:tblInd w:w="28" w:type="dxa"/>
        <w:tblLayout w:type="fixed"/>
        <w:tblCellMar>
          <w:top w:w="28" w:type="dxa"/>
          <w:left w:w="28" w:type="dxa"/>
          <w:bottom w:w="28" w:type="dxa"/>
          <w:right w:w="28" w:type="dxa"/>
        </w:tblCellMar>
      </w:tblPr>
      <w:tblGrid>
        <w:gridCol w:w="5412"/>
        <w:gridCol w:w="3587"/>
      </w:tblGrid>
      <w:tr>
        <w:trPr>
          <w:tblHeader w:val="true"/>
        </w:trPr>
        <w:tc>
          <w:tcPr>
            <w:tcW w:w="5412" w:type="dxa"/>
            <w:tcBorders/>
            <w:vAlign w:val="center"/>
          </w:tcPr>
          <w:p>
            <w:pPr>
              <w:pStyle w:val="TableHeading"/>
              <w:suppressLineNumbers/>
              <w:shd w:fill="F3F4F6" w:val="clear"/>
              <w:bidi w:val="1"/>
              <w:spacing w:before="150" w:after="150"/>
              <w:jc w:val="left"/>
              <w:rPr/>
            </w:pPr>
            <w:r>
              <w:rPr>
                <w:rtl w:val="true"/>
              </w:rPr>
              <w:t>סוג מזון</w:t>
            </w:r>
          </w:p>
        </w:tc>
        <w:tc>
          <w:tcPr>
            <w:tcW w:w="3587" w:type="dxa"/>
            <w:tcBorders/>
            <w:vAlign w:val="center"/>
          </w:tcPr>
          <w:p>
            <w:pPr>
              <w:pStyle w:val="TableHeading"/>
              <w:suppressLineNumbers/>
              <w:shd w:fill="F3F4F6" w:val="clear"/>
              <w:bidi w:val="1"/>
              <w:spacing w:before="150" w:after="150"/>
              <w:jc w:val="left"/>
              <w:rPr/>
            </w:pPr>
            <w:r>
              <w:rPr>
                <w:rtl w:val="true"/>
              </w:rPr>
              <w:t>זמן צום מומלץ לפני הרדמה</w:t>
            </w:r>
          </w:p>
        </w:tc>
      </w:tr>
      <w:tr>
        <w:trPr/>
        <w:tc>
          <w:tcPr>
            <w:tcW w:w="5412" w:type="dxa"/>
            <w:tcBorders/>
            <w:vAlign w:val="center"/>
          </w:tcPr>
          <w:p>
            <w:pPr>
              <w:pStyle w:val="TableContents"/>
              <w:bidi w:val="1"/>
              <w:spacing w:before="150" w:after="150"/>
              <w:jc w:val="left"/>
              <w:rPr/>
            </w:pPr>
            <w:r>
              <w:rPr>
                <w:rtl w:val="true"/>
              </w:rPr>
              <w:t>מוצק</w:t>
            </w:r>
          </w:p>
        </w:tc>
        <w:tc>
          <w:tcPr>
            <w:tcW w:w="3587" w:type="dxa"/>
            <w:tcBorders/>
            <w:vAlign w:val="center"/>
          </w:tcPr>
          <w:p>
            <w:pPr>
              <w:pStyle w:val="TableContents"/>
              <w:bidi w:val="1"/>
              <w:spacing w:before="150" w:after="150"/>
              <w:jc w:val="left"/>
              <w:rPr/>
            </w:pPr>
            <w:r>
              <w:rPr>
                <w:rtl w:val="true"/>
              </w:rPr>
              <w:t xml:space="preserve">עד </w:t>
            </w:r>
            <w:r>
              <w:rPr/>
              <w:t>6</w:t>
            </w:r>
            <w:r>
              <w:rPr>
                <w:rtl w:val="true"/>
              </w:rPr>
              <w:t xml:space="preserve"> </w:t>
            </w:r>
            <w:r>
              <w:rPr>
                <w:rtl w:val="true"/>
              </w:rPr>
              <w:t>שעות לפני</w:t>
            </w:r>
          </w:p>
        </w:tc>
      </w:tr>
      <w:tr>
        <w:trPr/>
        <w:tc>
          <w:tcPr>
            <w:tcW w:w="5412" w:type="dxa"/>
            <w:tcBorders/>
            <w:vAlign w:val="center"/>
          </w:tcPr>
          <w:p>
            <w:pPr>
              <w:pStyle w:val="TableContents"/>
              <w:bidi w:val="1"/>
              <w:spacing w:before="150" w:after="150"/>
              <w:jc w:val="left"/>
              <w:rPr/>
            </w:pPr>
            <w:r>
              <w:rPr>
                <w:rtl w:val="true"/>
              </w:rPr>
              <w:t xml:space="preserve">נוזלים צלולים </w:t>
            </w:r>
            <w:r>
              <w:rPr>
                <w:rtl w:val="true"/>
              </w:rPr>
              <w:t>(</w:t>
            </w:r>
            <w:r>
              <w:rPr>
                <w:rtl w:val="true"/>
              </w:rPr>
              <w:t>כולל שייקים עם פחמימות</w:t>
            </w:r>
            <w:r>
              <w:rPr>
                <w:rtl w:val="true"/>
              </w:rPr>
              <w:t>/</w:t>
            </w:r>
            <w:r>
              <w:rPr>
                <w:rtl w:val="true"/>
              </w:rPr>
              <w:t>חלבון</w:t>
            </w:r>
            <w:r>
              <w:rPr>
                <w:rtl w:val="true"/>
              </w:rPr>
              <w:t>)</w:t>
            </w:r>
          </w:p>
        </w:tc>
        <w:tc>
          <w:tcPr>
            <w:tcW w:w="3587" w:type="dxa"/>
            <w:tcBorders/>
            <w:vAlign w:val="center"/>
          </w:tcPr>
          <w:p>
            <w:pPr>
              <w:pStyle w:val="TableContents"/>
              <w:bidi w:val="1"/>
              <w:spacing w:before="150" w:after="150"/>
              <w:jc w:val="left"/>
              <w:rPr/>
            </w:pPr>
            <w:r>
              <w:rPr>
                <w:rtl w:val="true"/>
              </w:rPr>
              <w:t>עד שעתיים לפני</w:t>
            </w:r>
          </w:p>
        </w:tc>
      </w:tr>
    </w:tbl>
    <w:p>
      <w:pPr>
        <w:pStyle w:val="Heading4"/>
        <w:bidi w:val="0"/>
        <w:spacing w:before="210" w:after="210"/>
        <w:ind w:hanging="0" w:left="210" w:right="210"/>
        <w:rPr>
          <w:bdr w:val="single" w:sz="2" w:space="12" w:color="000000"/>
          <w:shd w:fill="F8FAFC" w:val="clear"/>
        </w:rPr>
      </w:pPr>
      <w:r>
        <w:rPr>
          <w:bdr w:val="single" w:sz="2" w:space="12" w:color="000000"/>
          <w:shd w:fill="F8FAFC" w:val="clear"/>
          <w:rtl w:val="true"/>
        </w:rPr>
        <w:t>תסמונת ההזנה</w:t>
      </w:r>
      <w:r>
        <w:rPr>
          <w:bdr w:val="single" w:sz="2" w:space="12" w:color="000000"/>
          <w:shd w:fill="F8FAFC" w:val="clear"/>
          <w:rtl w:val="true"/>
        </w:rPr>
        <w:t>-</w:t>
      </w:r>
      <w:r>
        <w:rPr>
          <w:bdr w:val="single" w:sz="2" w:space="12" w:color="000000"/>
          <w:shd w:fill="F8FAFC" w:val="clear"/>
          <w:rtl w:val="true"/>
        </w:rPr>
        <w:t>מחדש</w:t>
      </w:r>
      <w:r>
        <w:rPr>
          <w:bdr w:val="single" w:sz="2" w:space="12" w:color="000000"/>
          <w:shd w:fill="F8FAFC" w:val="clear"/>
        </w:rPr>
        <w:t xml:space="preserve"> </w:t>
      </w:r>
      <w:r>
        <w:rPr>
          <w:b/>
          <w:bdr w:val="single" w:sz="2" w:space="12" w:color="000000"/>
          <w:shd w:fill="F8FAFC" w:val="clear"/>
        </w:rPr>
        <w:t>(Refeeding Syndrome)</w:t>
      </w:r>
      <w:r>
        <w:rPr>
          <w:bdr w:val="single" w:sz="2" w:space="12" w:color="000000"/>
          <w:shd w:fill="F8FAFC" w:val="clear"/>
        </w:rPr>
        <w:t xml:space="preserve"> — </w:t>
      </w:r>
      <w:r>
        <w:rPr>
          <w:bdr w:val="single" w:sz="2" w:space="12" w:color="000000"/>
          <w:shd w:fill="F8FAFC" w:val="clear"/>
          <w:rtl w:val="true"/>
        </w:rPr>
        <w:t>מנגנון</w:t>
      </w:r>
    </w:p>
    <w:p>
      <w:pPr>
        <w:pStyle w:val="BodyText"/>
        <w:bidi w:val="0"/>
        <w:spacing w:before="210" w:after="210"/>
        <w:ind w:hanging="0" w:left="210" w:right="210"/>
        <w:rPr>
          <w:bdr w:val="single" w:sz="2" w:space="12" w:color="000000"/>
          <w:shd w:fill="F8FAFC" w:val="clear"/>
        </w:rPr>
      </w:pPr>
      <w:r>
        <w:rPr>
          <w:bdr w:val="single" w:sz="2" w:space="12" w:color="000000"/>
          <w:shd w:fill="F8FAFC" w:val="clear"/>
          <w:rtl w:val="true"/>
        </w:rPr>
        <w:t>בצום ממושך</w:t>
      </w:r>
      <w:r>
        <w:rPr>
          <w:bdr w:val="single" w:sz="2" w:space="12" w:color="000000"/>
          <w:shd w:fill="F8FAFC" w:val="clear"/>
          <w:rtl w:val="true"/>
        </w:rPr>
        <w:t xml:space="preserve">, </w:t>
      </w:r>
      <w:r>
        <w:rPr>
          <w:bdr w:val="single" w:sz="2" w:space="12" w:color="000000"/>
          <w:shd w:fill="F8FAFC" w:val="clear"/>
          <w:rtl w:val="true"/>
        </w:rPr>
        <w:t>הגוף מדלדל מאגרים תוך</w:t>
      </w:r>
      <w:r>
        <w:rPr>
          <w:bdr w:val="single" w:sz="2" w:space="12" w:color="000000"/>
          <w:shd w:fill="F8FAFC" w:val="clear"/>
          <w:rtl w:val="true"/>
        </w:rPr>
        <w:t>-</w:t>
      </w:r>
      <w:r>
        <w:rPr>
          <w:bdr w:val="single" w:sz="2" w:space="12" w:color="000000"/>
          <w:shd w:fill="F8FAFC" w:val="clear"/>
          <w:rtl w:val="true"/>
        </w:rPr>
        <w:t>תאיים של זרחן</w:t>
      </w:r>
      <w:r>
        <w:rPr>
          <w:bdr w:val="single" w:sz="2" w:space="12" w:color="000000"/>
          <w:shd w:fill="F8FAFC" w:val="clear"/>
          <w:rtl w:val="true"/>
        </w:rPr>
        <w:t xml:space="preserve">, </w:t>
      </w:r>
      <w:r>
        <w:rPr>
          <w:bdr w:val="single" w:sz="2" w:space="12" w:color="000000"/>
          <w:shd w:fill="F8FAFC" w:val="clear"/>
          <w:rtl w:val="true"/>
        </w:rPr>
        <w:t xml:space="preserve">אשלגן ומגנזיום — </w:t>
      </w:r>
      <w:r>
        <w:rPr>
          <w:bCs/>
          <w:bdr w:val="single" w:sz="2" w:space="12" w:color="000000"/>
          <w:shd w:fill="F8FAFC" w:val="clear"/>
          <w:rtl w:val="true"/>
        </w:rPr>
        <w:t>גם אם ריכוזם בדם עדיין נראה תקין</w:t>
      </w:r>
      <w:r>
        <w:rPr>
          <w:bdr w:val="single" w:sz="2" w:space="12" w:color="000000"/>
          <w:shd w:fill="F8FAFC" w:val="clear"/>
          <w:rtl w:val="true"/>
        </w:rPr>
        <w:t xml:space="preserve">, </w:t>
      </w:r>
      <w:r>
        <w:rPr>
          <w:bdr w:val="single" w:sz="2" w:space="12" w:color="000000"/>
          <w:shd w:fill="F8FAFC" w:val="clear"/>
          <w:rtl w:val="true"/>
        </w:rPr>
        <w:t>כי הגוף שומר על ריכוז הסרום היציב על חשבון המאגר התוך</w:t>
      </w:r>
      <w:r>
        <w:rPr>
          <w:bdr w:val="single" w:sz="2" w:space="12" w:color="000000"/>
          <w:shd w:fill="F8FAFC" w:val="clear"/>
          <w:rtl w:val="true"/>
        </w:rPr>
        <w:t>-</w:t>
      </w:r>
      <w:r>
        <w:rPr>
          <w:bdr w:val="single" w:sz="2" w:space="12" w:color="000000"/>
          <w:shd w:fill="F8FAFC" w:val="clear"/>
          <w:rtl w:val="true"/>
        </w:rPr>
        <w:t>תאי</w:t>
      </w:r>
      <w:r>
        <w:rPr>
          <w:bdr w:val="single" w:sz="2" w:space="12" w:color="000000"/>
          <w:shd w:fill="F8FAFC" w:val="clear"/>
          <w:rtl w:val="true"/>
        </w:rPr>
        <w:t xml:space="preserve">. </w:t>
      </w:r>
      <w:r>
        <w:rPr>
          <w:bdr w:val="single" w:sz="2" w:space="12" w:color="000000"/>
          <w:shd w:fill="F8FAFC" w:val="clear"/>
          <w:rtl w:val="true"/>
        </w:rPr>
        <w:t xml:space="preserve">כאשר מתחילים הזנה </w:t>
      </w:r>
      <w:r>
        <w:rPr>
          <w:bdr w:val="single" w:sz="2" w:space="12" w:color="000000"/>
          <w:shd w:fill="F8FAFC" w:val="clear"/>
          <w:rtl w:val="true"/>
        </w:rPr>
        <w:t>(</w:t>
      </w:r>
      <w:r>
        <w:rPr>
          <w:bdr w:val="single" w:sz="2" w:space="12" w:color="000000"/>
          <w:shd w:fill="F8FAFC" w:val="clear"/>
          <w:rtl w:val="true"/>
        </w:rPr>
        <w:t>אנטרלית או פרנטרלית</w:t>
      </w:r>
      <w:r>
        <w:rPr>
          <w:bdr w:val="single" w:sz="2" w:space="12" w:color="000000"/>
          <w:shd w:fill="F8FAFC" w:val="clear"/>
          <w:rtl w:val="true"/>
        </w:rPr>
        <w:t xml:space="preserve">) </w:t>
      </w:r>
      <w:r>
        <w:rPr>
          <w:bdr w:val="single" w:sz="2" w:space="12" w:color="000000"/>
          <w:shd w:fill="F8FAFC" w:val="clear"/>
          <w:rtl w:val="true"/>
        </w:rPr>
        <w:t>לאחר צום כזה</w:t>
      </w:r>
      <w:r>
        <w:rPr>
          <w:bdr w:val="single" w:sz="2" w:space="12" w:color="000000"/>
          <w:shd w:fill="F8FAFC" w:val="clear"/>
          <w:rtl w:val="true"/>
        </w:rPr>
        <w:t xml:space="preserve">, </w:t>
      </w:r>
      <w:r>
        <w:rPr>
          <w:bdr w:val="single" w:sz="2" w:space="12" w:color="000000"/>
          <w:shd w:fill="F8FAFC" w:val="clear"/>
          <w:rtl w:val="true"/>
        </w:rPr>
        <w:t>עליית הגלוקוז גורמת ל</w:t>
      </w:r>
      <w:r>
        <w:rPr>
          <w:bCs/>
          <w:bdr w:val="single" w:sz="2" w:space="12" w:color="000000"/>
          <w:shd w:fill="F8FAFC" w:val="clear"/>
          <w:rtl w:val="true"/>
        </w:rPr>
        <w:t>גל אינסולין</w:t>
      </w:r>
      <w:r>
        <w:rPr>
          <w:bdr w:val="single" w:sz="2" w:space="12" w:color="000000"/>
          <w:shd w:fill="F8FAFC" w:val="clear"/>
          <w:rtl w:val="true"/>
        </w:rPr>
        <w:t xml:space="preserve"> חד</w:t>
      </w:r>
      <w:r>
        <w:rPr>
          <w:bdr w:val="single" w:sz="2" w:space="12" w:color="000000"/>
          <w:shd w:fill="F8FAFC" w:val="clear"/>
          <w:rtl w:val="true"/>
        </w:rPr>
        <w:t xml:space="preserve">, </w:t>
      </w:r>
      <w:r>
        <w:rPr>
          <w:bdr w:val="single" w:sz="2" w:space="12" w:color="000000"/>
          <w:shd w:fill="F8FAFC" w:val="clear"/>
          <w:rtl w:val="true"/>
        </w:rPr>
        <w:t>שדוחף גלוקוז</w:t>
      </w:r>
      <w:r>
        <w:rPr>
          <w:bdr w:val="single" w:sz="2" w:space="12" w:color="000000"/>
          <w:shd w:fill="F8FAFC" w:val="clear"/>
          <w:rtl w:val="true"/>
        </w:rPr>
        <w:t xml:space="preserve">, </w:t>
      </w:r>
      <w:r>
        <w:rPr>
          <w:bdr w:val="single" w:sz="2" w:space="12" w:color="000000"/>
          <w:shd w:fill="F8FAFC" w:val="clear"/>
          <w:rtl w:val="true"/>
        </w:rPr>
        <w:t>זרחן</w:t>
      </w:r>
      <w:r>
        <w:rPr>
          <w:bdr w:val="single" w:sz="2" w:space="12" w:color="000000"/>
          <w:shd w:fill="F8FAFC" w:val="clear"/>
          <w:rtl w:val="true"/>
        </w:rPr>
        <w:t xml:space="preserve">, </w:t>
      </w:r>
      <w:r>
        <w:rPr>
          <w:bdr w:val="single" w:sz="2" w:space="12" w:color="000000"/>
          <w:shd w:fill="F8FAFC" w:val="clear"/>
          <w:rtl w:val="true"/>
        </w:rPr>
        <w:t>אשלגן ומגנזיום פנימה לתאים בבת אחת</w:t>
      </w:r>
      <w:r>
        <w:rPr>
          <w:bdr w:val="single" w:sz="2" w:space="12" w:color="000000"/>
          <w:shd w:fill="F8FAFC" w:val="clear"/>
        </w:rPr>
        <w:t xml:space="preserve"> </w:t>
      </w:r>
      <w:r>
        <w:rPr>
          <w:bdr w:val="single" w:sz="2" w:space="12" w:color="000000"/>
          <w:shd w:fill="F8FAFC" w:val="clear"/>
        </w:rPr>
        <w:t>(</w:t>
      </w:r>
      <w:r>
        <w:rPr>
          <w:bdr w:val="single" w:sz="2" w:space="12" w:color="000000"/>
          <w:shd w:fill="F8FAFC" w:val="clear"/>
          <w:rtl w:val="true"/>
        </w:rPr>
        <w:t>לצורך ייצור</w:t>
      </w:r>
      <w:r>
        <w:rPr>
          <w:bdr w:val="single" w:sz="2" w:space="12" w:color="000000"/>
          <w:shd w:fill="F8FAFC" w:val="clear"/>
        </w:rPr>
        <w:t xml:space="preserve"> </w:t>
      </w:r>
      <w:r>
        <w:rPr>
          <w:b/>
          <w:bdr w:val="single" w:sz="2" w:space="12" w:color="000000"/>
          <w:shd w:fill="F8FAFC" w:val="clear"/>
        </w:rPr>
        <w:t>ATP</w:t>
      </w:r>
      <w:r>
        <w:rPr>
          <w:bdr w:val="single" w:sz="2" w:space="12" w:color="000000"/>
          <w:shd w:fill="F8FAFC" w:val="clear"/>
        </w:rPr>
        <w:t xml:space="preserve"> </w:t>
      </w:r>
      <w:r>
        <w:rPr>
          <w:bdr w:val="single" w:sz="2" w:space="12" w:color="000000"/>
          <w:shd w:fill="F8FAFC" w:val="clear"/>
          <w:rtl w:val="true"/>
        </w:rPr>
        <w:t>וגליקוגן</w:t>
      </w:r>
      <w:r>
        <w:rPr>
          <w:bdr w:val="single" w:sz="2" w:space="12" w:color="000000"/>
          <w:shd w:fill="F8FAFC" w:val="clear"/>
        </w:rPr>
        <w:t xml:space="preserve">) — </w:t>
      </w:r>
      <w:r>
        <w:rPr>
          <w:bdr w:val="single" w:sz="2" w:space="12" w:color="000000"/>
          <w:shd w:fill="F8FAFC" w:val="clear"/>
          <w:rtl w:val="true"/>
        </w:rPr>
        <w:t>התוצאה</w:t>
      </w:r>
      <w:r>
        <w:rPr>
          <w:bdr w:val="single" w:sz="2" w:space="12" w:color="000000"/>
          <w:shd w:fill="F8FAFC" w:val="clear"/>
          <w:rtl w:val="true"/>
        </w:rPr>
        <w:t xml:space="preserve">: </w:t>
      </w:r>
      <w:r>
        <w:rPr>
          <w:bCs/>
          <w:bdr w:val="single" w:sz="2" w:space="12" w:color="000000"/>
          <w:shd w:fill="F8FAFC" w:val="clear"/>
          <w:rtl w:val="true"/>
        </w:rPr>
        <w:t>צניחה חדה של הזרחן</w:t>
      </w:r>
      <w:r>
        <w:rPr>
          <w:b/>
          <w:bdr w:val="single" w:sz="2" w:space="12" w:color="000000"/>
          <w:shd w:fill="F8FAFC" w:val="clear"/>
          <w:rtl w:val="true"/>
        </w:rPr>
        <w:t xml:space="preserve">, </w:t>
      </w:r>
      <w:r>
        <w:rPr>
          <w:bCs/>
          <w:bdr w:val="single" w:sz="2" w:space="12" w:color="000000"/>
          <w:shd w:fill="F8FAFC" w:val="clear"/>
          <w:rtl w:val="true"/>
        </w:rPr>
        <w:t>האשלגן והמגנזיום בדם</w:t>
      </w:r>
      <w:r>
        <w:rPr>
          <w:bdr w:val="single" w:sz="2" w:space="12" w:color="000000"/>
          <w:shd w:fill="F8FAFC" w:val="clear"/>
          <w:rtl w:val="true"/>
        </w:rPr>
        <w:t xml:space="preserve"> ממש כשהיו אמורים </w:t>
      </w:r>
      <w:r>
        <w:rPr>
          <w:bdr w:val="single" w:sz="2" w:space="12" w:color="000000"/>
          <w:shd w:fill="F8FAFC" w:val="clear"/>
          <w:rtl w:val="true"/>
        </w:rPr>
        <w:t>"</w:t>
      </w:r>
      <w:r>
        <w:rPr>
          <w:bdr w:val="single" w:sz="2" w:space="12" w:color="000000"/>
          <w:shd w:fill="F8FAFC" w:val="clear"/>
          <w:rtl w:val="true"/>
        </w:rPr>
        <w:t>להשתפר</w:t>
      </w:r>
      <w:r>
        <w:rPr>
          <w:bdr w:val="single" w:sz="2" w:space="12" w:color="000000"/>
          <w:shd w:fill="F8FAFC" w:val="clear"/>
          <w:rtl w:val="true"/>
        </w:rPr>
        <w:t xml:space="preserve">". </w:t>
      </w:r>
      <w:r>
        <w:rPr>
          <w:bdr w:val="single" w:sz="2" w:space="12" w:color="000000"/>
          <w:shd w:fill="F8FAFC" w:val="clear"/>
          <w:rtl w:val="true"/>
        </w:rPr>
        <w:t xml:space="preserve">צניחת הזרחן </w:t>
      </w:r>
      <w:r>
        <w:rPr>
          <w:bdr w:val="single" w:sz="2" w:space="12" w:color="000000"/>
          <w:shd w:fill="F8FAFC" w:val="clear"/>
          <w:rtl w:val="true"/>
        </w:rPr>
        <w:t>(</w:t>
      </w:r>
      <w:r>
        <w:rPr>
          <w:bdr w:val="single" w:sz="2" w:space="12" w:color="000000"/>
          <w:shd w:fill="F8FAFC" w:val="clear"/>
          <w:rtl w:val="true"/>
        </w:rPr>
        <w:t>הסימן המובהק ביותר</w:t>
      </w:r>
      <w:r>
        <w:rPr>
          <w:bdr w:val="single" w:sz="2" w:space="12" w:color="000000"/>
          <w:shd w:fill="F8FAFC" w:val="clear"/>
          <w:rtl w:val="true"/>
        </w:rPr>
        <w:t xml:space="preserve">) </w:t>
      </w:r>
      <w:r>
        <w:rPr>
          <w:bdr w:val="single" w:sz="2" w:space="12" w:color="000000"/>
          <w:shd w:fill="F8FAFC" w:val="clear"/>
          <w:rtl w:val="true"/>
        </w:rPr>
        <w:t>פוגעת ישירות בייצור</w:t>
      </w:r>
      <w:r>
        <w:rPr>
          <w:bdr w:val="single" w:sz="2" w:space="12" w:color="000000"/>
          <w:shd w:fill="F8FAFC" w:val="clear"/>
        </w:rPr>
        <w:t xml:space="preserve"> </w:t>
      </w:r>
      <w:r>
        <w:rPr>
          <w:bdr w:val="single" w:sz="2" w:space="12" w:color="000000"/>
          <w:shd w:fill="F8FAFC" w:val="clear"/>
        </w:rPr>
        <w:t xml:space="preserve">ATP </w:t>
      </w:r>
      <w:r>
        <w:rPr>
          <w:bdr w:val="single" w:sz="2" w:space="12" w:color="000000"/>
          <w:shd w:fill="F8FAFC" w:val="clear"/>
          <w:rtl w:val="true"/>
        </w:rPr>
        <w:t>וב</w:t>
      </w:r>
      <w:r>
        <w:rPr>
          <w:bdr w:val="single" w:sz="2" w:space="12" w:color="000000"/>
          <w:shd w:fill="F8FAFC" w:val="clear"/>
          <w:rtl w:val="true"/>
        </w:rPr>
        <w:t>-</w:t>
      </w:r>
      <w:r>
        <w:rPr>
          <w:bdr w:val="single" w:sz="2" w:space="12" w:color="000000"/>
          <w:shd w:fill="F8FAFC" w:val="clear"/>
        </w:rPr>
        <w:t>2,3</w:t>
      </w:r>
      <w:r>
        <w:rPr>
          <w:bdr w:val="single" w:sz="2" w:space="12" w:color="000000"/>
          <w:shd w:fill="F8FAFC" w:val="clear"/>
          <w:rtl w:val="true"/>
        </w:rPr>
        <w:t>-</w:t>
      </w:r>
      <w:r>
        <w:rPr>
          <w:bdr w:val="single" w:sz="2" w:space="12" w:color="000000"/>
          <w:shd w:fill="F8FAFC" w:val="clear"/>
          <w:rtl w:val="true"/>
        </w:rPr>
        <w:t>דיפוספוגליצרט בכדוריות הדם</w:t>
      </w:r>
      <w:r>
        <w:rPr>
          <w:bdr w:val="single" w:sz="2" w:space="12" w:color="000000"/>
          <w:shd w:fill="F8FAFC" w:val="clear"/>
          <w:rtl w:val="true"/>
        </w:rPr>
        <w:t xml:space="preserve">, </w:t>
      </w:r>
      <w:r>
        <w:rPr>
          <w:bdr w:val="single" w:sz="2" w:space="12" w:color="000000"/>
          <w:shd w:fill="F8FAFC" w:val="clear"/>
          <w:rtl w:val="true"/>
        </w:rPr>
        <w:t>ועלולה לגרום להפרעות קצב לב</w:t>
      </w:r>
      <w:r>
        <w:rPr>
          <w:bdr w:val="single" w:sz="2" w:space="12" w:color="000000"/>
          <w:shd w:fill="F8FAFC" w:val="clear"/>
          <w:rtl w:val="true"/>
        </w:rPr>
        <w:t xml:space="preserve">, </w:t>
      </w:r>
      <w:r>
        <w:rPr>
          <w:bdr w:val="single" w:sz="2" w:space="12" w:color="000000"/>
          <w:shd w:fill="F8FAFC" w:val="clear"/>
          <w:rtl w:val="true"/>
        </w:rPr>
        <w:t>אי</w:t>
      </w:r>
      <w:r>
        <w:rPr>
          <w:bdr w:val="single" w:sz="2" w:space="12" w:color="000000"/>
          <w:shd w:fill="F8FAFC" w:val="clear"/>
          <w:rtl w:val="true"/>
        </w:rPr>
        <w:t>-</w:t>
      </w:r>
      <w:r>
        <w:rPr>
          <w:bdr w:val="single" w:sz="2" w:space="12" w:color="000000"/>
          <w:shd w:fill="F8FAFC" w:val="clear"/>
          <w:rtl w:val="true"/>
        </w:rPr>
        <w:t>ספיקת נשימה ואף דום לב</w:t>
      </w:r>
      <w:r>
        <w:rPr>
          <w:bdr w:val="single" w:sz="2" w:space="12" w:color="000000"/>
          <w:shd w:fill="F8FAFC" w:val="clear"/>
          <w:rtl w:val="true"/>
        </w:rPr>
        <w:t xml:space="preserve">. </w:t>
      </w:r>
      <w:r>
        <w:rPr>
          <w:bdr w:val="single" w:sz="2" w:space="12" w:color="000000"/>
          <w:shd w:fill="F8FAFC" w:val="clear"/>
          <w:rtl w:val="true"/>
        </w:rPr>
        <w:t>מחסור בתיאמין</w:t>
      </w:r>
      <w:r>
        <w:rPr>
          <w:bdr w:val="single" w:sz="2" w:space="12" w:color="000000"/>
          <w:shd w:fill="F8FAFC" w:val="clear"/>
        </w:rPr>
        <w:t xml:space="preserve"> </w:t>
      </w:r>
      <w:r>
        <w:rPr>
          <w:bdr w:val="single" w:sz="2" w:space="12" w:color="000000"/>
          <w:shd w:fill="F8FAFC" w:val="clear"/>
        </w:rPr>
        <w:t>(</w:t>
      </w:r>
      <w:r>
        <w:rPr>
          <w:bdr w:val="single" w:sz="2" w:space="12" w:color="000000"/>
          <w:shd w:fill="F8FAFC" w:val="clear"/>
          <w:rtl w:val="true"/>
        </w:rPr>
        <w:t>ויטמין</w:t>
      </w:r>
      <w:r>
        <w:rPr>
          <w:bdr w:val="single" w:sz="2" w:space="12" w:color="000000"/>
          <w:shd w:fill="F8FAFC" w:val="clear"/>
        </w:rPr>
        <w:t xml:space="preserve"> </w:t>
      </w:r>
      <w:r>
        <w:rPr>
          <w:bdr w:val="single" w:sz="2" w:space="12" w:color="000000"/>
          <w:shd w:fill="F8FAFC" w:val="clear"/>
        </w:rPr>
        <w:t xml:space="preserve">B1) </w:t>
      </w:r>
      <w:r>
        <w:rPr>
          <w:bdr w:val="single" w:sz="2" w:space="12" w:color="000000"/>
          <w:shd w:fill="F8FAFC" w:val="clear"/>
          <w:rtl w:val="true"/>
        </w:rPr>
        <w:t xml:space="preserve">שנחשף בדיוק באותו שלב </w:t>
      </w:r>
      <w:r>
        <w:rPr>
          <w:bdr w:val="single" w:sz="2" w:space="12" w:color="000000"/>
          <w:shd w:fill="F8FAFC" w:val="clear"/>
          <w:rtl w:val="true"/>
        </w:rPr>
        <w:t>(</w:t>
      </w:r>
      <w:r>
        <w:rPr>
          <w:bdr w:val="single" w:sz="2" w:space="12" w:color="000000"/>
          <w:shd w:fill="F8FAFC" w:val="clear"/>
          <w:rtl w:val="true"/>
        </w:rPr>
        <w:t xml:space="preserve">השתן מתחיל </w:t>
      </w:r>
      <w:r>
        <w:rPr>
          <w:bdr w:val="single" w:sz="2" w:space="12" w:color="000000"/>
          <w:shd w:fill="F8FAFC" w:val="clear"/>
          <w:rtl w:val="true"/>
        </w:rPr>
        <w:t>"</w:t>
      </w:r>
      <w:r>
        <w:rPr>
          <w:bdr w:val="single" w:sz="2" w:space="12" w:color="000000"/>
          <w:shd w:fill="F8FAFC" w:val="clear"/>
          <w:rtl w:val="true"/>
        </w:rPr>
        <w:t>לשטוף</w:t>
      </w:r>
      <w:r>
        <w:rPr>
          <w:bdr w:val="single" w:sz="2" w:space="12" w:color="000000"/>
          <w:shd w:fill="F8FAFC" w:val="clear"/>
          <w:rtl w:val="true"/>
        </w:rPr>
        <w:t xml:space="preserve">" </w:t>
      </w:r>
      <w:r>
        <w:rPr>
          <w:bdr w:val="single" w:sz="2" w:space="12" w:color="000000"/>
          <w:shd w:fill="F8FAFC" w:val="clear"/>
          <w:rtl w:val="true"/>
        </w:rPr>
        <w:t>ויטמינים מסיסי</w:t>
      </w:r>
      <w:r>
        <w:rPr>
          <w:bdr w:val="single" w:sz="2" w:space="12" w:color="000000"/>
          <w:shd w:fill="F8FAFC" w:val="clear"/>
          <w:rtl w:val="true"/>
        </w:rPr>
        <w:t>-</w:t>
      </w:r>
      <w:r>
        <w:rPr>
          <w:bdr w:val="single" w:sz="2" w:space="12" w:color="000000"/>
          <w:shd w:fill="F8FAFC" w:val="clear"/>
          <w:rtl w:val="true"/>
        </w:rPr>
        <w:t>מים</w:t>
      </w:r>
      <w:r>
        <w:rPr>
          <w:bdr w:val="single" w:sz="2" w:space="12" w:color="000000"/>
          <w:shd w:fill="F8FAFC" w:val="clear"/>
          <w:rtl w:val="true"/>
        </w:rPr>
        <w:t xml:space="preserve">) </w:t>
      </w:r>
      <w:r>
        <w:rPr>
          <w:bdr w:val="single" w:sz="2" w:space="12" w:color="000000"/>
          <w:shd w:fill="F8FAFC" w:val="clear"/>
          <w:rtl w:val="true"/>
        </w:rPr>
        <w:t xml:space="preserve">מוסיף סיכון לאנצפלופתיה </w:t>
      </w:r>
      <w:r>
        <w:rPr>
          <w:bdr w:val="single" w:sz="2" w:space="12" w:color="000000"/>
          <w:shd w:fill="F8FAFC" w:val="clear"/>
          <w:rtl w:val="true"/>
        </w:rPr>
        <w:t>(</w:t>
      </w:r>
      <w:r>
        <w:rPr>
          <w:bdr w:val="single" w:sz="2" w:space="12" w:color="000000"/>
          <w:shd w:fill="F8FAFC" w:val="clear"/>
          <w:rtl w:val="true"/>
        </w:rPr>
        <w:t>וורניקה</w:t>
      </w:r>
      <w:r>
        <w:rPr>
          <w:bdr w:val="single" w:sz="2" w:space="12" w:color="000000"/>
          <w:shd w:fill="F8FAFC" w:val="clear"/>
          <w:rtl w:val="true"/>
        </w:rPr>
        <w:t>)</w:t>
      </w:r>
      <w:r>
        <w:rPr>
          <w:bdr w:val="single" w:sz="2" w:space="12" w:color="000000"/>
          <w:shd w:fill="F8FAFC" w:val="clear"/>
        </w:rPr>
        <w:t>.</w:t>
      </w:r>
    </w:p>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נקודת הזהירות הקריטית</w:t>
      </w:r>
    </w:p>
    <w:p>
      <w:pPr>
        <w:pStyle w:val="BodyText"/>
        <w:bidi w:val="1"/>
        <w:spacing w:before="210" w:after="210"/>
        <w:ind w:hanging="0" w:left="210" w:right="210"/>
        <w:jc w:val="left"/>
        <w:rPr>
          <w:bdr w:val="single" w:sz="2" w:space="12" w:color="000000"/>
          <w:shd w:fill="F8FAFC" w:val="clear"/>
        </w:rPr>
      </w:pPr>
      <w:r>
        <w:rPr>
          <w:bdr w:val="single" w:sz="2" w:space="12" w:color="000000"/>
          <w:shd w:fill="F8FAFC" w:val="clear"/>
          <w:rtl w:val="true"/>
        </w:rPr>
        <w:t xml:space="preserve">יש </w:t>
      </w:r>
      <w:r>
        <w:rPr>
          <w:bCs/>
          <w:bdr w:val="single" w:sz="2" w:space="12" w:color="000000"/>
          <w:shd w:fill="F8FAFC" w:val="clear"/>
          <w:rtl w:val="true"/>
        </w:rPr>
        <w:t>לבדוק ולתקן חוסרים אלקטרוליטיים לפני התחלת הזנה</w:t>
      </w:r>
      <w:r>
        <w:rPr>
          <w:bdr w:val="single" w:sz="2" w:space="12" w:color="000000"/>
          <w:shd w:fill="F8FAFC" w:val="clear"/>
          <w:rtl w:val="true"/>
        </w:rPr>
        <w:t xml:space="preserve"> בחולה בסיכון </w:t>
      </w:r>
      <w:r>
        <w:rPr>
          <w:bdr w:val="single" w:sz="2" w:space="12" w:color="000000"/>
          <w:shd w:fill="F8FAFC" w:val="clear"/>
          <w:rtl w:val="true"/>
        </w:rPr>
        <w:t>(</w:t>
      </w:r>
      <w:r>
        <w:rPr>
          <w:bdr w:val="single" w:sz="2" w:space="12" w:color="000000"/>
          <w:shd w:fill="F8FAFC" w:val="clear"/>
          <w:rtl w:val="true"/>
        </w:rPr>
        <w:t>צום ממושך</w:t>
      </w:r>
      <w:r>
        <w:rPr>
          <w:bdr w:val="single" w:sz="2" w:space="12" w:color="000000"/>
          <w:shd w:fill="F8FAFC" w:val="clear"/>
          <w:rtl w:val="true"/>
        </w:rPr>
        <w:t xml:space="preserve">, </w:t>
      </w:r>
      <w:r>
        <w:rPr>
          <w:bdr w:val="single" w:sz="2" w:space="12" w:color="000000"/>
          <w:shd w:fill="F8FAFC" w:val="clear"/>
          <w:rtl w:val="true"/>
        </w:rPr>
        <w:t>קכקסיה</w:t>
      </w:r>
      <w:r>
        <w:rPr>
          <w:bdr w:val="single" w:sz="2" w:space="12" w:color="000000"/>
          <w:shd w:fill="F8FAFC" w:val="clear"/>
          <w:rtl w:val="true"/>
        </w:rPr>
        <w:t xml:space="preserve">, </w:t>
      </w:r>
      <w:r>
        <w:rPr>
          <w:bdr w:val="single" w:sz="2" w:space="12" w:color="000000"/>
          <w:shd w:fill="F8FAFC" w:val="clear"/>
          <w:rtl w:val="true"/>
        </w:rPr>
        <w:t>אלכוהוליזם</w:t>
      </w:r>
      <w:r>
        <w:rPr>
          <w:bdr w:val="single" w:sz="2" w:space="12" w:color="000000"/>
          <w:shd w:fill="F8FAFC" w:val="clear"/>
          <w:rtl w:val="true"/>
        </w:rPr>
        <w:t xml:space="preserve">), </w:t>
      </w:r>
      <w:r>
        <w:rPr>
          <w:bdr w:val="single" w:sz="2" w:space="12" w:color="000000"/>
          <w:shd w:fill="F8FAFC" w:val="clear"/>
          <w:rtl w:val="true"/>
        </w:rPr>
        <w:t xml:space="preserve">ולתת תיאמין וויטמיני </w:t>
      </w:r>
      <w:r>
        <w:rPr>
          <w:bdr w:val="single" w:sz="2" w:space="12" w:color="000000"/>
          <w:shd w:fill="F8FAFC" w:val="clear"/>
        </w:rPr>
        <w:t>B</w:t>
      </w:r>
      <w:r>
        <w:rPr>
          <w:bdr w:val="single" w:sz="2" w:space="12" w:color="000000"/>
          <w:shd w:fill="F8FAFC" w:val="clear"/>
          <w:rtl w:val="true"/>
        </w:rPr>
        <w:t xml:space="preserve"> </w:t>
      </w:r>
      <w:r>
        <w:rPr>
          <w:bdr w:val="single" w:sz="2" w:space="12" w:color="000000"/>
          <w:shd w:fill="F8FAFC" w:val="clear"/>
          <w:rtl w:val="true"/>
        </w:rPr>
        <w:t>במינון גבוה מראש</w:t>
      </w:r>
      <w:r>
        <w:rPr>
          <w:bdr w:val="single" w:sz="2" w:space="12" w:color="000000"/>
          <w:shd w:fill="F8FAFC" w:val="clear"/>
          <w:rtl w:val="true"/>
        </w:rPr>
        <w:t xml:space="preserve">. </w:t>
      </w:r>
      <w:r>
        <w:rPr>
          <w:bdr w:val="single" w:sz="2" w:space="12" w:color="000000"/>
          <w:shd w:fill="F8FAFC" w:val="clear"/>
          <w:rtl w:val="true"/>
        </w:rPr>
        <w:t xml:space="preserve">את ההזנה יש להתחיל </w:t>
      </w:r>
      <w:r>
        <w:rPr>
          <w:bCs/>
          <w:bdr w:val="single" w:sz="2" w:space="12" w:color="000000"/>
          <w:shd w:fill="F8FAFC" w:val="clear"/>
          <w:rtl w:val="true"/>
        </w:rPr>
        <w:t>בהדרגתיות</w:t>
      </w:r>
      <w:r>
        <w:rPr>
          <w:bdr w:val="single" w:sz="2" w:space="12" w:color="000000"/>
          <w:shd w:fill="F8FAFC" w:val="clear"/>
          <w:rtl w:val="true"/>
        </w:rPr>
        <w:t xml:space="preserve"> — כ</w:t>
      </w:r>
      <w:r>
        <w:rPr>
          <w:bdr w:val="single" w:sz="2" w:space="12" w:color="000000"/>
          <w:shd w:fill="F8FAFC" w:val="clear"/>
          <w:rtl w:val="true"/>
        </w:rPr>
        <w:t>-</w:t>
      </w:r>
      <w:r>
        <w:rPr>
          <w:bdr w:val="single" w:sz="2" w:space="12" w:color="000000"/>
          <w:shd w:fill="F8FAFC" w:val="clear"/>
        </w:rPr>
        <w:t>10</w:t>
      </w:r>
      <w:r>
        <w:rPr>
          <w:bdr w:val="single" w:sz="2" w:space="12" w:color="000000"/>
          <w:shd w:fill="F8FAFC" w:val="clear"/>
          <w:rtl w:val="true"/>
        </w:rPr>
        <w:t xml:space="preserve"> </w:t>
      </w:r>
      <w:r>
        <w:rPr>
          <w:bdr w:val="single" w:sz="2" w:space="12" w:color="000000"/>
          <w:shd w:fill="F8FAFC" w:val="clear"/>
          <w:rtl w:val="true"/>
        </w:rPr>
        <w:t>קק</w:t>
      </w:r>
      <w:r>
        <w:rPr>
          <w:bdr w:val="single" w:sz="2" w:space="12" w:color="000000"/>
          <w:shd w:fill="F8FAFC" w:val="clear"/>
          <w:rtl w:val="true"/>
        </w:rPr>
        <w:t>"</w:t>
      </w:r>
      <w:r>
        <w:rPr>
          <w:bdr w:val="single" w:sz="2" w:space="12" w:color="000000"/>
          <w:shd w:fill="F8FAFC" w:val="clear"/>
          <w:rtl w:val="true"/>
        </w:rPr>
        <w:t>ל</w:t>
      </w:r>
      <w:r>
        <w:rPr>
          <w:bdr w:val="single" w:sz="2" w:space="12" w:color="000000"/>
          <w:shd w:fill="F8FAFC" w:val="clear"/>
          <w:rtl w:val="true"/>
        </w:rPr>
        <w:t>/</w:t>
      </w:r>
      <w:r>
        <w:rPr>
          <w:bdr w:val="single" w:sz="2" w:space="12" w:color="000000"/>
          <w:shd w:fill="F8FAFC" w:val="clear"/>
          <w:rtl w:val="true"/>
        </w:rPr>
        <w:t>ק</w:t>
      </w:r>
      <w:r>
        <w:rPr>
          <w:bdr w:val="single" w:sz="2" w:space="12" w:color="000000"/>
          <w:shd w:fill="F8FAFC" w:val="clear"/>
          <w:rtl w:val="true"/>
        </w:rPr>
        <w:t>"</w:t>
      </w:r>
      <w:r>
        <w:rPr>
          <w:bdr w:val="single" w:sz="2" w:space="12" w:color="000000"/>
          <w:shd w:fill="F8FAFC" w:val="clear"/>
          <w:rtl w:val="true"/>
        </w:rPr>
        <w:t>ג</w:t>
      </w:r>
      <w:r>
        <w:rPr>
          <w:bdr w:val="single" w:sz="2" w:space="12" w:color="000000"/>
          <w:shd w:fill="F8FAFC" w:val="clear"/>
          <w:rtl w:val="true"/>
        </w:rPr>
        <w:t>/</w:t>
      </w:r>
      <w:r>
        <w:rPr>
          <w:bdr w:val="single" w:sz="2" w:space="12" w:color="000000"/>
          <w:shd w:fill="F8FAFC" w:val="clear"/>
          <w:rtl w:val="true"/>
        </w:rPr>
        <w:t>יום</w:t>
      </w:r>
      <w:r>
        <w:rPr>
          <w:bdr w:val="single" w:sz="2" w:space="12" w:color="000000"/>
          <w:shd w:fill="F8FAFC" w:val="clear"/>
          <w:rtl w:val="true"/>
        </w:rPr>
        <w:t xml:space="preserve">, </w:t>
      </w:r>
      <w:r>
        <w:rPr>
          <w:bdr w:val="single" w:sz="2" w:space="12" w:color="000000"/>
          <w:shd w:fill="F8FAFC" w:val="clear"/>
          <w:rtl w:val="true"/>
        </w:rPr>
        <w:t xml:space="preserve">עם העלאה איטית על פני </w:t>
      </w:r>
      <w:r>
        <w:rPr>
          <w:bdr w:val="single" w:sz="2" w:space="12" w:color="000000"/>
          <w:shd w:fill="F8FAFC" w:val="clear"/>
        </w:rPr>
        <w:t>4</w:t>
      </w:r>
      <w:r>
        <w:rPr>
          <w:bdr w:val="single" w:sz="2" w:space="12" w:color="000000"/>
          <w:shd w:fill="F8FAFC" w:val="clear"/>
          <w:rtl w:val="true"/>
        </w:rPr>
        <w:t>–</w:t>
      </w:r>
      <w:r>
        <w:rPr>
          <w:bdr w:val="single" w:sz="2" w:space="12" w:color="000000"/>
          <w:shd w:fill="F8FAFC" w:val="clear"/>
        </w:rPr>
        <w:t>7</w:t>
      </w:r>
      <w:r>
        <w:rPr>
          <w:bdr w:val="single" w:sz="2" w:space="12" w:color="000000"/>
          <w:shd w:fill="F8FAFC" w:val="clear"/>
          <w:rtl w:val="true"/>
        </w:rPr>
        <w:t xml:space="preserve"> </w:t>
      </w:r>
      <w:r>
        <w:rPr>
          <w:bdr w:val="single" w:sz="2" w:space="12" w:color="000000"/>
          <w:shd w:fill="F8FAFC" w:val="clear"/>
          <w:rtl w:val="true"/>
        </w:rPr>
        <w:t>ימים</w:t>
      </w:r>
      <w:r>
        <w:rPr>
          <w:bdr w:val="single" w:sz="2" w:space="12" w:color="000000"/>
          <w:shd w:fill="F8FAFC" w:val="clear"/>
          <w:rtl w:val="true"/>
        </w:rPr>
        <w:t xml:space="preserve">, </w:t>
      </w:r>
      <w:r>
        <w:rPr>
          <w:bdr w:val="single" w:sz="2" w:space="12" w:color="000000"/>
          <w:shd w:fill="F8FAFC" w:val="clear"/>
          <w:rtl w:val="true"/>
        </w:rPr>
        <w:t>תוך מעקב יומיומי אחר זרחן</w:t>
      </w:r>
      <w:r>
        <w:rPr>
          <w:bdr w:val="single" w:sz="2" w:space="12" w:color="000000"/>
          <w:shd w:fill="F8FAFC" w:val="clear"/>
          <w:rtl w:val="true"/>
        </w:rPr>
        <w:t xml:space="preserve">, </w:t>
      </w:r>
      <w:r>
        <w:rPr>
          <w:bdr w:val="single" w:sz="2" w:space="12" w:color="000000"/>
          <w:shd w:fill="F8FAFC" w:val="clear"/>
          <w:rtl w:val="true"/>
        </w:rPr>
        <w:t>אשלגן</w:t>
      </w:r>
      <w:r>
        <w:rPr>
          <w:bdr w:val="single" w:sz="2" w:space="12" w:color="000000"/>
          <w:shd w:fill="F8FAFC" w:val="clear"/>
          <w:rtl w:val="true"/>
        </w:rPr>
        <w:t xml:space="preserve">, </w:t>
      </w:r>
      <w:r>
        <w:rPr>
          <w:bdr w:val="single" w:sz="2" w:space="12" w:color="000000"/>
          <w:shd w:fill="F8FAFC" w:val="clear"/>
          <w:rtl w:val="true"/>
        </w:rPr>
        <w:t>מגנזיום וסידן</w:t>
      </w:r>
      <w:r>
        <w:rPr>
          <w:bdr w:val="single" w:sz="2" w:space="12" w:color="000000"/>
          <w:shd w:fill="F8FAFC" w:val="clear"/>
          <w:rtl w:val="true"/>
        </w:rPr>
        <w:t>.</w:t>
      </w:r>
    </w:p>
    <w:p>
      <w:pPr>
        <w:pStyle w:val="BodyText"/>
        <w:bidi w:val="1"/>
        <w:ind w:hanging="0" w:left="210" w:right="210"/>
        <w:jc w:val="left"/>
        <w:rPr/>
      </w:pPr>
      <w:r>
        <w:rPr>
          <w:rtl w:val="true"/>
        </w:rPr>
        <w:t>צום ממושך מאגר תוך</w:t>
      </w:r>
      <w:r>
        <w:rPr>
          <w:rtl w:val="true"/>
        </w:rPr>
        <w:t>-</w:t>
      </w:r>
      <w:r>
        <w:rPr>
          <w:rtl w:val="true"/>
        </w:rPr>
        <w:t xml:space="preserve">תאי דל </w:t>
      </w:r>
      <w:r>
        <w:rPr/>
        <w:t>P/K/Mg</w:t>
      </w:r>
      <w:r>
        <w:rPr>
          <w:rtl w:val="true"/>
        </w:rPr>
        <w:t xml:space="preserve"> </w:t>
      </w:r>
      <w:r>
        <w:rPr>
          <w:rtl w:val="true"/>
        </w:rPr>
        <w:t xml:space="preserve">התחלת הזנה ↑גלוקוז בדם גל אינסולין דוחף </w:t>
      </w:r>
      <w:r>
        <w:rPr/>
        <w:t>P/K/Mg</w:t>
      </w:r>
      <w:r>
        <w:rPr>
          <w:rtl w:val="true"/>
        </w:rPr>
        <w:t>/</w:t>
      </w:r>
      <w:r>
        <w:rPr>
          <w:rtl w:val="true"/>
        </w:rPr>
        <w:t xml:space="preserve">גלוקוז לתאים היפופוספטמיה קשה </w:t>
      </w:r>
      <w:r>
        <w:rPr>
          <w:rtl w:val="true"/>
        </w:rPr>
        <w:t>+↓</w:t>
      </w:r>
      <w:r>
        <w:rPr/>
        <w:t>K, ↓Mg</w:t>
      </w:r>
      <w:r>
        <w:rPr>
          <w:rtl w:val="true"/>
        </w:rPr>
        <w:t xml:space="preserve">, </w:t>
      </w:r>
      <w:r>
        <w:rPr>
          <w:rtl w:val="true"/>
        </w:rPr>
        <w:t>מחסור תיאמין הפרעות קצב</w:t>
      </w:r>
      <w:r>
        <w:rPr>
          <w:rtl w:val="true"/>
        </w:rPr>
        <w:t xml:space="preserve">, </w:t>
      </w:r>
      <w:r>
        <w:rPr>
          <w:rtl w:val="true"/>
        </w:rPr>
        <w:t xml:space="preserve">כשל נשימתי </w:t>
      </w:r>
    </w:p>
    <w:p>
      <w:pPr>
        <w:pStyle w:val="Heading2"/>
        <w:bidi w:val="1"/>
        <w:jc w:val="left"/>
        <w:rPr/>
      </w:pPr>
      <w:r>
        <w:rPr/>
        <w:t>7</w:t>
      </w:r>
      <w:r>
        <w:rPr>
          <w:rtl w:val="true"/>
        </w:rPr>
        <w:t xml:space="preserve"> </w:t>
      </w:r>
      <w:r>
        <w:rPr>
          <w:rtl w:val="true"/>
        </w:rPr>
        <w:t>טכניקות זכירה</w:t>
      </w:r>
    </w:p>
    <w:p>
      <w:pPr>
        <w:pStyle w:val="Heading3"/>
        <w:bidi w:val="1"/>
        <w:spacing w:before="210" w:after="210"/>
        <w:ind w:hanging="0" w:left="510" w:right="510"/>
        <w:jc w:val="left"/>
        <w:rPr/>
      </w:pPr>
      <w:r>
        <w:rPr>
          <w:rtl w:val="true"/>
        </w:rPr>
        <w:t>ראשי תיבות — תסמונת ההזנה</w:t>
      </w:r>
      <w:r>
        <w:rPr>
          <w:rtl w:val="true"/>
        </w:rPr>
        <w:t>-</w:t>
      </w:r>
      <w:r>
        <w:rPr>
          <w:rtl w:val="true"/>
        </w:rPr>
        <w:t xml:space="preserve">מחדש </w:t>
      </w:r>
      <w:r>
        <w:rPr>
          <w:rtl w:val="true"/>
        </w:rPr>
        <w:t>(</w:t>
      </w:r>
      <w:r>
        <w:rPr>
          <w:rtl w:val="true"/>
        </w:rPr>
        <w:t>מוכר וידוע</w:t>
      </w:r>
      <w:r>
        <w:rPr>
          <w:rtl w:val="true"/>
        </w:rPr>
        <w:t>)</w:t>
      </w:r>
    </w:p>
    <w:p>
      <w:pPr>
        <w:pStyle w:val="BodyText"/>
        <w:bidi w:val="0"/>
        <w:spacing w:before="210" w:after="210"/>
        <w:ind w:hanging="0" w:left="210" w:right="210"/>
        <w:rPr/>
      </w:pPr>
      <w:r>
        <w:rPr>
          <w:b/>
        </w:rPr>
        <w:t>"Please Feed Patient Minimally"</w:t>
      </w:r>
      <w:r>
        <w:rPr/>
        <w:t xml:space="preserve"> — </w:t>
      </w:r>
      <w:r>
        <w:rPr>
          <w:rtl w:val="true"/>
        </w:rPr>
        <w:t xml:space="preserve">תזכורת קלינית ישירה </w:t>
      </w:r>
      <w:r>
        <w:rPr>
          <w:rtl w:val="true"/>
        </w:rPr>
        <w:t>(</w:t>
      </w:r>
      <w:r>
        <w:rPr>
          <w:rtl w:val="true"/>
        </w:rPr>
        <w:t>התחילו בהאכלה מינימלית</w:t>
      </w:r>
      <w:r>
        <w:rPr>
          <w:rtl w:val="true"/>
        </w:rPr>
        <w:t xml:space="preserve">!), </w:t>
      </w:r>
      <w:r>
        <w:rPr>
          <w:rtl w:val="true"/>
        </w:rPr>
        <w:t>וגם ראשי תיבות לאלקטרוליטים המרכזיים שצונחים</w:t>
      </w:r>
      <w:r>
        <w:rPr/>
        <w:t>:</w:t>
        <w:br/>
      </w:r>
      <w:r>
        <w:rPr>
          <w:b/>
        </w:rPr>
        <w:t>P</w:t>
      </w:r>
      <w:r>
        <w:rPr/>
        <w:t xml:space="preserve"> — </w:t>
      </w:r>
      <w:r>
        <w:rPr>
          <w:b/>
        </w:rPr>
        <w:t>Phosphate</w:t>
      </w:r>
      <w:r>
        <w:rPr/>
        <w:t xml:space="preserve"> (</w:t>
      </w:r>
      <w:r>
        <w:rPr>
          <w:rtl w:val="true"/>
        </w:rPr>
        <w:t>זרחן — הסימן המובהק ביותר</w:t>
      </w:r>
      <w:r>
        <w:rPr/>
        <w:t>)</w:t>
        <w:br/>
      </w:r>
      <w:r>
        <w:rPr>
          <w:b/>
        </w:rPr>
        <w:t>F</w:t>
      </w:r>
      <w:r>
        <w:rPr/>
        <w:t xml:space="preserve"> — </w:t>
      </w:r>
      <w:r>
        <w:rPr>
          <w:b/>
        </w:rPr>
        <w:t>Fluid shifts</w:t>
      </w:r>
      <w:r>
        <w:rPr/>
        <w:t xml:space="preserve"> (</w:t>
      </w:r>
      <w:r>
        <w:rPr>
          <w:rtl w:val="true"/>
        </w:rPr>
        <w:t>הסטת נוזלים</w:t>
      </w:r>
      <w:r>
        <w:rPr>
          <w:rtl w:val="true"/>
        </w:rPr>
        <w:t xml:space="preserve">, </w:t>
      </w:r>
      <w:r>
        <w:rPr>
          <w:rtl w:val="true"/>
        </w:rPr>
        <w:t>עלולה לגרום בצקת</w:t>
      </w:r>
      <w:r>
        <w:rPr>
          <w:rtl w:val="true"/>
        </w:rPr>
        <w:t>/</w:t>
      </w:r>
      <w:r>
        <w:rPr>
          <w:rtl w:val="true"/>
        </w:rPr>
        <w:t>עומס נוזלים</w:t>
      </w:r>
      <w:r>
        <w:rPr/>
        <w:t>)</w:t>
        <w:br/>
      </w:r>
      <w:r>
        <w:rPr>
          <w:b/>
        </w:rPr>
        <w:t>P</w:t>
      </w:r>
      <w:r>
        <w:rPr/>
        <w:t xml:space="preserve"> — </w:t>
      </w:r>
      <w:r>
        <w:rPr>
          <w:b/>
        </w:rPr>
        <w:t>Potassium</w:t>
      </w:r>
      <w:r>
        <w:rPr/>
        <w:t xml:space="preserve"> (</w:t>
      </w:r>
      <w:r>
        <w:rPr>
          <w:rtl w:val="true"/>
        </w:rPr>
        <w:t>אשלגן</w:t>
      </w:r>
      <w:r>
        <w:rPr/>
        <w:t>)</w:t>
        <w:br/>
      </w:r>
      <w:r>
        <w:rPr>
          <w:b/>
        </w:rPr>
        <w:t>M</w:t>
      </w:r>
      <w:r>
        <w:rPr/>
        <w:t xml:space="preserve"> — </w:t>
      </w:r>
      <w:r>
        <w:rPr>
          <w:b/>
        </w:rPr>
        <w:t>Magnesium</w:t>
      </w:r>
      <w:r>
        <w:rPr/>
        <w:t xml:space="preserve"> (</w:t>
      </w:r>
      <w:r>
        <w:rPr>
          <w:rtl w:val="true"/>
        </w:rPr>
        <w:t>מגנזיום</w:t>
      </w:r>
      <w:r>
        <w:rPr/>
        <w:t>)</w:t>
        <w:br/>
      </w:r>
      <w:r>
        <w:rPr>
          <w:rtl w:val="true"/>
        </w:rPr>
        <w:t>זכרו להוסיף בנפרד</w:t>
      </w:r>
      <w:r>
        <w:rPr>
          <w:rtl w:val="true"/>
        </w:rPr>
        <w:t xml:space="preserve">: </w:t>
      </w:r>
      <w:r>
        <w:rPr>
          <w:rtl w:val="true"/>
        </w:rPr>
        <w:t xml:space="preserve">גם </w:t>
      </w:r>
      <w:r>
        <w:rPr>
          <w:bCs/>
          <w:rtl w:val="true"/>
        </w:rPr>
        <w:t>תיאמין</w:t>
      </w:r>
      <w:r>
        <w:rPr>
          <w:rtl w:val="true"/>
        </w:rPr>
        <w:t xml:space="preserve"> חייב השלמה מונעת — הוא לא באות במפורש בראשי התיבות</w:t>
      </w:r>
      <w:r>
        <w:rPr>
          <w:rtl w:val="true"/>
        </w:rPr>
        <w:t xml:space="preserve">, </w:t>
      </w:r>
      <w:r>
        <w:rPr>
          <w:rtl w:val="true"/>
        </w:rPr>
        <w:t>אבל קריטי לא פחות</w:t>
      </w:r>
      <w:r>
        <w:rPr/>
        <w:t xml:space="preserve">. </w:t>
      </w:r>
    </w:p>
    <w:p>
      <w:pPr>
        <w:pStyle w:val="Heading3"/>
        <w:bidi w:val="1"/>
        <w:spacing w:before="210" w:after="210"/>
        <w:ind w:hanging="0" w:left="510" w:right="510"/>
        <w:jc w:val="left"/>
        <w:rPr/>
      </w:pPr>
      <w:r>
        <w:rPr>
          <w:rtl w:val="true"/>
        </w:rPr>
        <w:t xml:space="preserve">סיפור דמיוני — </w:t>
      </w:r>
      <w:r>
        <w:rPr>
          <w:rtl w:val="true"/>
        </w:rPr>
        <w:t>"</w:t>
      </w:r>
      <w:r>
        <w:rPr>
          <w:rtl w:val="true"/>
        </w:rPr>
        <w:t>הגוף כמו חוף ים בשפל וגאות</w:t>
      </w:r>
      <w:r>
        <w:rPr>
          <w:rtl w:val="true"/>
        </w:rPr>
        <w:t>"</w:t>
      </w:r>
    </w:p>
    <w:p>
      <w:pPr>
        <w:pStyle w:val="BodyText"/>
        <w:bidi w:val="1"/>
        <w:spacing w:before="210" w:after="210"/>
        <w:ind w:hanging="0" w:left="210" w:right="210"/>
        <w:jc w:val="left"/>
        <w:rPr/>
      </w:pPr>
      <w:r>
        <w:rPr>
          <w:rtl w:val="true"/>
        </w:rPr>
        <w:t>דמיינו את הגוף כחוף ים</w:t>
      </w:r>
      <w:r>
        <w:rPr>
          <w:rtl w:val="true"/>
        </w:rPr>
        <w:t xml:space="preserve">. </w:t>
      </w:r>
      <w:r>
        <w:rPr>
          <w:rtl w:val="true"/>
        </w:rPr>
        <w:t>ברגע הפגיעה</w:t>
      </w:r>
      <w:r>
        <w:rPr>
          <w:rtl w:val="true"/>
        </w:rPr>
        <w:t xml:space="preserve">, </w:t>
      </w:r>
      <w:r>
        <w:rPr>
          <w:bCs/>
          <w:rtl w:val="true"/>
        </w:rPr>
        <w:t xml:space="preserve">הים נסוג החוצה </w:t>
      </w:r>
      <w:r>
        <w:rPr>
          <w:b/>
          <w:rtl w:val="true"/>
        </w:rPr>
        <w:t>(</w:t>
      </w:r>
      <w:r>
        <w:rPr>
          <w:bCs/>
          <w:rtl w:val="true"/>
        </w:rPr>
        <w:t xml:space="preserve">שפל </w:t>
      </w:r>
      <w:r>
        <w:rPr>
          <w:b/>
          <w:rtl w:val="true"/>
        </w:rPr>
        <w:t xml:space="preserve">= </w:t>
      </w:r>
      <w:r>
        <w:rPr>
          <w:b/>
        </w:rPr>
        <w:t>Ebb</w:t>
      </w:r>
      <w:r>
        <w:rPr>
          <w:b/>
          <w:rtl w:val="true"/>
        </w:rPr>
        <w:t>)</w:t>
      </w:r>
      <w:r>
        <w:rPr>
          <w:rtl w:val="true"/>
        </w:rPr>
        <w:t xml:space="preserve"> — </w:t>
      </w:r>
      <w:r>
        <w:rPr>
          <w:rtl w:val="true"/>
        </w:rPr>
        <w:t>הגלים נעצרים</w:t>
      </w:r>
      <w:r>
        <w:rPr>
          <w:rtl w:val="true"/>
        </w:rPr>
        <w:t xml:space="preserve">, </w:t>
      </w:r>
      <w:r>
        <w:rPr>
          <w:rtl w:val="true"/>
        </w:rPr>
        <w:t>הכל שקט ואיטי</w:t>
      </w:r>
      <w:r>
        <w:rPr>
          <w:rtl w:val="true"/>
        </w:rPr>
        <w:t xml:space="preserve">, </w:t>
      </w:r>
      <w:r>
        <w:rPr>
          <w:rtl w:val="true"/>
        </w:rPr>
        <w:t xml:space="preserve">כי הגוף </w:t>
      </w:r>
      <w:r>
        <w:rPr>
          <w:rtl w:val="true"/>
        </w:rPr>
        <w:t>"</w:t>
      </w:r>
      <w:r>
        <w:rPr>
          <w:rtl w:val="true"/>
        </w:rPr>
        <w:t>חוסך כוחות</w:t>
      </w:r>
      <w:r>
        <w:rPr>
          <w:rtl w:val="true"/>
        </w:rPr>
        <w:t xml:space="preserve">" </w:t>
      </w:r>
      <w:r>
        <w:rPr>
          <w:rtl w:val="true"/>
        </w:rPr>
        <w:t>לכ</w:t>
      </w:r>
      <w:r>
        <w:rPr>
          <w:rtl w:val="true"/>
        </w:rPr>
        <w:t>-</w:t>
      </w:r>
      <w:r>
        <w:rPr/>
        <w:t>48</w:t>
      </w:r>
      <w:r>
        <w:rPr>
          <w:rtl w:val="true"/>
        </w:rPr>
        <w:t xml:space="preserve"> </w:t>
      </w:r>
      <w:r>
        <w:rPr>
          <w:rtl w:val="true"/>
        </w:rPr>
        <w:t>השעות הראשונות</w:t>
      </w:r>
      <w:r>
        <w:rPr>
          <w:rtl w:val="true"/>
        </w:rPr>
        <w:t xml:space="preserve">. </w:t>
      </w:r>
      <w:r>
        <w:rPr>
          <w:rtl w:val="true"/>
        </w:rPr>
        <w:t>ואז</w:t>
      </w:r>
      <w:r>
        <w:rPr>
          <w:rtl w:val="true"/>
        </w:rPr>
        <w:t xml:space="preserve">, </w:t>
      </w:r>
      <w:r>
        <w:rPr>
          <w:rtl w:val="true"/>
        </w:rPr>
        <w:t>בלי אזהרה</w:t>
      </w:r>
      <w:r>
        <w:rPr>
          <w:rtl w:val="true"/>
        </w:rPr>
        <w:t xml:space="preserve">, </w:t>
      </w:r>
      <w:r>
        <w:rPr>
          <w:bCs/>
          <w:rtl w:val="true"/>
        </w:rPr>
        <w:t xml:space="preserve">גל ענק חוזר וסוחף פנימה בעוצמה </w:t>
      </w:r>
      <w:r>
        <w:rPr>
          <w:b/>
          <w:rtl w:val="true"/>
        </w:rPr>
        <w:t>(</w:t>
      </w:r>
      <w:r>
        <w:rPr>
          <w:bCs/>
          <w:rtl w:val="true"/>
        </w:rPr>
        <w:t xml:space="preserve">גאות </w:t>
      </w:r>
      <w:r>
        <w:rPr>
          <w:b/>
          <w:rtl w:val="true"/>
        </w:rPr>
        <w:t xml:space="preserve">= </w:t>
      </w:r>
      <w:r>
        <w:rPr>
          <w:b/>
        </w:rPr>
        <w:t>Flow</w:t>
      </w:r>
      <w:r>
        <w:rPr>
          <w:b/>
          <w:rtl w:val="true"/>
        </w:rPr>
        <w:t>)</w:t>
      </w:r>
      <w:r>
        <w:rPr>
          <w:rtl w:val="true"/>
        </w:rPr>
        <w:t xml:space="preserve"> — </w:t>
      </w:r>
      <w:r>
        <w:rPr>
          <w:rtl w:val="true"/>
        </w:rPr>
        <w:t xml:space="preserve">מפרק כל מה שבדרכו </w:t>
      </w:r>
      <w:r>
        <w:rPr>
          <w:rtl w:val="true"/>
        </w:rPr>
        <w:t>(</w:t>
      </w:r>
      <w:r>
        <w:rPr>
          <w:rtl w:val="true"/>
        </w:rPr>
        <w:t>שרירי השלד</w:t>
      </w:r>
      <w:r>
        <w:rPr>
          <w:rtl w:val="true"/>
        </w:rPr>
        <w:t xml:space="preserve">) </w:t>
      </w:r>
      <w:r>
        <w:rPr>
          <w:rtl w:val="true"/>
        </w:rPr>
        <w:t xml:space="preserve">כדי לספק </w:t>
      </w:r>
      <w:r>
        <w:rPr>
          <w:rtl w:val="true"/>
        </w:rPr>
        <w:t>"</w:t>
      </w:r>
      <w:r>
        <w:rPr>
          <w:rtl w:val="true"/>
        </w:rPr>
        <w:t>חומרי בנייה</w:t>
      </w:r>
      <w:r>
        <w:rPr>
          <w:rtl w:val="true"/>
        </w:rPr>
        <w:t xml:space="preserve">" </w:t>
      </w:r>
      <w:r>
        <w:rPr>
          <w:rtl w:val="true"/>
        </w:rPr>
        <w:t>לתיקון הנזק</w:t>
      </w:r>
      <w:r>
        <w:rPr>
          <w:rtl w:val="true"/>
        </w:rPr>
        <w:t xml:space="preserve">, </w:t>
      </w:r>
      <w:r>
        <w:rPr>
          <w:rtl w:val="true"/>
        </w:rPr>
        <w:t>לאורך ימים ואף שבועות</w:t>
      </w:r>
      <w:r>
        <w:rPr>
          <w:rtl w:val="true"/>
        </w:rPr>
        <w:t xml:space="preserve">. </w:t>
      </w:r>
      <w:r>
        <w:rPr>
          <w:rtl w:val="true"/>
        </w:rPr>
        <w:t xml:space="preserve">בדיוק כמו שאי אפשר לעצור גאות באמצעות </w:t>
      </w:r>
      <w:r>
        <w:rPr>
          <w:rtl w:val="true"/>
        </w:rPr>
        <w:t>"</w:t>
      </w:r>
      <w:r>
        <w:rPr>
          <w:rtl w:val="true"/>
        </w:rPr>
        <w:t>האכלת</w:t>
      </w:r>
      <w:r>
        <w:rPr>
          <w:rtl w:val="true"/>
        </w:rPr>
        <w:t xml:space="preserve">" </w:t>
      </w:r>
      <w:r>
        <w:rPr>
          <w:rtl w:val="true"/>
        </w:rPr>
        <w:t>הים בעוד מים — כך גם קטבוליזם של דחק כירורגי לא נעצר רק על ידי האכלה</w:t>
      </w:r>
      <w:r>
        <w:rPr>
          <w:rtl w:val="true"/>
        </w:rPr>
        <w:t xml:space="preserve">, </w:t>
      </w:r>
      <w:r>
        <w:rPr>
          <w:rtl w:val="true"/>
        </w:rPr>
        <w:t>אלא דורש גם ריפוי הגורם הבסיסי</w:t>
      </w:r>
      <w:r>
        <w:rPr>
          <w:rtl w:val="true"/>
        </w:rPr>
        <w:t>.</w:t>
      </w:r>
    </w:p>
    <w:p>
      <w:pPr>
        <w:pStyle w:val="BodyText"/>
        <w:bidi w:val="1"/>
        <w:spacing w:before="210" w:after="210"/>
        <w:ind w:hanging="0" w:left="210" w:right="210"/>
        <w:jc w:val="left"/>
        <w:rPr/>
      </w:pPr>
      <w:r>
        <w:rPr>
          <w:rtl w:val="true"/>
        </w:rPr>
        <w:t xml:space="preserve">שפל </w:t>
      </w:r>
      <w:r>
        <w:rPr>
          <w:rtl w:val="true"/>
        </w:rPr>
        <w:t>(</w:t>
      </w:r>
      <w:r>
        <w:rPr/>
        <w:t>Ebb</w:t>
      </w:r>
      <w:r>
        <w:rPr>
          <w:rtl w:val="true"/>
        </w:rPr>
        <w:t xml:space="preserve">) </w:t>
      </w:r>
      <w:r>
        <w:rPr/>
        <w:t>0–48</w:t>
      </w:r>
      <w:r>
        <w:rPr>
          <w:rtl w:val="true"/>
        </w:rPr>
        <w:t xml:space="preserve"> </w:t>
      </w:r>
      <w:r>
        <w:rPr>
          <w:rtl w:val="true"/>
        </w:rPr>
        <w:t>שעות</w:t>
      </w:r>
      <w:r>
        <w:rPr>
          <w:rtl w:val="true"/>
        </w:rPr>
        <w:t xml:space="preserve">: </w:t>
      </w:r>
      <w:r>
        <w:rPr>
          <w:rtl w:val="true"/>
        </w:rPr>
        <w:t xml:space="preserve">חיסכון באנרגיה גאות </w:t>
      </w:r>
      <w:r>
        <w:rPr>
          <w:rtl w:val="true"/>
        </w:rPr>
        <w:t>(</w:t>
      </w:r>
      <w:r>
        <w:rPr/>
        <w:t>Flow</w:t>
      </w:r>
      <w:r>
        <w:rPr>
          <w:rtl w:val="true"/>
        </w:rPr>
        <w:t xml:space="preserve">) </w:t>
      </w:r>
      <w:r>
        <w:rPr>
          <w:rtl w:val="true"/>
        </w:rPr>
        <w:t>ימים</w:t>
      </w:r>
      <w:r>
        <w:rPr>
          <w:rtl w:val="true"/>
        </w:rPr>
        <w:t>-</w:t>
      </w:r>
      <w:r>
        <w:rPr>
          <w:rtl w:val="true"/>
        </w:rPr>
        <w:t>שבועות</w:t>
      </w:r>
      <w:r>
        <w:rPr>
          <w:rtl w:val="true"/>
        </w:rPr>
        <w:t xml:space="preserve">: </w:t>
      </w:r>
      <w:r>
        <w:rPr>
          <w:rtl w:val="true"/>
        </w:rPr>
        <w:t>קטבוליזם</w:t>
      </w:r>
      <w:r>
        <w:rPr>
          <w:rtl w:val="true"/>
        </w:rPr>
        <w:t xml:space="preserve">, </w:t>
      </w:r>
      <w:r>
        <w:rPr>
          <w:rtl w:val="true"/>
        </w:rPr>
        <w:t xml:space="preserve">היפרמטבוליזם </w:t>
      </w:r>
    </w:p>
    <w:p>
      <w:pPr>
        <w:pStyle w:val="Heading2"/>
        <w:bidi w:val="1"/>
        <w:jc w:val="left"/>
        <w:rPr/>
      </w:pPr>
      <w:r>
        <w:rPr/>
        <w:t>8</w:t>
      </w:r>
      <w:r>
        <w:rPr>
          <w:rtl w:val="true"/>
        </w:rPr>
        <w:t xml:space="preserve"> </w:t>
      </w:r>
      <w:r>
        <w:rPr>
          <w:rtl w:val="true"/>
        </w:rPr>
        <w:t>תמונות וסרטונים נוספים</w:t>
      </w:r>
    </w:p>
    <w:p>
      <w:pPr>
        <w:pStyle w:val="BodyText"/>
        <w:numPr>
          <w:ilvl w:val="0"/>
          <w:numId w:val="1"/>
        </w:numPr>
        <w:tabs>
          <w:tab w:val="clear" w:pos="1134"/>
          <w:tab w:val="left" w:pos="709" w:leader="none"/>
        </w:tabs>
        <w:bidi w:val="1"/>
        <w:spacing w:before="150" w:after="0"/>
        <w:ind w:firstLine="992" w:left="709" w:right="0"/>
        <w:jc w:val="left"/>
        <w:rPr/>
      </w:pPr>
      <w:hyperlink r:id="rId10" w:tgtFrame="_blank">
        <w:r>
          <w:rPr>
            <w:rStyle w:val="Hyperlink"/>
            <w:rtl w:val="true"/>
          </w:rPr>
          <w:t xml:space="preserve">מחזור האוריאה — </w:t>
        </w:r>
        <w:r>
          <w:rPr>
            <w:rStyle w:val="Hyperlink"/>
          </w:rPr>
          <w:t>Wikimedia Commons</w:t>
        </w:r>
      </w:hyperlink>
      <w:r>
        <w:rPr>
          <w:rtl w:val="true"/>
        </w:rPr>
        <w:t xml:space="preserve"> </w:t>
      </w:r>
    </w:p>
    <w:p>
      <w:pPr>
        <w:pStyle w:val="BodyText"/>
        <w:numPr>
          <w:ilvl w:val="0"/>
          <w:numId w:val="0"/>
        </w:numPr>
        <w:bidi w:val="1"/>
        <w:spacing w:before="150" w:after="0"/>
        <w:ind w:hanging="0" w:left="150"/>
        <w:jc w:val="left"/>
        <w:rPr/>
      </w:pPr>
      <w:r>
        <w:rPr>
          <w:rtl w:val="true"/>
        </w:rPr>
        <w:t>תרשים מפורט של תגובות מחזור האוריאה — רלוונטי לסעיף הפיזיולוגיה על הובלת חנקן מהשריר לכבד</w:t>
      </w:r>
      <w:r>
        <w:rPr>
          <w:rtl w:val="true"/>
        </w:rPr>
        <w:t>.</w:t>
      </w:r>
    </w:p>
    <w:p>
      <w:pPr>
        <w:pStyle w:val="BodyText"/>
        <w:numPr>
          <w:ilvl w:val="0"/>
          <w:numId w:val="1"/>
        </w:numPr>
        <w:tabs>
          <w:tab w:val="clear" w:pos="1134"/>
          <w:tab w:val="left" w:pos="859" w:leader="none"/>
        </w:tabs>
        <w:bidi w:val="1"/>
        <w:spacing w:before="150" w:after="0"/>
        <w:ind w:firstLine="992" w:left="859"/>
        <w:jc w:val="left"/>
        <w:rPr/>
      </w:pPr>
      <w:hyperlink r:id="rId11" w:tgtFrame="_blank">
        <w:r>
          <w:rPr>
            <w:rStyle w:val="Hyperlink"/>
            <w:rtl w:val="true"/>
          </w:rPr>
          <w:t xml:space="preserve">זונדה קיבתית — </w:t>
        </w:r>
        <w:r>
          <w:rPr>
            <w:rStyle w:val="Hyperlink"/>
          </w:rPr>
          <w:t>Cancer Research UK / Wikimedia Commons</w:t>
        </w:r>
      </w:hyperlink>
      <w:r>
        <w:rPr>
          <w:rtl w:val="true"/>
        </w:rPr>
        <w:t xml:space="preserve"> </w:t>
      </w:r>
    </w:p>
    <w:p>
      <w:pPr>
        <w:pStyle w:val="BodyText"/>
        <w:numPr>
          <w:ilvl w:val="0"/>
          <w:numId w:val="0"/>
        </w:numPr>
        <w:bidi w:val="1"/>
        <w:spacing w:before="150" w:after="0"/>
        <w:ind w:hanging="0" w:left="150"/>
        <w:jc w:val="left"/>
        <w:rPr/>
      </w:pPr>
      <w:r>
        <w:rPr>
          <w:rtl w:val="true"/>
        </w:rPr>
        <w:t>איור פשוט של מיקום זונדה קיבתית — נתיב הזנה אנטרלית שכיח</w:t>
      </w:r>
      <w:r>
        <w:rPr>
          <w:rtl w:val="true"/>
        </w:rPr>
        <w:t>.</w:t>
      </w:r>
    </w:p>
    <w:p>
      <w:pPr>
        <w:pStyle w:val="BodyText"/>
        <w:numPr>
          <w:ilvl w:val="0"/>
          <w:numId w:val="1"/>
        </w:numPr>
        <w:tabs>
          <w:tab w:val="clear" w:pos="1134"/>
          <w:tab w:val="left" w:pos="859" w:leader="none"/>
        </w:tabs>
        <w:bidi w:val="1"/>
        <w:spacing w:before="150" w:after="0"/>
        <w:ind w:firstLine="992" w:left="859"/>
        <w:jc w:val="left"/>
        <w:rPr/>
      </w:pPr>
      <w:hyperlink r:id="rId12" w:tgtFrame="_blank">
        <w:r>
          <w:rPr>
            <w:rStyle w:val="Hyperlink"/>
            <w:rtl w:val="true"/>
          </w:rPr>
          <w:t xml:space="preserve">שקית </w:t>
        </w:r>
        <w:r>
          <w:rPr>
            <w:rStyle w:val="Hyperlink"/>
          </w:rPr>
          <w:t>TPN</w:t>
        </w:r>
        <w:r>
          <w:rPr>
            <w:rStyle w:val="Hyperlink"/>
            <w:rtl w:val="true"/>
          </w:rPr>
          <w:t xml:space="preserve"> </w:t>
        </w:r>
        <w:r>
          <w:rPr>
            <w:rStyle w:val="Hyperlink"/>
            <w:rtl w:val="true"/>
          </w:rPr>
          <w:t>תלת</w:t>
        </w:r>
        <w:r>
          <w:rPr>
            <w:rStyle w:val="Hyperlink"/>
            <w:rtl w:val="true"/>
          </w:rPr>
          <w:t>-</w:t>
        </w:r>
        <w:r>
          <w:rPr>
            <w:rStyle w:val="Hyperlink"/>
            <w:rtl w:val="true"/>
          </w:rPr>
          <w:t xml:space="preserve">תאית — </w:t>
        </w:r>
        <w:r>
          <w:rPr>
            <w:rStyle w:val="Hyperlink"/>
          </w:rPr>
          <w:t>Wikimedia Commons</w:t>
        </w:r>
      </w:hyperlink>
      <w:r>
        <w:rPr>
          <w:rtl w:val="true"/>
        </w:rPr>
        <w:t xml:space="preserve"> </w:t>
      </w:r>
    </w:p>
    <w:p>
      <w:pPr>
        <w:pStyle w:val="BodyText"/>
        <w:numPr>
          <w:ilvl w:val="0"/>
          <w:numId w:val="0"/>
        </w:numPr>
        <w:bidi w:val="1"/>
        <w:spacing w:before="150" w:after="0"/>
        <w:ind w:hanging="0" w:left="150"/>
        <w:jc w:val="left"/>
        <w:rPr/>
      </w:pPr>
      <w:r>
        <w:rPr>
          <w:rtl w:val="true"/>
        </w:rPr>
        <w:t>תמונה אמיתית של שקית תזונה פרנטרלית ביתית</w:t>
      </w:r>
      <w:r>
        <w:rPr>
          <w:rtl w:val="true"/>
        </w:rPr>
        <w:t>.</w:t>
      </w:r>
    </w:p>
    <w:p>
      <w:pPr>
        <w:pStyle w:val="BodyText"/>
        <w:numPr>
          <w:ilvl w:val="0"/>
          <w:numId w:val="1"/>
        </w:numPr>
        <w:tabs>
          <w:tab w:val="clear" w:pos="1134"/>
          <w:tab w:val="left" w:pos="859" w:leader="none"/>
        </w:tabs>
        <w:bidi w:val="1"/>
        <w:spacing w:before="150" w:after="0"/>
        <w:ind w:firstLine="992" w:left="859"/>
        <w:jc w:val="left"/>
        <w:rPr/>
      </w:pPr>
      <w:hyperlink r:id="rId13" w:tgtFrame="_blank">
        <w:r>
          <w:rPr>
            <w:rStyle w:val="Hyperlink"/>
          </w:rPr>
          <w:t>Refeeding syndrome (TPN syndrome) — Medicosis Perfectionalis</w:t>
        </w:r>
      </w:hyperlink>
      <w:r>
        <w:rPr>
          <w:rtl w:val="true"/>
        </w:rPr>
        <w:t xml:space="preserve"> </w:t>
      </w:r>
    </w:p>
    <w:p>
      <w:pPr>
        <w:pStyle w:val="BodyText"/>
        <w:numPr>
          <w:ilvl w:val="0"/>
          <w:numId w:val="0"/>
        </w:numPr>
        <w:bidi w:val="1"/>
        <w:ind w:hanging="0" w:left="150"/>
        <w:jc w:val="left"/>
        <w:rPr/>
      </w:pPr>
      <w:r>
        <w:rPr>
          <w:rtl w:val="true"/>
        </w:rPr>
        <w:t>הסבר מפורט על מנגנון</w:t>
      </w:r>
      <w:r>
        <w:rPr>
          <w:rtl w:val="true"/>
        </w:rPr>
        <w:t xml:space="preserve">, </w:t>
      </w:r>
      <w:r>
        <w:rPr>
          <w:rtl w:val="true"/>
        </w:rPr>
        <w:t>תסמינים וטיפול בתסמונת ההזנה</w:t>
      </w:r>
      <w:r>
        <w:rPr>
          <w:rtl w:val="true"/>
        </w:rPr>
        <w:t>-</w:t>
      </w:r>
      <w:r>
        <w:rPr>
          <w:rtl w:val="true"/>
        </w:rPr>
        <w:t>מחדש</w:t>
      </w:r>
      <w:r>
        <w:rPr>
          <w:rtl w:val="true"/>
        </w:rPr>
        <w:t>.</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6" name="Objec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3"/>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תסמונת ההזנה</w:t>
      </w:r>
      <w:r>
        <w:rPr>
          <w:rtl w:val="true"/>
        </w:rPr>
        <w:t>-</w:t>
      </w:r>
      <w:r>
        <w:rPr>
          <w:rtl w:val="true"/>
        </w:rPr>
        <w:t>מחדש — פתופיזיולוגיה</w:t>
      </w:r>
      <w:r>
        <w:rPr>
          <w:rtl w:val="true"/>
        </w:rPr>
        <w:t xml:space="preserve">, </w:t>
      </w:r>
      <w:r>
        <w:rPr>
          <w:rtl w:val="true"/>
        </w:rPr>
        <w:t xml:space="preserve">תסמינים וטיפול </w:t>
      </w:r>
      <w:r>
        <w:rPr>
          <w:rtl w:val="true"/>
        </w:rPr>
        <w:t>(</w:t>
      </w:r>
      <w:r>
        <w:rPr/>
        <w:t>Medicosis Perfectionalis</w:t>
      </w:r>
      <w:r>
        <w:rPr>
          <w:rtl w:val="true"/>
        </w:rPr>
        <w:t xml:space="preserve">). </w:t>
      </w:r>
      <w:r>
        <w:rPr>
          <w:rtl w:val="true"/>
        </w:rPr>
        <w:t>מקור</w:t>
      </w:r>
      <w:r>
        <w:rPr>
          <w:rtl w:val="true"/>
        </w:rPr>
        <w:t xml:space="preserve">: </w:t>
      </w:r>
      <w:hyperlink r:id="rId14" w:tgtFrame="_blank">
        <w:r>
          <w:rPr>
            <w:rStyle w:val="Hyperlink"/>
          </w:rPr>
          <w:t>YouTube - Medicosis Perfectionalis</w:t>
        </w:r>
      </w:hyperlink>
    </w:p>
    <w:p>
      <w:pPr>
        <w:pStyle w:val="Heading2"/>
        <w:bidi w:val="1"/>
        <w:jc w:val="left"/>
        <w:rPr/>
      </w:pPr>
      <w:r>
        <w:rPr/>
        <w:t>9</w:t>
      </w:r>
      <w:r>
        <w:rPr>
          <w:rtl w:val="true"/>
        </w:rPr>
        <w:t xml:space="preserve"> </w:t>
      </w:r>
      <w:r>
        <w:rPr>
          <w:rtl w:val="true"/>
        </w:rPr>
        <w:t>מקרה קליני ותרגול</w:t>
      </w:r>
    </w:p>
    <w:p>
      <w:pPr>
        <w:pStyle w:val="Heading3"/>
        <w:bidi w:val="1"/>
        <w:spacing w:before="210" w:after="210"/>
        <w:ind w:hanging="0" w:left="510" w:right="510"/>
        <w:jc w:val="left"/>
        <w:rPr/>
      </w:pPr>
      <w:r>
        <w:rPr>
          <w:rtl w:val="true"/>
        </w:rPr>
        <w:t>וינייטה</w:t>
      </w:r>
    </w:p>
    <w:p>
      <w:pPr>
        <w:pStyle w:val="BodyText"/>
        <w:bidi w:val="0"/>
        <w:spacing w:before="210" w:after="210"/>
        <w:ind w:hanging="0" w:left="210" w:right="210"/>
        <w:rPr/>
      </w:pPr>
      <w:r>
        <w:rPr>
          <w:rtl w:val="true"/>
        </w:rPr>
        <w:t xml:space="preserve">גבר בן </w:t>
      </w:r>
      <w:r>
        <w:rPr/>
        <w:t>68</w:t>
      </w:r>
      <w:r>
        <w:rPr>
          <w:rtl w:val="true"/>
        </w:rPr>
        <w:t xml:space="preserve"> </w:t>
      </w:r>
      <w:r>
        <w:rPr>
          <w:rtl w:val="true"/>
        </w:rPr>
        <w:t>עם היסטוריה של שימוש כרוני באלכוהול</w:t>
      </w:r>
      <w:r>
        <w:rPr>
          <w:rtl w:val="true"/>
        </w:rPr>
        <w:t xml:space="preserve">, </w:t>
      </w:r>
      <w:r>
        <w:rPr>
          <w:rtl w:val="true"/>
        </w:rPr>
        <w:t>שאכל מעט מאוד בשבועיים שקדמו לאשפוזו עם דיברטיקוליטיס מנוקבת</w:t>
      </w:r>
      <w:r>
        <w:rPr>
          <w:rtl w:val="true"/>
        </w:rPr>
        <w:t xml:space="preserve">, </w:t>
      </w:r>
      <w:r>
        <w:rPr>
          <w:rtl w:val="true"/>
        </w:rPr>
        <w:t>עובר כריתת מעי דחופה</w:t>
      </w:r>
      <w:r>
        <w:rPr>
          <w:rtl w:val="true"/>
        </w:rPr>
        <w:t xml:space="preserve">. </w:t>
      </w:r>
      <w:r>
        <w:rPr>
          <w:rtl w:val="true"/>
        </w:rPr>
        <w:t>אלבומין טרום</w:t>
      </w:r>
      <w:r>
        <w:rPr>
          <w:rtl w:val="true"/>
        </w:rPr>
        <w:t>-</w:t>
      </w:r>
      <w:r>
        <w:rPr>
          <w:rtl w:val="true"/>
        </w:rPr>
        <w:t>ניתוחי</w:t>
      </w:r>
      <w:r>
        <w:rPr>
          <w:rtl w:val="true"/>
        </w:rPr>
        <w:t xml:space="preserve">: </w:t>
      </w:r>
      <w:r>
        <w:rPr/>
        <w:t>2.4</w:t>
      </w:r>
      <w:r>
        <w:rPr/>
        <w:t xml:space="preserve"> g/dL. </w:t>
      </w:r>
      <w:r>
        <w:rPr>
          <w:rtl w:val="true"/>
        </w:rPr>
        <w:t>ביום הראשון אחרי הניתוח מתחילים לו תזונה פרנטרלית מלאה</w:t>
      </w:r>
      <w:r>
        <w:rPr/>
        <w:t xml:space="preserve"> </w:t>
      </w:r>
      <w:r>
        <w:rPr/>
        <w:t>(</w:t>
      </w:r>
      <w:r>
        <w:rPr>
          <w:b/>
        </w:rPr>
        <w:t>TPN</w:t>
      </w:r>
      <w:r>
        <w:rPr/>
        <w:t xml:space="preserve">) </w:t>
      </w:r>
      <w:r>
        <w:rPr>
          <w:rtl w:val="true"/>
        </w:rPr>
        <w:t>ישר ליעד הקלורי המלא</w:t>
      </w:r>
      <w:r>
        <w:rPr>
          <w:rtl w:val="true"/>
        </w:rPr>
        <w:t xml:space="preserve">. </w:t>
      </w:r>
      <w:r>
        <w:rPr>
          <w:rtl w:val="true"/>
        </w:rPr>
        <w:t>ביום השני מופיעה חולשת שרירים</w:t>
      </w:r>
      <w:r>
        <w:rPr>
          <w:rtl w:val="true"/>
        </w:rPr>
        <w:t xml:space="preserve">, </w:t>
      </w:r>
      <w:r>
        <w:rPr>
          <w:rtl w:val="true"/>
        </w:rPr>
        <w:t>בלבול</w:t>
      </w:r>
      <w:r>
        <w:rPr>
          <w:rtl w:val="true"/>
        </w:rPr>
        <w:t xml:space="preserve">, </w:t>
      </w:r>
      <w:r>
        <w:rPr>
          <w:rtl w:val="true"/>
        </w:rPr>
        <w:t>והפרעת קצב פרוזדורית חדשה</w:t>
      </w:r>
      <w:r>
        <w:rPr>
          <w:rtl w:val="true"/>
        </w:rPr>
        <w:t xml:space="preserve">. </w:t>
      </w:r>
      <w:r>
        <w:rPr>
          <w:rtl w:val="true"/>
        </w:rPr>
        <w:t>בדיקות</w:t>
      </w:r>
      <w:r>
        <w:rPr>
          <w:rtl w:val="true"/>
        </w:rPr>
        <w:t xml:space="preserve">: </w:t>
      </w:r>
      <w:r>
        <w:rPr>
          <w:rtl w:val="true"/>
        </w:rPr>
        <w:t xml:space="preserve">זרחן </w:t>
      </w:r>
      <w:r>
        <w:rPr/>
        <w:t>1.1</w:t>
      </w:r>
      <w:r>
        <w:rPr/>
        <w:t xml:space="preserve"> mg/dL, </w:t>
      </w:r>
      <w:r>
        <w:rPr>
          <w:rtl w:val="true"/>
        </w:rPr>
        <w:t xml:space="preserve">אשלגן </w:t>
      </w:r>
      <w:r>
        <w:rPr/>
        <w:t>2.9</w:t>
      </w:r>
      <w:r>
        <w:rPr/>
        <w:t xml:space="preserve"> mEq/L, </w:t>
      </w:r>
      <w:r>
        <w:rPr>
          <w:rtl w:val="true"/>
        </w:rPr>
        <w:t xml:space="preserve">מגנזיום </w:t>
      </w:r>
      <w:r>
        <w:rPr/>
        <w:t>1.2</w:t>
      </w:r>
      <w:r>
        <w:rPr/>
        <w:t xml:space="preserve"> mg/dL.</w:t>
      </w:r>
    </w:p>
    <w:p>
      <w:pPr>
        <w:pStyle w:val="BodyText"/>
        <w:bidi w:val="1"/>
        <w:spacing w:before="180" w:after="180"/>
        <w:ind w:hanging="0" w:left="180" w:right="180"/>
        <w:jc w:val="left"/>
        <w:rPr>
          <w:bdr w:val="single" w:sz="2" w:space="11" w:color="000000"/>
        </w:rPr>
      </w:pPr>
      <w:r>
        <w:rPr>
          <w:bdr w:val="single" w:sz="2" w:space="11" w:color="000000"/>
        </w:rPr>
        <w:t>1</w:t>
      </w:r>
      <w:r>
        <w:rPr>
          <w:bdr w:val="single" w:sz="2" w:space="11" w:color="000000"/>
          <w:rtl w:val="true"/>
        </w:rPr>
        <w:t xml:space="preserve">. </w:t>
      </w:r>
      <w:r>
        <w:rPr>
          <w:bdr w:val="single" w:sz="2" w:space="11" w:color="000000"/>
          <w:rtl w:val="true"/>
        </w:rPr>
        <w:t>מהו ההסבר הפתופיזיולוגי הישיר ביותר לממצאים ביום השני</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אלח דם </w:t>
      </w:r>
      <w:r>
        <w:rPr>
          <w:bdr w:val="single" w:sz="2" w:space="11" w:color="000000"/>
          <w:rtl w:val="true"/>
        </w:rPr>
        <w:t>(</w:t>
      </w:r>
      <w:r>
        <w:rPr>
          <w:bdr w:val="single" w:sz="2" w:space="11" w:color="000000"/>
          <w:rtl w:val="true"/>
        </w:rPr>
        <w:t>ספסיס</w:t>
      </w:r>
      <w:r>
        <w:rPr>
          <w:bdr w:val="single" w:sz="2" w:space="11" w:color="000000"/>
          <w:rtl w:val="true"/>
        </w:rPr>
        <w:t xml:space="preserve">) </w:t>
      </w:r>
      <w:r>
        <w:rPr>
          <w:bdr w:val="single" w:sz="2" w:space="11" w:color="000000"/>
          <w:rtl w:val="true"/>
        </w:rPr>
        <w:t>חדש שפרץ מאתר הניתוח תסמונת ההזנה</w:t>
      </w:r>
      <w:r>
        <w:rPr>
          <w:bdr w:val="single" w:sz="2" w:space="11" w:color="000000"/>
          <w:rtl w:val="true"/>
        </w:rPr>
        <w:t>-</w:t>
      </w:r>
      <w:r>
        <w:rPr>
          <w:bdr w:val="single" w:sz="2" w:space="11" w:color="000000"/>
          <w:rtl w:val="true"/>
        </w:rPr>
        <w:t>מחדש — התחלת הזנה קלורית מלאה בחולה שצם ממושך גרמה לגל אינסולין שדחף זרחן</w:t>
      </w:r>
      <w:r>
        <w:rPr>
          <w:bdr w:val="single" w:sz="2" w:space="11" w:color="000000"/>
          <w:rtl w:val="true"/>
        </w:rPr>
        <w:t xml:space="preserve">, </w:t>
      </w:r>
      <w:r>
        <w:rPr>
          <w:bdr w:val="single" w:sz="2" w:space="11" w:color="000000"/>
          <w:rtl w:val="true"/>
        </w:rPr>
        <w:t xml:space="preserve">אשלגן ומגנזיום לתוך התאים תגובת דחק כירורגית רגילה </w:t>
      </w:r>
      <w:r>
        <w:rPr>
          <w:bdr w:val="single" w:sz="2" w:space="11" w:color="000000"/>
          <w:rtl w:val="true"/>
        </w:rPr>
        <w:t>(</w:t>
      </w:r>
      <w:r>
        <w:rPr>
          <w:bdr w:val="single" w:sz="2" w:space="11" w:color="000000"/>
          <w:rtl w:val="true"/>
        </w:rPr>
        <w:t>שלב ה</w:t>
      </w:r>
      <w:r>
        <w:rPr>
          <w:bdr w:val="single" w:sz="2" w:space="11" w:color="000000"/>
          <w:rtl w:val="true"/>
        </w:rPr>
        <w:t>-</w:t>
      </w:r>
      <w:r>
        <w:rPr>
          <w:bdr w:val="single" w:sz="2" w:space="11" w:color="000000"/>
        </w:rPr>
        <w:t>Flow</w:t>
      </w:r>
      <w:r>
        <w:rPr>
          <w:bdr w:val="single" w:sz="2" w:space="11" w:color="000000"/>
          <w:rtl w:val="true"/>
        </w:rPr>
        <w:t xml:space="preserve">) </w:t>
      </w:r>
      <w:r>
        <w:rPr>
          <w:bdr w:val="single" w:sz="2" w:space="11" w:color="000000"/>
          <w:rtl w:val="true"/>
        </w:rPr>
        <w:t xml:space="preserve">שאינה קשורה להזנה רעילות ישירה של תמיסת החלבון בעירוי הוורידי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היסטוריית תת</w:t>
      </w:r>
      <w:r>
        <w:rPr>
          <w:bdr w:val="single" w:sz="2" w:space="11" w:color="000000"/>
          <w:rtl w:val="true"/>
        </w:rPr>
        <w:t>-</w:t>
      </w:r>
      <w:r>
        <w:rPr>
          <w:bdr w:val="single" w:sz="2" w:space="11" w:color="000000"/>
          <w:rtl w:val="true"/>
        </w:rPr>
        <w:t xml:space="preserve">תזונה ממושכת </w:t>
      </w:r>
      <w:r>
        <w:rPr>
          <w:bdr w:val="single" w:sz="2" w:space="11" w:color="000000"/>
          <w:rtl w:val="true"/>
        </w:rPr>
        <w:t xml:space="preserve">+ </w:t>
      </w:r>
      <w:r>
        <w:rPr>
          <w:bdr w:val="single" w:sz="2" w:space="11" w:color="000000"/>
          <w:rtl w:val="true"/>
        </w:rPr>
        <w:t xml:space="preserve">התחלת הזנה קלורית מלאה בבת אחת </w:t>
      </w:r>
      <w:r>
        <w:rPr>
          <w:bdr w:val="single" w:sz="2" w:space="11" w:color="000000"/>
          <w:rtl w:val="true"/>
        </w:rPr>
        <w:t xml:space="preserve">+ </w:t>
      </w:r>
      <w:r>
        <w:rPr>
          <w:bdr w:val="single" w:sz="2" w:space="11" w:color="000000"/>
          <w:rtl w:val="true"/>
        </w:rPr>
        <w:t>הצניחה החדה בזרחן</w:t>
      </w:r>
      <w:r>
        <w:rPr>
          <w:bdr w:val="single" w:sz="2" w:space="11" w:color="000000"/>
          <w:rtl w:val="true"/>
        </w:rPr>
        <w:t>-</w:t>
      </w:r>
      <w:r>
        <w:rPr>
          <w:bdr w:val="single" w:sz="2" w:space="11" w:color="000000"/>
          <w:rtl w:val="true"/>
        </w:rPr>
        <w:t>אשלגן</w:t>
      </w:r>
      <w:r>
        <w:rPr>
          <w:bdr w:val="single" w:sz="2" w:space="11" w:color="000000"/>
          <w:rtl w:val="true"/>
        </w:rPr>
        <w:t>-</w:t>
      </w:r>
      <w:r>
        <w:rPr>
          <w:bdr w:val="single" w:sz="2" w:space="11" w:color="000000"/>
          <w:rtl w:val="true"/>
        </w:rPr>
        <w:t>מגנזיום ביחד עם הפרעת קצב הם התמונה הקלאסית של תסמונת ההזנה</w:t>
      </w:r>
      <w:r>
        <w:rPr>
          <w:bdr w:val="single" w:sz="2" w:space="11" w:color="000000"/>
          <w:rtl w:val="true"/>
        </w:rPr>
        <w:t>-</w:t>
      </w:r>
      <w:r>
        <w:rPr>
          <w:bdr w:val="single" w:sz="2" w:space="11" w:color="000000"/>
          <w:rtl w:val="true"/>
        </w:rPr>
        <w:t>מחדש</w:t>
      </w:r>
      <w:r>
        <w:rPr>
          <w:bdr w:val="single" w:sz="2" w:space="11" w:color="000000"/>
          <w:rtl w:val="true"/>
        </w:rPr>
        <w:t xml:space="preserve">. </w:t>
      </w:r>
      <w:r>
        <w:rPr>
          <w:bdr w:val="single" w:sz="2" w:space="11" w:color="000000"/>
          <w:rtl w:val="true"/>
        </w:rPr>
        <w:t>אין נתונים לחום</w:t>
      </w:r>
      <w:r>
        <w:rPr>
          <w:bdr w:val="single" w:sz="2" w:space="11" w:color="000000"/>
          <w:rtl w:val="true"/>
        </w:rPr>
        <w:t>/</w:t>
      </w:r>
      <w:r>
        <w:rPr>
          <w:bdr w:val="single" w:sz="2" w:space="11" w:color="000000"/>
          <w:rtl w:val="true"/>
        </w:rPr>
        <w:t xml:space="preserve">זיהום ברור </w:t>
      </w:r>
      <w:r>
        <w:rPr>
          <w:bdr w:val="single" w:sz="2" w:space="11" w:color="000000"/>
          <w:rtl w:val="true"/>
        </w:rPr>
        <w:t>(</w:t>
      </w:r>
      <w:r>
        <w:rPr>
          <w:bdr w:val="single" w:sz="2" w:space="11" w:color="000000"/>
          <w:rtl w:val="true"/>
        </w:rPr>
        <w:t>אופציה א</w:t>
      </w:r>
      <w:r>
        <w:rPr>
          <w:bdr w:val="single" w:sz="2" w:space="11" w:color="000000"/>
          <w:rtl w:val="true"/>
        </w:rPr>
        <w:t xml:space="preserve">'). </w:t>
      </w:r>
      <w:r>
        <w:rPr>
          <w:bdr w:val="single" w:sz="2" w:space="11" w:color="000000"/>
          <w:rtl w:val="true"/>
        </w:rPr>
        <w:t>שלב ה</w:t>
      </w:r>
      <w:r>
        <w:rPr>
          <w:bdr w:val="single" w:sz="2" w:space="11" w:color="000000"/>
          <w:rtl w:val="true"/>
        </w:rPr>
        <w:t>-</w:t>
      </w:r>
      <w:r>
        <w:rPr>
          <w:bdr w:val="single" w:sz="2" w:space="11" w:color="000000"/>
        </w:rPr>
        <w:t>Flow</w:t>
      </w:r>
      <w:r>
        <w:rPr>
          <w:bdr w:val="single" w:sz="2" w:space="11" w:color="000000"/>
          <w:rtl w:val="true"/>
        </w:rPr>
        <w:t xml:space="preserve"> (</w:t>
      </w:r>
      <w:r>
        <w:rPr>
          <w:bdr w:val="single" w:sz="2" w:space="11" w:color="000000"/>
          <w:rtl w:val="true"/>
        </w:rPr>
        <w:t>אופציה ג</w:t>
      </w:r>
      <w:r>
        <w:rPr>
          <w:bdr w:val="single" w:sz="2" w:space="11" w:color="000000"/>
          <w:rtl w:val="true"/>
        </w:rPr>
        <w:t xml:space="preserve">') </w:t>
      </w:r>
      <w:r>
        <w:rPr>
          <w:bdr w:val="single" w:sz="2" w:space="11" w:color="000000"/>
          <w:rtl w:val="true"/>
        </w:rPr>
        <w:t>כן מתרחש בחולה זה אך אינו מסביר את הצניחה החדה דווקא בזרחן</w:t>
      </w:r>
      <w:r>
        <w:rPr>
          <w:bdr w:val="single" w:sz="2" w:space="11" w:color="000000"/>
          <w:rtl w:val="true"/>
        </w:rPr>
        <w:t>/</w:t>
      </w:r>
      <w:r>
        <w:rPr>
          <w:bdr w:val="single" w:sz="2" w:space="11" w:color="000000"/>
          <w:rtl w:val="true"/>
        </w:rPr>
        <w:t>אשלגן</w:t>
      </w:r>
      <w:r>
        <w:rPr>
          <w:bdr w:val="single" w:sz="2" w:space="11" w:color="000000"/>
          <w:rtl w:val="true"/>
        </w:rPr>
        <w:t>/</w:t>
      </w:r>
      <w:r>
        <w:rPr>
          <w:bdr w:val="single" w:sz="2" w:space="11" w:color="000000"/>
          <w:rtl w:val="true"/>
        </w:rPr>
        <w:t>מגנזיום בזמן שמתחילים הזנה</w:t>
      </w:r>
      <w:r>
        <w:rPr>
          <w:bdr w:val="single" w:sz="2" w:space="11" w:color="000000"/>
          <w:rtl w:val="true"/>
        </w:rPr>
        <w:t xml:space="preserve">. </w:t>
      </w:r>
      <w:r>
        <w:rPr>
          <w:bdr w:val="single" w:sz="2" w:space="11" w:color="000000"/>
          <w:rtl w:val="true"/>
        </w:rPr>
        <w:t>אין בסיס ל</w:t>
      </w:r>
      <w:r>
        <w:rPr>
          <w:bdr w:val="single" w:sz="2" w:space="11" w:color="000000"/>
          <w:rtl w:val="true"/>
        </w:rPr>
        <w:t>"</w:t>
      </w:r>
      <w:r>
        <w:rPr>
          <w:bdr w:val="single" w:sz="2" w:space="11" w:color="000000"/>
          <w:rtl w:val="true"/>
        </w:rPr>
        <w:t>רעילות ישירה</w:t>
      </w:r>
      <w:r>
        <w:rPr>
          <w:bdr w:val="single" w:sz="2" w:space="11" w:color="000000"/>
          <w:rtl w:val="true"/>
        </w:rPr>
        <w:t>" (</w:t>
      </w:r>
      <w:r>
        <w:rPr>
          <w:bdr w:val="single" w:sz="2" w:space="11" w:color="000000"/>
          <w:rtl w:val="true"/>
        </w:rPr>
        <w:t>אופציה ד</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2</w:t>
      </w:r>
      <w:r>
        <w:rPr>
          <w:bdr w:val="single" w:sz="2" w:space="11" w:color="000000"/>
          <w:rtl w:val="true"/>
        </w:rPr>
        <w:t xml:space="preserve">. </w:t>
      </w:r>
      <w:r>
        <w:rPr>
          <w:bdr w:val="single" w:sz="2" w:space="11" w:color="000000"/>
          <w:rtl w:val="true"/>
        </w:rPr>
        <w:t>מה היה צריך לעשות אחרת לפני התחלת ה</w:t>
      </w:r>
      <w:r>
        <w:rPr>
          <w:bdr w:val="single" w:sz="2" w:space="11" w:color="000000"/>
          <w:rtl w:val="true"/>
        </w:rPr>
        <w:t>-</w:t>
      </w:r>
      <w:r>
        <w:rPr>
          <w:bdr w:val="single" w:sz="2" w:space="11" w:color="000000"/>
        </w:rPr>
        <w:t>TPN</w:t>
      </w:r>
      <w:r>
        <w:rPr>
          <w:bdr w:val="single" w:sz="2" w:space="11" w:color="000000"/>
          <w:rtl w:val="true"/>
        </w:rPr>
        <w:t xml:space="preserve"> </w:t>
      </w:r>
      <w:r>
        <w:rPr>
          <w:bdr w:val="single" w:sz="2" w:space="11" w:color="000000"/>
          <w:rtl w:val="true"/>
        </w:rPr>
        <w:t>בחולה זה</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להימנע לגמרי מהזנה פרנטרלית ולעבור ישירות לתזונה אנטרלית להתחיל ביעד הקלורי המלא אך להוסיף אינסולין מניעתי לבדוק ולתקן זרחן</w:t>
      </w:r>
      <w:r>
        <w:rPr>
          <w:bdr w:val="single" w:sz="2" w:space="11" w:color="000000"/>
          <w:rtl w:val="true"/>
        </w:rPr>
        <w:t>/</w:t>
      </w:r>
      <w:r>
        <w:rPr>
          <w:bdr w:val="single" w:sz="2" w:space="11" w:color="000000"/>
          <w:rtl w:val="true"/>
        </w:rPr>
        <w:t>אשלגן</w:t>
      </w:r>
      <w:r>
        <w:rPr>
          <w:bdr w:val="single" w:sz="2" w:space="11" w:color="000000"/>
          <w:rtl w:val="true"/>
        </w:rPr>
        <w:t>/</w:t>
      </w:r>
      <w:r>
        <w:rPr>
          <w:bdr w:val="single" w:sz="2" w:space="11" w:color="000000"/>
          <w:rtl w:val="true"/>
        </w:rPr>
        <w:t>מגנזיום מראש</w:t>
      </w:r>
      <w:r>
        <w:rPr>
          <w:bdr w:val="single" w:sz="2" w:space="11" w:color="000000"/>
          <w:rtl w:val="true"/>
        </w:rPr>
        <w:t xml:space="preserve">, </w:t>
      </w:r>
      <w:r>
        <w:rPr>
          <w:bdr w:val="single" w:sz="2" w:space="11" w:color="000000"/>
          <w:rtl w:val="true"/>
        </w:rPr>
        <w:t xml:space="preserve">לתת תיאמין וויטמיני </w:t>
      </w:r>
      <w:r>
        <w:rPr>
          <w:bdr w:val="single" w:sz="2" w:space="11" w:color="000000"/>
        </w:rPr>
        <w:t>B</w:t>
      </w:r>
      <w:r>
        <w:rPr>
          <w:bdr w:val="single" w:sz="2" w:space="11" w:color="000000"/>
          <w:rtl w:val="true"/>
        </w:rPr>
        <w:t xml:space="preserve">, </w:t>
      </w:r>
      <w:r>
        <w:rPr>
          <w:bdr w:val="single" w:sz="2" w:space="11" w:color="000000"/>
          <w:rtl w:val="true"/>
        </w:rPr>
        <w:t xml:space="preserve">ולהתחיל הזנה בהדרגה </w:t>
      </w:r>
      <w:r>
        <w:rPr>
          <w:bdr w:val="single" w:sz="2" w:space="11" w:color="000000"/>
          <w:rtl w:val="true"/>
        </w:rPr>
        <w:t>(</w:t>
      </w:r>
      <w:r>
        <w:rPr>
          <w:bdr w:val="single" w:sz="2" w:space="11" w:color="000000"/>
          <w:rtl w:val="true"/>
        </w:rPr>
        <w:t>כ</w:t>
      </w:r>
      <w:r>
        <w:rPr>
          <w:bdr w:val="single" w:sz="2" w:space="11" w:color="000000"/>
          <w:rtl w:val="true"/>
        </w:rPr>
        <w:t>-</w:t>
      </w:r>
      <w:r>
        <w:rPr>
          <w:bdr w:val="single" w:sz="2" w:space="11" w:color="000000"/>
        </w:rPr>
        <w:t>10</w:t>
      </w:r>
      <w:r>
        <w:rPr>
          <w:bdr w:val="single" w:sz="2" w:space="11" w:color="000000"/>
          <w:rtl w:val="true"/>
        </w:rPr>
        <w:t xml:space="preserve"> </w:t>
      </w:r>
      <w:r>
        <w:rPr>
          <w:bdr w:val="single" w:sz="2" w:space="11" w:color="000000"/>
          <w:rtl w:val="true"/>
        </w:rPr>
        <w:t>קק</w:t>
      </w:r>
      <w:r>
        <w:rPr>
          <w:bdr w:val="single" w:sz="2" w:space="11" w:color="000000"/>
          <w:rtl w:val="true"/>
        </w:rPr>
        <w:t>"</w:t>
      </w:r>
      <w:r>
        <w:rPr>
          <w:bdr w:val="single" w:sz="2" w:space="11" w:color="000000"/>
          <w:rtl w:val="true"/>
        </w:rPr>
        <w:t>ל</w:t>
      </w:r>
      <w:r>
        <w:rPr>
          <w:bdr w:val="single" w:sz="2" w:space="11" w:color="000000"/>
          <w:rtl w:val="true"/>
        </w:rPr>
        <w:t>/</w:t>
      </w:r>
      <w:r>
        <w:rPr>
          <w:bdr w:val="single" w:sz="2" w:space="11" w:color="000000"/>
          <w:rtl w:val="true"/>
        </w:rPr>
        <w:t>ק</w:t>
      </w:r>
      <w:r>
        <w:rPr>
          <w:bdr w:val="single" w:sz="2" w:space="11" w:color="000000"/>
          <w:rtl w:val="true"/>
        </w:rPr>
        <w:t>"</w:t>
      </w:r>
      <w:r>
        <w:rPr>
          <w:bdr w:val="single" w:sz="2" w:space="11" w:color="000000"/>
          <w:rtl w:val="true"/>
        </w:rPr>
        <w:t>ג</w:t>
      </w:r>
      <w:r>
        <w:rPr>
          <w:bdr w:val="single" w:sz="2" w:space="11" w:color="000000"/>
          <w:rtl w:val="true"/>
        </w:rPr>
        <w:t>/</w:t>
      </w:r>
      <w:r>
        <w:rPr>
          <w:bdr w:val="single" w:sz="2" w:space="11" w:color="000000"/>
          <w:rtl w:val="true"/>
        </w:rPr>
        <w:t>יום</w:t>
      </w:r>
      <w:r>
        <w:rPr>
          <w:bdr w:val="single" w:sz="2" w:space="11" w:color="000000"/>
          <w:rtl w:val="true"/>
        </w:rPr>
        <w:t xml:space="preserve">) </w:t>
      </w:r>
      <w:r>
        <w:rPr>
          <w:bdr w:val="single" w:sz="2" w:space="11" w:color="000000"/>
          <w:rtl w:val="true"/>
        </w:rPr>
        <w:t xml:space="preserve">עם העלאה איטית על פני ימים להמתין שבוע שלם לפני כל הזנה כדי לאפשר לגוף </w:t>
      </w:r>
      <w:r>
        <w:rPr>
          <w:bdr w:val="single" w:sz="2" w:space="11" w:color="000000"/>
          <w:rtl w:val="true"/>
        </w:rPr>
        <w:t>"</w:t>
      </w:r>
      <w:r>
        <w:rPr>
          <w:bdr w:val="single" w:sz="2" w:space="11" w:color="000000"/>
          <w:rtl w:val="true"/>
        </w:rPr>
        <w:t>להתאושש</w:t>
      </w:r>
      <w:r>
        <w:rPr>
          <w:bdr w:val="single" w:sz="2" w:space="11" w:color="000000"/>
          <w:rtl w:val="true"/>
        </w:rPr>
        <w:t xml:space="preserve">" </w:t>
      </w:r>
      <w:r>
        <w:rPr>
          <w:bdr w:val="single" w:sz="2" w:space="11" w:color="000000"/>
          <w:rtl w:val="true"/>
        </w:rPr>
        <w:t xml:space="preserve">מהצום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בחולה בסיכון גבוה לתסמונת הזנה</w:t>
      </w:r>
      <w:r>
        <w:rPr>
          <w:bdr w:val="single" w:sz="2" w:space="11" w:color="000000"/>
          <w:rtl w:val="true"/>
        </w:rPr>
        <w:t>-</w:t>
      </w:r>
      <w:r>
        <w:rPr>
          <w:bdr w:val="single" w:sz="2" w:space="11" w:color="000000"/>
          <w:rtl w:val="true"/>
        </w:rPr>
        <w:t xml:space="preserve">מחדש </w:t>
      </w:r>
      <w:r>
        <w:rPr>
          <w:bdr w:val="single" w:sz="2" w:space="11" w:color="000000"/>
          <w:rtl w:val="true"/>
        </w:rPr>
        <w:t>(</w:t>
      </w:r>
      <w:r>
        <w:rPr>
          <w:bdr w:val="single" w:sz="2" w:space="11" w:color="000000"/>
          <w:rtl w:val="true"/>
        </w:rPr>
        <w:t>צום ממושך</w:t>
      </w:r>
      <w:r>
        <w:rPr>
          <w:bdr w:val="single" w:sz="2" w:space="11" w:color="000000"/>
          <w:rtl w:val="true"/>
        </w:rPr>
        <w:t xml:space="preserve">, </w:t>
      </w:r>
      <w:r>
        <w:rPr>
          <w:bdr w:val="single" w:sz="2" w:space="11" w:color="000000"/>
          <w:rtl w:val="true"/>
        </w:rPr>
        <w:t>שימוש כרוני באלכוהול</w:t>
      </w:r>
      <w:r>
        <w:rPr>
          <w:bdr w:val="single" w:sz="2" w:space="11" w:color="000000"/>
          <w:rtl w:val="true"/>
        </w:rPr>
        <w:t xml:space="preserve">) </w:t>
      </w:r>
      <w:r>
        <w:rPr>
          <w:bdr w:val="single" w:sz="2" w:space="11" w:color="000000"/>
          <w:rtl w:val="true"/>
        </w:rPr>
        <w:t>יש לבדוק ולתקן חוסרים אלקטרוליטיים ולתת תיאמין וויטמינים לפני תחילת ההזנה</w:t>
      </w:r>
      <w:r>
        <w:rPr>
          <w:bdr w:val="single" w:sz="2" w:space="11" w:color="000000"/>
          <w:rtl w:val="true"/>
        </w:rPr>
        <w:t xml:space="preserve">, </w:t>
      </w:r>
      <w:r>
        <w:rPr>
          <w:bdr w:val="single" w:sz="2" w:space="11" w:color="000000"/>
          <w:rtl w:val="true"/>
        </w:rPr>
        <w:t>ולהתחיל בקצב איטי ומתגבר</w:t>
      </w:r>
      <w:r>
        <w:rPr>
          <w:bdr w:val="single" w:sz="2" w:space="11" w:color="000000"/>
          <w:rtl w:val="true"/>
        </w:rPr>
        <w:t xml:space="preserve">. </w:t>
      </w:r>
      <w:r>
        <w:rPr>
          <w:bdr w:val="single" w:sz="2" w:space="11" w:color="000000"/>
          <w:rtl w:val="true"/>
        </w:rPr>
        <w:t>אופציה א</w:t>
      </w:r>
      <w:r>
        <w:rPr>
          <w:bdr w:val="single" w:sz="2" w:space="11" w:color="000000"/>
          <w:rtl w:val="true"/>
        </w:rPr>
        <w:t xml:space="preserve">' </w:t>
      </w:r>
      <w:r>
        <w:rPr>
          <w:bdr w:val="single" w:sz="2" w:space="11" w:color="000000"/>
          <w:rtl w:val="true"/>
        </w:rPr>
        <w:t xml:space="preserve">לא פותרת את הבעיה </w:t>
      </w:r>
      <w:r>
        <w:rPr>
          <w:bdr w:val="single" w:sz="2" w:space="11" w:color="000000"/>
          <w:rtl w:val="true"/>
        </w:rPr>
        <w:t>(</w:t>
      </w:r>
      <w:r>
        <w:rPr>
          <w:bdr w:val="single" w:sz="2" w:space="11" w:color="000000"/>
          <w:rtl w:val="true"/>
        </w:rPr>
        <w:t xml:space="preserve">גם </w:t>
      </w:r>
      <w:r>
        <w:rPr>
          <w:bdr w:val="single" w:sz="2" w:space="11" w:color="000000"/>
        </w:rPr>
        <w:t>EN</w:t>
      </w:r>
      <w:r>
        <w:rPr>
          <w:bdr w:val="single" w:sz="2" w:space="11" w:color="000000"/>
          <w:rtl w:val="true"/>
        </w:rPr>
        <w:t xml:space="preserve"> </w:t>
      </w:r>
      <w:r>
        <w:rPr>
          <w:bdr w:val="single" w:sz="2" w:space="11" w:color="000000"/>
          <w:rtl w:val="true"/>
        </w:rPr>
        <w:t>יכול לגרום לתסמונת</w:t>
      </w:r>
      <w:r>
        <w:rPr>
          <w:bdr w:val="single" w:sz="2" w:space="11" w:color="000000"/>
          <w:rtl w:val="true"/>
        </w:rPr>
        <w:t xml:space="preserve">). </w:t>
      </w:r>
      <w:r>
        <w:rPr>
          <w:bdr w:val="single" w:sz="2" w:space="11" w:color="000000"/>
          <w:rtl w:val="true"/>
        </w:rPr>
        <w:t>אופציה ב</w:t>
      </w:r>
      <w:r>
        <w:rPr>
          <w:bdr w:val="single" w:sz="2" w:space="11" w:color="000000"/>
          <w:rtl w:val="true"/>
        </w:rPr>
        <w:t xml:space="preserve">' </w:t>
      </w:r>
      <w:r>
        <w:rPr>
          <w:bdr w:val="single" w:sz="2" w:space="11" w:color="000000"/>
          <w:rtl w:val="true"/>
        </w:rPr>
        <w:t xml:space="preserve">לא מתייחסת לגורם האמיתי </w:t>
      </w:r>
      <w:r>
        <w:rPr>
          <w:bdr w:val="single" w:sz="2" w:space="11" w:color="000000"/>
          <w:rtl w:val="true"/>
        </w:rPr>
        <w:t>(</w:t>
      </w:r>
      <w:r>
        <w:rPr>
          <w:bdr w:val="single" w:sz="2" w:space="11" w:color="000000"/>
          <w:rtl w:val="true"/>
        </w:rPr>
        <w:t>חוסרים תוך</w:t>
      </w:r>
      <w:r>
        <w:rPr>
          <w:bdr w:val="single" w:sz="2" w:space="11" w:color="000000"/>
          <w:rtl w:val="true"/>
        </w:rPr>
        <w:t>-</w:t>
      </w:r>
      <w:r>
        <w:rPr>
          <w:bdr w:val="single" w:sz="2" w:space="11" w:color="000000"/>
          <w:rtl w:val="true"/>
        </w:rPr>
        <w:t>תאיים</w:t>
      </w:r>
      <w:r>
        <w:rPr>
          <w:bdr w:val="single" w:sz="2" w:space="11" w:color="000000"/>
          <w:rtl w:val="true"/>
        </w:rPr>
        <w:t xml:space="preserve">). </w:t>
      </w:r>
      <w:r>
        <w:rPr>
          <w:bdr w:val="single" w:sz="2" w:space="11" w:color="000000"/>
          <w:rtl w:val="true"/>
        </w:rPr>
        <w:t>אופציה ד</w:t>
      </w:r>
      <w:r>
        <w:rPr>
          <w:bdr w:val="single" w:sz="2" w:space="11" w:color="000000"/>
          <w:rtl w:val="true"/>
        </w:rPr>
        <w:t xml:space="preserve">' </w:t>
      </w:r>
      <w:r>
        <w:rPr>
          <w:bdr w:val="single" w:sz="2" w:space="11" w:color="000000"/>
          <w:rtl w:val="true"/>
        </w:rPr>
        <w:t>מיותרת ואף מזיקה — עיכוב הזנה ממושך מדי גם הוא מזיק</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3</w:t>
      </w:r>
      <w:r>
        <w:rPr>
          <w:bdr w:val="single" w:sz="2" w:space="11" w:color="000000"/>
          <w:rtl w:val="true"/>
        </w:rPr>
        <w:t xml:space="preserve">. </w:t>
      </w:r>
      <w:r>
        <w:rPr>
          <w:bdr w:val="single" w:sz="2" w:space="11" w:color="000000"/>
          <w:rtl w:val="true"/>
        </w:rPr>
        <w:t>אלבומין טרום</w:t>
      </w:r>
      <w:r>
        <w:rPr>
          <w:bdr w:val="single" w:sz="2" w:space="11" w:color="000000"/>
          <w:rtl w:val="true"/>
        </w:rPr>
        <w:t>-</w:t>
      </w:r>
      <w:r>
        <w:rPr>
          <w:bdr w:val="single" w:sz="2" w:space="11" w:color="000000"/>
          <w:rtl w:val="true"/>
        </w:rPr>
        <w:t xml:space="preserve">ניתוחי של </w:t>
      </w:r>
      <w:r>
        <w:rPr>
          <w:bdr w:val="single" w:sz="2" w:space="11" w:color="000000"/>
        </w:rPr>
        <w:t>2.4</w:t>
      </w:r>
      <w:r>
        <w:rPr>
          <w:bdr w:val="single" w:sz="2" w:space="11" w:color="000000"/>
          <w:rtl w:val="true"/>
        </w:rPr>
        <w:t xml:space="preserve"> </w:t>
      </w:r>
      <w:r>
        <w:rPr>
          <w:bdr w:val="single" w:sz="2" w:space="11" w:color="000000"/>
        </w:rPr>
        <w:t>g/dL</w:t>
      </w:r>
      <w:r>
        <w:rPr>
          <w:bdr w:val="single" w:sz="2" w:space="11" w:color="000000"/>
          <w:rtl w:val="true"/>
        </w:rPr>
        <w:t xml:space="preserve"> </w:t>
      </w:r>
      <w:r>
        <w:rPr>
          <w:bdr w:val="single" w:sz="2" w:space="11" w:color="000000"/>
          <w:rtl w:val="true"/>
        </w:rPr>
        <w:t>אצל חולה זה — כיצד נכון לפרש אותו</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הוא חסר משמעות קלינית לחלוטין ואין להתייחס אליו הוא מדד מדויק למצב התזונתי הנוכחי בזמן קבלתו לאשפוז יש לתת לו עירוי אלבומין כדי לתקן את הערך ולשפר תוצאות הוא מנבא סיכון לתחלואה ותמותה ניתוחית גבוהות </w:t>
      </w:r>
      <w:r>
        <w:rPr>
          <w:bdr w:val="single" w:sz="2" w:space="11" w:color="000000"/>
          <w:rtl w:val="true"/>
        </w:rPr>
        <w:t>(</w:t>
      </w:r>
      <w:r>
        <w:rPr>
          <w:bdr w:val="single" w:sz="2" w:space="11" w:color="000000"/>
          <w:rtl w:val="true"/>
        </w:rPr>
        <w:t>כ</w:t>
      </w:r>
      <w:r>
        <w:rPr>
          <w:bdr w:val="single" w:sz="2" w:space="11" w:color="000000"/>
          <w:rtl w:val="true"/>
        </w:rPr>
        <w:t>-</w:t>
      </w:r>
      <w:r>
        <w:rPr>
          <w:bdr w:val="single" w:sz="2" w:space="11" w:color="000000"/>
        </w:rPr>
        <w:t>45%</w:t>
      </w:r>
      <w:r>
        <w:rPr>
          <w:bdr w:val="single" w:sz="2" w:space="11" w:color="000000"/>
          <w:rtl w:val="true"/>
        </w:rPr>
        <w:t xml:space="preserve"> </w:t>
      </w:r>
      <w:r>
        <w:rPr>
          <w:bdr w:val="single" w:sz="2" w:space="11" w:color="000000"/>
          <w:rtl w:val="true"/>
        </w:rPr>
        <w:t>תחלואה</w:t>
      </w:r>
      <w:r>
        <w:rPr>
          <w:bdr w:val="single" w:sz="2" w:space="11" w:color="000000"/>
          <w:rtl w:val="true"/>
        </w:rPr>
        <w:t xml:space="preserve">, </w:t>
      </w:r>
      <w:r>
        <w:rPr>
          <w:bdr w:val="single" w:sz="2" w:space="11" w:color="000000"/>
          <w:rtl w:val="true"/>
        </w:rPr>
        <w:t>כ</w:t>
      </w:r>
      <w:r>
        <w:rPr>
          <w:bdr w:val="single" w:sz="2" w:space="11" w:color="000000"/>
          <w:rtl w:val="true"/>
        </w:rPr>
        <w:t>-</w:t>
      </w:r>
      <w:r>
        <w:rPr>
          <w:bdr w:val="single" w:sz="2" w:space="11" w:color="000000"/>
        </w:rPr>
        <w:t>15%</w:t>
      </w:r>
      <w:r>
        <w:rPr>
          <w:bdr w:val="single" w:sz="2" w:space="11" w:color="000000"/>
          <w:rtl w:val="true"/>
        </w:rPr>
        <w:t xml:space="preserve"> </w:t>
      </w:r>
      <w:r>
        <w:rPr>
          <w:bdr w:val="single" w:sz="2" w:space="11" w:color="000000"/>
          <w:rtl w:val="true"/>
        </w:rPr>
        <w:t>תמותה לפי ערכים דומים בטבלה</w:t>
      </w:r>
      <w:r>
        <w:rPr>
          <w:bdr w:val="single" w:sz="2" w:space="11" w:color="000000"/>
          <w:rtl w:val="true"/>
        </w:rPr>
        <w:t xml:space="preserve">), </w:t>
      </w:r>
      <w:r>
        <w:rPr>
          <w:bdr w:val="single" w:sz="2" w:space="11" w:color="000000"/>
          <w:rtl w:val="true"/>
        </w:rPr>
        <w:t xml:space="preserve">גם אם אינו משקף במדויק את </w:t>
      </w:r>
      <w:r>
        <w:rPr>
          <w:bdr w:val="single" w:sz="2" w:space="11" w:color="000000"/>
          <w:rtl w:val="true"/>
        </w:rPr>
        <w:t>"</w:t>
      </w:r>
      <w:r>
        <w:rPr>
          <w:bdr w:val="single" w:sz="2" w:space="11" w:color="000000"/>
          <w:rtl w:val="true"/>
        </w:rPr>
        <w:t>כמות</w:t>
      </w:r>
      <w:r>
        <w:rPr>
          <w:bdr w:val="single" w:sz="2" w:space="11" w:color="000000"/>
          <w:rtl w:val="true"/>
        </w:rPr>
        <w:t xml:space="preserve">" </w:t>
      </w:r>
      <w:r>
        <w:rPr>
          <w:bdr w:val="single" w:sz="2" w:space="11" w:color="000000"/>
          <w:rtl w:val="true"/>
        </w:rPr>
        <w:t>התת</w:t>
      </w:r>
      <w:r>
        <w:rPr>
          <w:bdr w:val="single" w:sz="2" w:space="11" w:color="000000"/>
          <w:rtl w:val="true"/>
        </w:rPr>
        <w:t>-</w:t>
      </w:r>
      <w:r>
        <w:rPr>
          <w:bdr w:val="single" w:sz="2" w:space="11" w:color="000000"/>
          <w:rtl w:val="true"/>
        </w:rPr>
        <w:t xml:space="preserve">תזונה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אלבומין טרום</w:t>
      </w:r>
      <w:r>
        <w:rPr>
          <w:bdr w:val="single" w:sz="2" w:space="11" w:color="000000"/>
          <w:rtl w:val="true"/>
        </w:rPr>
        <w:t>-</w:t>
      </w:r>
      <w:r>
        <w:rPr>
          <w:bdr w:val="single" w:sz="2" w:space="11" w:color="000000"/>
          <w:rtl w:val="true"/>
        </w:rPr>
        <w:t xml:space="preserve">ניתוחי נמוך מתואם חזק עם תוצאות ניתוח גרועות יותר </w:t>
      </w:r>
      <w:r>
        <w:rPr>
          <w:bdr w:val="single" w:sz="2" w:space="11" w:color="000000"/>
          <w:rtl w:val="true"/>
        </w:rPr>
        <w:t>(</w:t>
      </w:r>
      <w:r>
        <w:rPr>
          <w:bdr w:val="single" w:sz="2" w:space="11" w:color="000000"/>
          <w:rtl w:val="true"/>
        </w:rPr>
        <w:t>כפי שמוצג בטבלת גיבס</w:t>
      </w:r>
      <w:r>
        <w:rPr>
          <w:bdr w:val="single" w:sz="2" w:space="11" w:color="000000"/>
          <w:rtl w:val="true"/>
        </w:rPr>
        <w:t xml:space="preserve">), </w:t>
      </w:r>
      <w:r>
        <w:rPr>
          <w:bdr w:val="single" w:sz="2" w:space="11" w:color="000000"/>
          <w:rtl w:val="true"/>
        </w:rPr>
        <w:t>גם אם אינו מדד ישיר ומדויק לחומרת התת</w:t>
      </w:r>
      <w:r>
        <w:rPr>
          <w:bdr w:val="single" w:sz="2" w:space="11" w:color="000000"/>
          <w:rtl w:val="true"/>
        </w:rPr>
        <w:t>-</w:t>
      </w:r>
      <w:r>
        <w:rPr>
          <w:bdr w:val="single" w:sz="2" w:space="11" w:color="000000"/>
          <w:rtl w:val="true"/>
        </w:rPr>
        <w:t xml:space="preserve">תזונה </w:t>
      </w:r>
      <w:r>
        <w:rPr>
          <w:bdr w:val="single" w:sz="2" w:space="11" w:color="000000"/>
          <w:rtl w:val="true"/>
        </w:rPr>
        <w:t>(</w:t>
      </w:r>
      <w:r>
        <w:rPr>
          <w:bdr w:val="single" w:sz="2" w:space="11" w:color="000000"/>
          <w:rtl w:val="true"/>
        </w:rPr>
        <w:t>בגלל דליפת נימים והפניית סינתזה לחלבוני שלב חריף</w:t>
      </w:r>
      <w:r>
        <w:rPr>
          <w:bdr w:val="single" w:sz="2" w:space="11" w:color="000000"/>
          <w:rtl w:val="true"/>
        </w:rPr>
        <w:t xml:space="preserve">). </w:t>
      </w:r>
      <w:r>
        <w:rPr>
          <w:bdr w:val="single" w:sz="2" w:space="11" w:color="000000"/>
          <w:rtl w:val="true"/>
        </w:rPr>
        <w:t xml:space="preserve">מחקרים קליניים הראו שמתן אלבומין כתיקון ישיר </w:t>
      </w:r>
      <w:r>
        <w:rPr>
          <w:bdr w:val="single" w:sz="2" w:space="11" w:color="000000"/>
          <w:rtl w:val="true"/>
        </w:rPr>
        <w:t>(</w:t>
      </w:r>
      <w:r>
        <w:rPr>
          <w:bdr w:val="single" w:sz="2" w:space="11" w:color="000000"/>
          <w:rtl w:val="true"/>
        </w:rPr>
        <w:t>אופציה ג</w:t>
      </w:r>
      <w:r>
        <w:rPr>
          <w:bdr w:val="single" w:sz="2" w:space="11" w:color="000000"/>
          <w:rtl w:val="true"/>
        </w:rPr>
        <w:t xml:space="preserve">') </w:t>
      </w:r>
      <w:r>
        <w:rPr>
          <w:bdr w:val="single" w:sz="2" w:space="11" w:color="000000"/>
          <w:rtl w:val="true"/>
        </w:rPr>
        <w:t>אינו משפר תוצאות קליניות — הקשר אינו סיבתי</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4</w:t>
      </w:r>
      <w:r>
        <w:rPr>
          <w:bdr w:val="single" w:sz="2" w:space="11" w:color="000000"/>
          <w:rtl w:val="true"/>
        </w:rPr>
        <w:t xml:space="preserve">. </w:t>
      </w:r>
      <w:r>
        <w:rPr>
          <w:bdr w:val="single" w:sz="2" w:space="11" w:color="000000"/>
          <w:rtl w:val="true"/>
        </w:rPr>
        <w:t xml:space="preserve">באיזה שלב מהתגובה המטבולית לפציעה </w:t>
      </w:r>
      <w:r>
        <w:rPr>
          <w:bdr w:val="single" w:sz="2" w:space="11" w:color="000000"/>
          <w:rtl w:val="true"/>
        </w:rPr>
        <w:t>(</w:t>
      </w:r>
      <w:r>
        <w:rPr>
          <w:bdr w:val="single" w:sz="2" w:space="11" w:color="000000"/>
        </w:rPr>
        <w:t>Ebb/Flow</w:t>
      </w:r>
      <w:r>
        <w:rPr>
          <w:bdr w:val="single" w:sz="2" w:space="11" w:color="000000"/>
          <w:rtl w:val="true"/>
        </w:rPr>
        <w:t xml:space="preserve">) </w:t>
      </w:r>
      <w:r>
        <w:rPr>
          <w:bdr w:val="single" w:sz="2" w:space="11" w:color="000000"/>
          <w:rtl w:val="true"/>
        </w:rPr>
        <w:t>נמצא חולה זה ביום השני אחרי הניתוח</w:t>
      </w:r>
      <w:r>
        <w:rPr>
          <w:bdr w:val="single" w:sz="2" w:space="11" w:color="000000"/>
          <w:rtl w:val="true"/>
        </w:rPr>
        <w:t xml:space="preserve">, </w:t>
      </w:r>
      <w:r>
        <w:rPr>
          <w:bdr w:val="single" w:sz="2" w:space="11" w:color="000000"/>
          <w:rtl w:val="true"/>
        </w:rPr>
        <w:t>ומה מאפיין אותו</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שלב ה</w:t>
      </w:r>
      <w:r>
        <w:rPr>
          <w:bdr w:val="single" w:sz="2" w:space="11" w:color="000000"/>
          <w:rtl w:val="true"/>
        </w:rPr>
        <w:t>-</w:t>
      </w:r>
      <w:r>
        <w:rPr>
          <w:bdr w:val="single" w:sz="2" w:space="11" w:color="000000"/>
        </w:rPr>
        <w:t>Flow</w:t>
      </w:r>
      <w:r>
        <w:rPr>
          <w:bdr w:val="single" w:sz="2" w:space="11" w:color="000000"/>
          <w:rtl w:val="true"/>
        </w:rPr>
        <w:t xml:space="preserve"> — </w:t>
      </w:r>
      <w:r>
        <w:rPr>
          <w:bdr w:val="single" w:sz="2" w:space="11" w:color="000000"/>
          <w:rtl w:val="true"/>
        </w:rPr>
        <w:t>היפרמטבוליזם וקטבוליזם שרירי מואץ שאינו נעצר רק על ידי הזנה שלב ה</w:t>
      </w:r>
      <w:r>
        <w:rPr>
          <w:bdr w:val="single" w:sz="2" w:space="11" w:color="000000"/>
          <w:rtl w:val="true"/>
        </w:rPr>
        <w:t>-</w:t>
      </w:r>
      <w:r>
        <w:rPr>
          <w:bdr w:val="single" w:sz="2" w:space="11" w:color="000000"/>
        </w:rPr>
        <w:t>Ebb</w:t>
      </w:r>
      <w:r>
        <w:rPr>
          <w:bdr w:val="single" w:sz="2" w:space="11" w:color="000000"/>
          <w:rtl w:val="true"/>
        </w:rPr>
        <w:t xml:space="preserve"> — </w:t>
      </w:r>
      <w:r>
        <w:rPr>
          <w:bdr w:val="single" w:sz="2" w:space="11" w:color="000000"/>
          <w:rtl w:val="true"/>
        </w:rPr>
        <w:t>ירידת חום גוף וירידת תפוקת לב</w:t>
      </w:r>
      <w:r>
        <w:rPr>
          <w:bdr w:val="single" w:sz="2" w:space="11" w:color="000000"/>
          <w:rtl w:val="true"/>
        </w:rPr>
        <w:t xml:space="preserve">, </w:t>
      </w:r>
      <w:r>
        <w:rPr>
          <w:bdr w:val="single" w:sz="2" w:space="11" w:color="000000"/>
          <w:rtl w:val="true"/>
        </w:rPr>
        <w:t xml:space="preserve">כפי שמצופה תוך השעות הראשונות בלבד שלב </w:t>
      </w:r>
      <w:r>
        <w:rPr>
          <w:bdr w:val="single" w:sz="2" w:space="11" w:color="000000"/>
        </w:rPr>
        <w:t>CARS</w:t>
      </w:r>
      <w:r>
        <w:rPr>
          <w:bdr w:val="single" w:sz="2" w:space="11" w:color="000000"/>
          <w:rtl w:val="true"/>
        </w:rPr>
        <w:t xml:space="preserve"> </w:t>
      </w:r>
      <w:r>
        <w:rPr>
          <w:bdr w:val="single" w:sz="2" w:space="11" w:color="000000"/>
          <w:rtl w:val="true"/>
        </w:rPr>
        <w:t>בלבד</w:t>
      </w:r>
      <w:r>
        <w:rPr>
          <w:bdr w:val="single" w:sz="2" w:space="11" w:color="000000"/>
          <w:rtl w:val="true"/>
        </w:rPr>
        <w:t xml:space="preserve">, </w:t>
      </w:r>
      <w:r>
        <w:rPr>
          <w:bdr w:val="single" w:sz="2" w:space="11" w:color="000000"/>
          <w:rtl w:val="true"/>
        </w:rPr>
        <w:t xml:space="preserve">ללא מרכיב קטבולי כלשהו מצב </w:t>
      </w:r>
      <w:r>
        <w:rPr>
          <w:bdr w:val="single" w:sz="2" w:space="11" w:color="000000"/>
          <w:rtl w:val="true"/>
        </w:rPr>
        <w:t>"</w:t>
      </w:r>
      <w:r>
        <w:rPr>
          <w:bdr w:val="single" w:sz="2" w:space="11" w:color="000000"/>
          <w:rtl w:val="true"/>
        </w:rPr>
        <w:t>צום פשוט</w:t>
      </w:r>
      <w:r>
        <w:rPr>
          <w:bdr w:val="single" w:sz="2" w:space="11" w:color="000000"/>
          <w:rtl w:val="true"/>
        </w:rPr>
        <w:t xml:space="preserve">" </w:t>
      </w:r>
      <w:r>
        <w:rPr>
          <w:bdr w:val="single" w:sz="2" w:space="11" w:color="000000"/>
          <w:rtl w:val="true"/>
        </w:rPr>
        <w:t>רגיל</w:t>
      </w:r>
      <w:r>
        <w:rPr>
          <w:bdr w:val="single" w:sz="2" w:space="11" w:color="000000"/>
          <w:rtl w:val="true"/>
        </w:rPr>
        <w:t xml:space="preserve">, </w:t>
      </w:r>
      <w:r>
        <w:rPr>
          <w:bdr w:val="single" w:sz="2" w:space="11" w:color="000000"/>
          <w:rtl w:val="true"/>
        </w:rPr>
        <w:t xml:space="preserve">זהה למי שלא עבר ניתוח כלל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שלב ה</w:t>
      </w:r>
      <w:r>
        <w:rPr>
          <w:bdr w:val="single" w:sz="2" w:space="11" w:color="000000"/>
          <w:rtl w:val="true"/>
        </w:rPr>
        <w:t>-</w:t>
      </w:r>
      <w:r>
        <w:rPr>
          <w:bdr w:val="single" w:sz="2" w:space="11" w:color="000000"/>
        </w:rPr>
        <w:t>Ebb</w:t>
      </w:r>
      <w:r>
        <w:rPr>
          <w:bdr w:val="single" w:sz="2" w:space="11" w:color="000000"/>
          <w:rtl w:val="true"/>
        </w:rPr>
        <w:t xml:space="preserve"> </w:t>
      </w:r>
      <w:r>
        <w:rPr>
          <w:bdr w:val="single" w:sz="2" w:space="11" w:color="000000"/>
          <w:rtl w:val="true"/>
        </w:rPr>
        <w:t>נמשך כ</w:t>
      </w:r>
      <w:r>
        <w:rPr>
          <w:bdr w:val="single" w:sz="2" w:space="11" w:color="000000"/>
          <w:rtl w:val="true"/>
        </w:rPr>
        <w:t>-</w:t>
      </w:r>
      <w:r>
        <w:rPr>
          <w:bdr w:val="single" w:sz="2" w:space="11" w:color="000000"/>
        </w:rPr>
        <w:t>24</w:t>
      </w:r>
      <w:r>
        <w:rPr>
          <w:bdr w:val="single" w:sz="2" w:space="11" w:color="000000"/>
          <w:rtl w:val="true"/>
        </w:rPr>
        <w:t>–</w:t>
      </w:r>
      <w:r>
        <w:rPr>
          <w:bdr w:val="single" w:sz="2" w:space="11" w:color="000000"/>
        </w:rPr>
        <w:t>48</w:t>
      </w:r>
      <w:r>
        <w:rPr>
          <w:bdr w:val="single" w:sz="2" w:space="11" w:color="000000"/>
          <w:rtl w:val="true"/>
        </w:rPr>
        <w:t xml:space="preserve"> </w:t>
      </w:r>
      <w:r>
        <w:rPr>
          <w:bdr w:val="single" w:sz="2" w:space="11" w:color="000000"/>
          <w:rtl w:val="true"/>
        </w:rPr>
        <w:t>שעות בלבד</w:t>
      </w:r>
      <w:r>
        <w:rPr>
          <w:bdr w:val="single" w:sz="2" w:space="11" w:color="000000"/>
          <w:rtl w:val="true"/>
        </w:rPr>
        <w:t xml:space="preserve">; </w:t>
      </w:r>
      <w:r>
        <w:rPr>
          <w:bdr w:val="single" w:sz="2" w:space="11" w:color="000000"/>
          <w:rtl w:val="true"/>
        </w:rPr>
        <w:t xml:space="preserve">ביום השני לאחר ניתוח גדול </w:t>
      </w:r>
      <w:r>
        <w:rPr>
          <w:bdr w:val="single" w:sz="2" w:space="11" w:color="000000"/>
          <w:rtl w:val="true"/>
        </w:rPr>
        <w:t>(</w:t>
      </w:r>
      <w:r>
        <w:rPr>
          <w:bdr w:val="single" w:sz="2" w:space="11" w:color="000000"/>
          <w:rtl w:val="true"/>
        </w:rPr>
        <w:t>וכריתת מעי בפרט</w:t>
      </w:r>
      <w:r>
        <w:rPr>
          <w:bdr w:val="single" w:sz="2" w:space="11" w:color="000000"/>
          <w:rtl w:val="true"/>
        </w:rPr>
        <w:t xml:space="preserve">) </w:t>
      </w:r>
      <w:r>
        <w:rPr>
          <w:bdr w:val="single" w:sz="2" w:space="11" w:color="000000"/>
          <w:rtl w:val="true"/>
        </w:rPr>
        <w:t>החולה כבר בשלב ה</w:t>
      </w:r>
      <w:r>
        <w:rPr>
          <w:bdr w:val="single" w:sz="2" w:space="11" w:color="000000"/>
          <w:rtl w:val="true"/>
        </w:rPr>
        <w:t>-</w:t>
      </w:r>
      <w:r>
        <w:rPr>
          <w:bdr w:val="single" w:sz="2" w:space="11" w:color="000000"/>
        </w:rPr>
        <w:t>Flow</w:t>
      </w:r>
      <w:r>
        <w:rPr>
          <w:bdr w:val="single" w:sz="2" w:space="11" w:color="000000"/>
          <w:rtl w:val="true"/>
        </w:rPr>
        <w:t xml:space="preserve"> </w:t>
      </w:r>
      <w:r>
        <w:rPr>
          <w:bdr w:val="single" w:sz="2" w:space="11" w:color="000000"/>
          <w:rtl w:val="true"/>
        </w:rPr>
        <w:t>ההיפרמטבולי</w:t>
      </w:r>
      <w:r>
        <w:rPr>
          <w:bdr w:val="single" w:sz="2" w:space="11" w:color="000000"/>
          <w:rtl w:val="true"/>
        </w:rPr>
        <w:t>-</w:t>
      </w:r>
      <w:r>
        <w:rPr>
          <w:bdr w:val="single" w:sz="2" w:space="11" w:color="000000"/>
          <w:rtl w:val="true"/>
        </w:rPr>
        <w:t>קטבולי</w:t>
      </w:r>
      <w:r>
        <w:rPr>
          <w:bdr w:val="single" w:sz="2" w:space="11" w:color="000000"/>
          <w:rtl w:val="true"/>
        </w:rPr>
        <w:t xml:space="preserve">. </w:t>
      </w:r>
      <w:r>
        <w:rPr>
          <w:bdr w:val="single" w:sz="2" w:space="11" w:color="000000"/>
          <w:rtl w:val="true"/>
        </w:rPr>
        <w:t xml:space="preserve">בניגוד לצום פשוט </w:t>
      </w:r>
      <w:r>
        <w:rPr>
          <w:bdr w:val="single" w:sz="2" w:space="11" w:color="000000"/>
          <w:rtl w:val="true"/>
        </w:rPr>
        <w:t>(</w:t>
      </w:r>
      <w:r>
        <w:rPr>
          <w:bdr w:val="single" w:sz="2" w:space="11" w:color="000000"/>
          <w:rtl w:val="true"/>
        </w:rPr>
        <w:t>אופציה ד</w:t>
      </w:r>
      <w:r>
        <w:rPr>
          <w:bdr w:val="single" w:sz="2" w:space="11" w:color="000000"/>
          <w:rtl w:val="true"/>
        </w:rPr>
        <w:t xml:space="preserve">'), </w:t>
      </w:r>
      <w:r>
        <w:rPr>
          <w:bdr w:val="single" w:sz="2" w:space="11" w:color="000000"/>
          <w:rtl w:val="true"/>
        </w:rPr>
        <w:t>קטבוליזם זה נדחף על ידי ציטוקינים ואינו נעצר רק מהזנה</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5</w:t>
      </w:r>
      <w:r>
        <w:rPr>
          <w:bdr w:val="single" w:sz="2" w:space="11" w:color="000000"/>
          <w:rtl w:val="true"/>
        </w:rPr>
        <w:t xml:space="preserve">. </w:t>
      </w:r>
      <w:r>
        <w:rPr>
          <w:bdr w:val="single" w:sz="2" w:space="11" w:color="000000"/>
          <w:rtl w:val="true"/>
        </w:rPr>
        <w:t xml:space="preserve">מה ההבדל המהותי בין ציון </w:t>
      </w:r>
      <w:r>
        <w:rPr>
          <w:bdr w:val="single" w:sz="2" w:space="11" w:color="000000"/>
        </w:rPr>
        <w:t>NUTRIC</w:t>
      </w:r>
      <w:r>
        <w:rPr>
          <w:bdr w:val="single" w:sz="2" w:space="11" w:color="000000"/>
          <w:rtl w:val="true"/>
        </w:rPr>
        <w:t xml:space="preserve"> </w:t>
      </w:r>
      <w:r>
        <w:rPr>
          <w:bdr w:val="single" w:sz="2" w:space="11" w:color="000000"/>
          <w:rtl w:val="true"/>
        </w:rPr>
        <w:t xml:space="preserve">לבין כלי הערכה תזונתית </w:t>
      </w:r>
      <w:r>
        <w:rPr>
          <w:bdr w:val="single" w:sz="2" w:space="11" w:color="000000"/>
          <w:rtl w:val="true"/>
        </w:rPr>
        <w:t>"</w:t>
      </w:r>
      <w:r>
        <w:rPr>
          <w:bdr w:val="single" w:sz="2" w:space="11" w:color="000000"/>
          <w:rtl w:val="true"/>
        </w:rPr>
        <w:t>רגילים</w:t>
      </w:r>
      <w:r>
        <w:rPr>
          <w:bdr w:val="single" w:sz="2" w:space="11" w:color="000000"/>
          <w:rtl w:val="true"/>
        </w:rPr>
        <w:t xml:space="preserve">" </w:t>
      </w:r>
      <w:r>
        <w:rPr>
          <w:bdr w:val="single" w:sz="2" w:space="11" w:color="000000"/>
          <w:rtl w:val="true"/>
        </w:rPr>
        <w:t xml:space="preserve">כמו </w:t>
      </w:r>
      <w:r>
        <w:rPr>
          <w:bdr w:val="single" w:sz="2" w:space="11" w:color="000000"/>
        </w:rPr>
        <w:t>MUST</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Pr>
        <w:t>NUTRIC</w:t>
      </w:r>
      <w:r>
        <w:rPr>
          <w:bdr w:val="single" w:sz="2" w:space="11" w:color="000000"/>
          <w:rtl w:val="true"/>
        </w:rPr>
        <w:t xml:space="preserve"> </w:t>
      </w:r>
      <w:r>
        <w:rPr>
          <w:bdr w:val="single" w:sz="2" w:space="11" w:color="000000"/>
          <w:rtl w:val="true"/>
        </w:rPr>
        <w:t xml:space="preserve">מבוסס אך ורק על משקל וגובה המטופל </w:t>
      </w:r>
      <w:r>
        <w:rPr>
          <w:bdr w:val="single" w:sz="2" w:space="11" w:color="000000"/>
        </w:rPr>
        <w:t>NUTRIC</w:t>
      </w:r>
      <w:r>
        <w:rPr>
          <w:bdr w:val="single" w:sz="2" w:space="11" w:color="000000"/>
          <w:rtl w:val="true"/>
        </w:rPr>
        <w:t xml:space="preserve"> </w:t>
      </w:r>
      <w:r>
        <w:rPr>
          <w:bdr w:val="single" w:sz="2" w:space="11" w:color="000000"/>
          <w:rtl w:val="true"/>
        </w:rPr>
        <w:t xml:space="preserve">משלב את חומרת המחלה הקריטית </w:t>
      </w:r>
      <w:r>
        <w:rPr>
          <w:bdr w:val="single" w:sz="2" w:space="11" w:color="000000"/>
          <w:rtl w:val="true"/>
        </w:rPr>
        <w:t>(</w:t>
      </w:r>
      <w:r>
        <w:rPr>
          <w:bdr w:val="single" w:sz="2" w:space="11" w:color="000000"/>
        </w:rPr>
        <w:t>APACHE II, SOFA</w:t>
      </w:r>
      <w:r>
        <w:rPr>
          <w:bdr w:val="single" w:sz="2" w:space="11" w:color="000000"/>
          <w:rtl w:val="true"/>
        </w:rPr>
        <w:t xml:space="preserve">, </w:t>
      </w:r>
      <w:r>
        <w:rPr>
          <w:bdr w:val="single" w:sz="2" w:space="11" w:color="000000"/>
          <w:rtl w:val="true"/>
        </w:rPr>
        <w:t>ימי אשפוז</w:t>
      </w:r>
      <w:r>
        <w:rPr>
          <w:bdr w:val="single" w:sz="2" w:space="11" w:color="000000"/>
          <w:rtl w:val="true"/>
        </w:rPr>
        <w:t xml:space="preserve">) </w:t>
      </w:r>
      <w:r>
        <w:rPr>
          <w:bdr w:val="single" w:sz="2" w:space="11" w:color="000000"/>
          <w:rtl w:val="true"/>
        </w:rPr>
        <w:t>יחד עם גורמי סיכון תזונתיים</w:t>
      </w:r>
      <w:r>
        <w:rPr>
          <w:bdr w:val="single" w:sz="2" w:space="11" w:color="000000"/>
          <w:rtl w:val="true"/>
        </w:rPr>
        <w:t xml:space="preserve">, </w:t>
      </w:r>
      <w:r>
        <w:rPr>
          <w:bdr w:val="single" w:sz="2" w:space="11" w:color="000000"/>
          <w:rtl w:val="true"/>
        </w:rPr>
        <w:t xml:space="preserve">ולא רק את המצב התזונתי הנוכחי </w:t>
      </w:r>
      <w:r>
        <w:rPr>
          <w:bdr w:val="single" w:sz="2" w:space="11" w:color="000000"/>
        </w:rPr>
        <w:t>NUTRIC</w:t>
      </w:r>
      <w:r>
        <w:rPr>
          <w:bdr w:val="single" w:sz="2" w:space="11" w:color="000000"/>
          <w:rtl w:val="true"/>
        </w:rPr>
        <w:t xml:space="preserve"> </w:t>
      </w:r>
      <w:r>
        <w:rPr>
          <w:bdr w:val="single" w:sz="2" w:space="11" w:color="000000"/>
          <w:rtl w:val="true"/>
        </w:rPr>
        <w:t xml:space="preserve">מיועד אך ורק לילדים אין שום הבדל מהותי בין הכלים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Pr>
        <w:t>NUTRIC</w:t>
      </w:r>
      <w:r>
        <w:rPr>
          <w:bdr w:val="single" w:sz="2" w:space="11" w:color="000000"/>
          <w:rtl w:val="true"/>
        </w:rPr>
        <w:t xml:space="preserve"> (</w:t>
      </w:r>
      <w:r>
        <w:rPr>
          <w:bdr w:val="single" w:sz="2" w:space="11" w:color="000000"/>
          <w:rtl w:val="true"/>
        </w:rPr>
        <w:t xml:space="preserve">וגם </w:t>
      </w:r>
      <w:r>
        <w:rPr>
          <w:bdr w:val="single" w:sz="2" w:space="11" w:color="000000"/>
        </w:rPr>
        <w:t>NRS-2002</w:t>
      </w:r>
      <w:r>
        <w:rPr>
          <w:bdr w:val="single" w:sz="2" w:space="11" w:color="000000"/>
          <w:rtl w:val="true"/>
        </w:rPr>
        <w:t xml:space="preserve">) </w:t>
      </w:r>
      <w:r>
        <w:rPr>
          <w:bdr w:val="single" w:sz="2" w:space="11" w:color="000000"/>
          <w:rtl w:val="true"/>
        </w:rPr>
        <w:t>ייחודיים בכך שהם מביאים בחשבון את חומרת המחלה הקריטית עצמה</w:t>
      </w:r>
      <w:r>
        <w:rPr>
          <w:bdr w:val="single" w:sz="2" w:space="11" w:color="000000"/>
          <w:rtl w:val="true"/>
        </w:rPr>
        <w:t xml:space="preserve">, </w:t>
      </w:r>
      <w:r>
        <w:rPr>
          <w:bdr w:val="single" w:sz="2" w:space="11" w:color="000000"/>
          <w:rtl w:val="true"/>
        </w:rPr>
        <w:t>לא רק מדדי תזונה גולמיים — מה שהופך אותם רלוונטיים במיוחד לחולים כמו זה בווינייטה</w:t>
      </w:r>
      <w:r>
        <w:rPr>
          <w:bdr w:val="single" w:sz="2" w:space="11" w:color="000000"/>
          <w:rtl w:val="true"/>
        </w:rPr>
        <w:t xml:space="preserve">, </w:t>
      </w:r>
      <w:r>
        <w:rPr>
          <w:bdr w:val="single" w:sz="2" w:space="11" w:color="000000"/>
          <w:rtl w:val="true"/>
        </w:rPr>
        <w:t xml:space="preserve">שבהם המחלה החריפה </w:t>
      </w:r>
      <w:r>
        <w:rPr>
          <w:bdr w:val="single" w:sz="2" w:space="11" w:color="000000"/>
          <w:rtl w:val="true"/>
        </w:rPr>
        <w:t>(</w:t>
      </w:r>
      <w:r>
        <w:rPr>
          <w:bdr w:val="single" w:sz="2" w:space="11" w:color="000000"/>
          <w:rtl w:val="true"/>
        </w:rPr>
        <w:t>לא רק ההיסטוריה התזונתית</w:t>
      </w:r>
      <w:r>
        <w:rPr>
          <w:bdr w:val="single" w:sz="2" w:space="11" w:color="000000"/>
          <w:rtl w:val="true"/>
        </w:rPr>
        <w:t xml:space="preserve">) </w:t>
      </w:r>
      <w:r>
        <w:rPr>
          <w:bdr w:val="single" w:sz="2" w:space="11" w:color="000000"/>
          <w:rtl w:val="true"/>
        </w:rPr>
        <w:t>קובעת את דחיפות ההתערבות</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6</w:t>
      </w:r>
      <w:r>
        <w:rPr>
          <w:bdr w:val="single" w:sz="2" w:space="11" w:color="000000"/>
          <w:rtl w:val="true"/>
        </w:rPr>
        <w:t xml:space="preserve">. </w:t>
      </w:r>
      <w:r>
        <w:rPr>
          <w:bdr w:val="single" w:sz="2" w:space="11" w:color="000000"/>
          <w:rtl w:val="true"/>
        </w:rPr>
        <w:t>בהמשך האשפוז</w:t>
      </w:r>
      <w:r>
        <w:rPr>
          <w:bdr w:val="single" w:sz="2" w:space="11" w:color="000000"/>
          <w:rtl w:val="true"/>
        </w:rPr>
        <w:t xml:space="preserve">, </w:t>
      </w:r>
      <w:r>
        <w:rPr>
          <w:bdr w:val="single" w:sz="2" w:space="11" w:color="000000"/>
          <w:rtl w:val="true"/>
        </w:rPr>
        <w:t>ברגע שתפקוד המעי חוזר והחולה יציב המודינמית — מה סדר העדיפויות הנכון בבחירת תמיכה תזונתית</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להמשיך ב</w:t>
      </w:r>
      <w:r>
        <w:rPr>
          <w:bdr w:val="single" w:sz="2" w:space="11" w:color="000000"/>
          <w:rtl w:val="true"/>
        </w:rPr>
        <w:t>-</w:t>
      </w:r>
      <w:r>
        <w:rPr>
          <w:bdr w:val="single" w:sz="2" w:space="11" w:color="000000"/>
        </w:rPr>
        <w:t>TPN</w:t>
      </w:r>
      <w:r>
        <w:rPr>
          <w:bdr w:val="single" w:sz="2" w:space="11" w:color="000000"/>
          <w:rtl w:val="true"/>
        </w:rPr>
        <w:t xml:space="preserve"> </w:t>
      </w:r>
      <w:r>
        <w:rPr>
          <w:bdr w:val="single" w:sz="2" w:space="11" w:color="000000"/>
          <w:rtl w:val="true"/>
        </w:rPr>
        <w:t>בלבד לצמיתות מכיוון שכבר הותחל לעבור לתזונה אנטרלית רק אם התזונה הפרנטרלית נכשלת קלינית להעדיף מעבר לתזונה אנטרלית כאשר המעי תפקודי ואין אי</w:t>
      </w:r>
      <w:r>
        <w:rPr>
          <w:bdr w:val="single" w:sz="2" w:space="11" w:color="000000"/>
          <w:rtl w:val="true"/>
        </w:rPr>
        <w:t>-</w:t>
      </w:r>
      <w:r>
        <w:rPr>
          <w:bdr w:val="single" w:sz="2" w:space="11" w:color="000000"/>
          <w:rtl w:val="true"/>
        </w:rPr>
        <w:t>יציבות המודינמית</w:t>
      </w:r>
      <w:r>
        <w:rPr>
          <w:bdr w:val="single" w:sz="2" w:space="11" w:color="000000"/>
          <w:rtl w:val="true"/>
        </w:rPr>
        <w:t xml:space="preserve">, </w:t>
      </w:r>
      <w:r>
        <w:rPr>
          <w:bdr w:val="single" w:sz="2" w:space="11" w:color="000000"/>
          <w:rtl w:val="true"/>
        </w:rPr>
        <w:t>כדי לשמר את שלמות רירית המעי ולהפחית סיכון זיהומי לשלב את שתי השיטות תמיד יחד כברירת מחדל</w:t>
      </w:r>
      <w:r>
        <w:rPr>
          <w:bdr w:val="single" w:sz="2" w:space="11" w:color="000000"/>
          <w:rtl w:val="true"/>
        </w:rPr>
        <w:t xml:space="preserve">, </w:t>
      </w:r>
      <w:r>
        <w:rPr>
          <w:bdr w:val="single" w:sz="2" w:space="11" w:color="000000"/>
          <w:rtl w:val="true"/>
        </w:rPr>
        <w:t xml:space="preserve">ללא קשר למצב הקליני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העיקרון המנחה הוא </w:t>
      </w:r>
      <w:r>
        <w:rPr>
          <w:bdr w:val="single" w:sz="2" w:space="11" w:color="000000"/>
          <w:rtl w:val="true"/>
        </w:rPr>
        <w:t>"</w:t>
      </w:r>
      <w:r>
        <w:rPr>
          <w:bdr w:val="single" w:sz="2" w:space="11" w:color="000000"/>
          <w:rtl w:val="true"/>
        </w:rPr>
        <w:t>אם המעי עובד — להשתמש בו</w:t>
      </w:r>
      <w:r>
        <w:rPr>
          <w:bdr w:val="single" w:sz="2" w:space="11" w:color="000000"/>
          <w:rtl w:val="true"/>
        </w:rPr>
        <w:t xml:space="preserve">": </w:t>
      </w:r>
      <w:r>
        <w:rPr>
          <w:bdr w:val="single" w:sz="2" w:space="11" w:color="000000"/>
          <w:rtl w:val="true"/>
        </w:rPr>
        <w:t>תזונה אנטרלית מועדפת על פרנטרלית כשהיא אפשרית וללא התוויות נגד</w:t>
      </w:r>
      <w:r>
        <w:rPr>
          <w:bdr w:val="single" w:sz="2" w:space="11" w:color="000000"/>
          <w:rtl w:val="true"/>
        </w:rPr>
        <w:t xml:space="preserve">, </w:t>
      </w:r>
      <w:r>
        <w:rPr>
          <w:bdr w:val="single" w:sz="2" w:space="11" w:color="000000"/>
          <w:rtl w:val="true"/>
        </w:rPr>
        <w:t>כי היא שומרת על מחסום המעי ומפחיתה סיבוכים זיהומיים</w:t>
      </w:r>
      <w:r>
        <w:rPr>
          <w:bdr w:val="single" w:sz="2" w:space="11" w:color="000000"/>
          <w:rtl w:val="true"/>
        </w:rPr>
        <w:t xml:space="preserve">, </w:t>
      </w:r>
      <w:r>
        <w:rPr>
          <w:bdr w:val="single" w:sz="2" w:space="11" w:color="000000"/>
          <w:rtl w:val="true"/>
        </w:rPr>
        <w:t>וזולה יותר</w:t>
      </w:r>
      <w:r>
        <w:rPr>
          <w:bdr w:val="single" w:sz="2" w:space="11" w:color="000000"/>
          <w:rtl w:val="true"/>
        </w:rPr>
        <w:t xml:space="preserve">. </w:t>
      </w:r>
      <w:r>
        <w:rPr>
          <w:bdr w:val="single" w:sz="2" w:space="11" w:color="000000"/>
        </w:rPr>
        <w:t>TPN</w:t>
      </w:r>
      <w:r>
        <w:rPr>
          <w:bdr w:val="single" w:sz="2" w:space="11" w:color="000000"/>
          <w:rtl w:val="true"/>
        </w:rPr>
        <w:t xml:space="preserve"> </w:t>
      </w:r>
      <w:r>
        <w:rPr>
          <w:bdr w:val="single" w:sz="2" w:space="11" w:color="000000"/>
          <w:rtl w:val="true"/>
        </w:rPr>
        <w:t xml:space="preserve">שמורה למצבים שבהם </w:t>
      </w:r>
      <w:r>
        <w:rPr>
          <w:bdr w:val="single" w:sz="2" w:space="11" w:color="000000"/>
        </w:rPr>
        <w:t>EN</w:t>
      </w:r>
      <w:r>
        <w:rPr>
          <w:bdr w:val="single" w:sz="2" w:space="11" w:color="000000"/>
          <w:rtl w:val="true"/>
        </w:rPr>
        <w:t xml:space="preserve"> </w:t>
      </w:r>
      <w:r>
        <w:rPr>
          <w:bdr w:val="single" w:sz="2" w:space="11" w:color="000000"/>
          <w:rtl w:val="true"/>
        </w:rPr>
        <w:t>אינה אפשרית או אינה מספקת</w:t>
      </w:r>
      <w:r>
        <w:rPr>
          <w:bdr w:val="single" w:sz="2" w:space="11" w:color="000000"/>
          <w:rtl w:val="true"/>
        </w:rPr>
        <w:t>.</w:t>
      </w:r>
    </w:p>
    <w:p>
      <w:pPr>
        <w:pStyle w:val="Heading2"/>
        <w:bidi w:val="1"/>
        <w:spacing w:before="660" w:after="150"/>
        <w:ind w:hanging="0" w:left="0" w:right="0"/>
        <w:jc w:val="left"/>
        <w:rPr>
          <w:color w:val="F9FAFB"/>
          <w:shd w:fill="111827" w:val="clear"/>
        </w:rPr>
      </w:pPr>
      <w:r>
        <w:rPr>
          <w:color w:val="F9FAFB"/>
          <w:shd w:fill="111827" w:val="clear"/>
        </w:rPr>
        <w:t>10</w:t>
      </w:r>
      <w:r>
        <w:rPr>
          <w:color w:val="F9FAFB"/>
          <w:shd w:fill="111827" w:val="clear"/>
          <w:rtl w:val="true"/>
        </w:rPr>
        <w:t xml:space="preserve"> </w:t>
      </w:r>
      <w:r>
        <w:rPr>
          <w:color w:val="F9FAFB"/>
          <w:shd w:fill="111827" w:val="clear"/>
          <w:rtl w:val="true"/>
        </w:rPr>
        <w:t>סיכום של הסיכום</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מה זה</w:t>
      </w:r>
      <w:r>
        <w:rPr>
          <w:color w:val="F9FAFB"/>
          <w:shd w:fill="111827" w:val="clear"/>
          <w:rtl w:val="true"/>
        </w:rPr>
        <w:t xml:space="preserve">: </w:t>
      </w:r>
      <w:r>
        <w:rPr>
          <w:color w:val="F9FAFB"/>
          <w:shd w:fill="111827" w:val="clear"/>
          <w:rtl w:val="true"/>
        </w:rPr>
        <w:t>התגובה המטבולית לפציעה</w:t>
      </w:r>
      <w:r>
        <w:rPr>
          <w:color w:val="F9FAFB"/>
          <w:shd w:fill="111827" w:val="clear"/>
          <w:rtl w:val="true"/>
        </w:rPr>
        <w:t>/</w:t>
      </w:r>
      <w:r>
        <w:rPr>
          <w:color w:val="F9FAFB"/>
          <w:shd w:fill="111827" w:val="clear"/>
          <w:rtl w:val="true"/>
        </w:rPr>
        <w:t>ניתוח — שינויים הורמונליים ודלקתיים סטריאוטיפיים שמובילים לקטבוליזם</w:t>
      </w:r>
      <w:r>
        <w:rPr>
          <w:color w:val="F9FAFB"/>
          <w:shd w:fill="111827" w:val="clear"/>
          <w:rtl w:val="true"/>
        </w:rPr>
        <w:t xml:space="preserve">, </w:t>
      </w:r>
      <w:r>
        <w:rPr>
          <w:color w:val="F9FAFB"/>
          <w:shd w:fill="111827" w:val="clear"/>
          <w:rtl w:val="true"/>
        </w:rPr>
        <w:t>גם ללא זיהום</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המנגנון</w:t>
      </w:r>
      <w:r>
        <w:rPr>
          <w:color w:val="F9FAFB"/>
          <w:shd w:fill="111827" w:val="clear"/>
          <w:rtl w:val="true"/>
        </w:rPr>
        <w:t xml:space="preserve">: </w:t>
      </w:r>
      <w:r>
        <w:rPr>
          <w:color w:val="F9FAFB"/>
          <w:shd w:fill="111827" w:val="clear"/>
          <w:rtl w:val="true"/>
        </w:rPr>
        <w:t xml:space="preserve">פציעה → ציר נוירואנדוקריני </w:t>
      </w:r>
      <w:r>
        <w:rPr>
          <w:color w:val="F9FAFB"/>
          <w:shd w:fill="111827" w:val="clear"/>
          <w:rtl w:val="true"/>
        </w:rPr>
        <w:t>(</w:t>
      </w:r>
      <w:r>
        <w:rPr>
          <w:color w:val="F9FAFB"/>
          <w:shd w:fill="111827" w:val="clear"/>
          <w:rtl w:val="true"/>
        </w:rPr>
        <w:t>קטכולאמינים</w:t>
      </w:r>
      <w:r>
        <w:rPr>
          <w:color w:val="F9FAFB"/>
          <w:shd w:fill="111827" w:val="clear"/>
          <w:rtl w:val="true"/>
        </w:rPr>
        <w:t>+</w:t>
      </w:r>
      <w:r>
        <w:rPr>
          <w:color w:val="F9FAFB"/>
          <w:shd w:fill="111827" w:val="clear"/>
          <w:rtl w:val="true"/>
        </w:rPr>
        <w:t>קורטיזול</w:t>
      </w:r>
      <w:r>
        <w:rPr>
          <w:color w:val="F9FAFB"/>
          <w:shd w:fill="111827" w:val="clear"/>
          <w:rtl w:val="true"/>
        </w:rPr>
        <w:t>+</w:t>
      </w:r>
      <w:r>
        <w:rPr>
          <w:color w:val="F9FAFB"/>
          <w:shd w:fill="111827" w:val="clear"/>
          <w:rtl w:val="true"/>
        </w:rPr>
        <w:t>גלוקגון</w:t>
      </w:r>
      <w:r>
        <w:rPr>
          <w:color w:val="F9FAFB"/>
          <w:shd w:fill="111827" w:val="clear"/>
          <w:rtl w:val="true"/>
        </w:rPr>
        <w:t xml:space="preserve">) + </w:t>
      </w:r>
      <w:r>
        <w:rPr>
          <w:color w:val="F9FAFB"/>
          <w:shd w:fill="111827" w:val="clear"/>
          <w:rtl w:val="true"/>
        </w:rPr>
        <w:t xml:space="preserve">ציר דלקתי </w:t>
      </w:r>
      <w:r>
        <w:rPr>
          <w:color w:val="F9FAFB"/>
          <w:shd w:fill="111827" w:val="clear"/>
          <w:rtl w:val="true"/>
        </w:rPr>
        <w:t>(</w:t>
      </w:r>
      <w:r>
        <w:rPr>
          <w:color w:val="F9FAFB"/>
          <w:shd w:fill="111827" w:val="clear"/>
        </w:rPr>
        <w:t>DAMPs→TLR</w:t>
      </w:r>
      <w:r>
        <w:rPr>
          <w:color w:val="F9FAFB"/>
          <w:shd w:fill="111827" w:val="clear"/>
          <w:rtl w:val="true"/>
        </w:rPr>
        <w:t>→</w:t>
      </w:r>
      <w:r>
        <w:rPr>
          <w:color w:val="F9FAFB"/>
          <w:shd w:fill="111827" w:val="clear"/>
          <w:rtl w:val="true"/>
        </w:rPr>
        <w:t>ציטוקינים</w:t>
      </w:r>
      <w:r>
        <w:rPr>
          <w:color w:val="F9FAFB"/>
          <w:shd w:fill="111827" w:val="clear"/>
          <w:rtl w:val="true"/>
        </w:rPr>
        <w:t xml:space="preserve">) → </w:t>
      </w:r>
      <w:r>
        <w:rPr>
          <w:color w:val="F9FAFB"/>
          <w:shd w:fill="111827" w:val="clear"/>
          <w:rtl w:val="true"/>
        </w:rPr>
        <w:t xml:space="preserve">שלב </w:t>
      </w:r>
      <w:r>
        <w:rPr>
          <w:color w:val="F9FAFB"/>
          <w:shd w:fill="111827" w:val="clear"/>
        </w:rPr>
        <w:t>Ebb</w:t>
      </w:r>
      <w:r>
        <w:rPr>
          <w:color w:val="F9FAFB"/>
          <w:shd w:fill="111827" w:val="clear"/>
          <w:rtl w:val="true"/>
        </w:rPr>
        <w:t xml:space="preserve"> (</w:t>
      </w:r>
      <w:r>
        <w:rPr>
          <w:color w:val="F9FAFB"/>
          <w:shd w:fill="111827" w:val="clear"/>
        </w:rPr>
        <w:t>0–48</w:t>
      </w:r>
      <w:r>
        <w:rPr>
          <w:color w:val="F9FAFB"/>
          <w:shd w:fill="111827" w:val="clear"/>
          <w:rtl w:val="true"/>
        </w:rPr>
        <w:t>ש</w:t>
      </w:r>
      <w:r>
        <w:rPr>
          <w:color w:val="F9FAFB"/>
          <w:shd w:fill="111827" w:val="clear"/>
          <w:rtl w:val="true"/>
        </w:rPr>
        <w:t xml:space="preserve">', </w:t>
      </w:r>
      <w:r>
        <w:rPr>
          <w:color w:val="F9FAFB"/>
          <w:shd w:fill="111827" w:val="clear"/>
          <w:rtl w:val="true"/>
        </w:rPr>
        <w:t>חיסכון אנרגיה</w:t>
      </w:r>
      <w:r>
        <w:rPr>
          <w:color w:val="F9FAFB"/>
          <w:shd w:fill="111827" w:val="clear"/>
          <w:rtl w:val="true"/>
        </w:rPr>
        <w:t xml:space="preserve">) → </w:t>
      </w:r>
      <w:r>
        <w:rPr>
          <w:color w:val="F9FAFB"/>
          <w:shd w:fill="111827" w:val="clear"/>
          <w:rtl w:val="true"/>
        </w:rPr>
        <w:t xml:space="preserve">שלב </w:t>
      </w:r>
      <w:r>
        <w:rPr>
          <w:color w:val="F9FAFB"/>
          <w:shd w:fill="111827" w:val="clear"/>
        </w:rPr>
        <w:t>Flow</w:t>
      </w:r>
      <w:r>
        <w:rPr>
          <w:color w:val="F9FAFB"/>
          <w:shd w:fill="111827" w:val="clear"/>
          <w:rtl w:val="true"/>
        </w:rPr>
        <w:t xml:space="preserve"> (</w:t>
      </w:r>
      <w:r>
        <w:rPr>
          <w:color w:val="F9FAFB"/>
          <w:shd w:fill="111827" w:val="clear"/>
          <w:rtl w:val="true"/>
        </w:rPr>
        <w:t>ימים</w:t>
      </w:r>
      <w:r>
        <w:rPr>
          <w:color w:val="F9FAFB"/>
          <w:shd w:fill="111827" w:val="clear"/>
          <w:rtl w:val="true"/>
        </w:rPr>
        <w:t>-</w:t>
      </w:r>
      <w:r>
        <w:rPr>
          <w:color w:val="F9FAFB"/>
          <w:shd w:fill="111827" w:val="clear"/>
          <w:rtl w:val="true"/>
        </w:rPr>
        <w:t>שבועות</w:t>
      </w:r>
      <w:r>
        <w:rPr>
          <w:color w:val="F9FAFB"/>
          <w:shd w:fill="111827" w:val="clear"/>
          <w:rtl w:val="true"/>
        </w:rPr>
        <w:t xml:space="preserve">, </w:t>
      </w:r>
      <w:r>
        <w:rPr>
          <w:color w:val="F9FAFB"/>
          <w:shd w:fill="111827" w:val="clear"/>
          <w:rtl w:val="true"/>
        </w:rPr>
        <w:t>היפרמטבוליזם</w:t>
      </w:r>
      <w:r>
        <w:rPr>
          <w:color w:val="F9FAFB"/>
          <w:shd w:fill="111827" w:val="clear"/>
          <w:rtl w:val="true"/>
        </w:rPr>
        <w:t>+</w:t>
      </w:r>
      <w:r>
        <w:rPr>
          <w:color w:val="F9FAFB"/>
          <w:shd w:fill="111827" w:val="clear"/>
          <w:rtl w:val="true"/>
        </w:rPr>
        <w:t>קטבוליזם שרירי</w:t>
      </w:r>
      <w:r>
        <w:rPr>
          <w:color w:val="F9FAFB"/>
          <w:shd w:fill="111827" w:val="clear"/>
          <w:rtl w:val="true"/>
        </w:rPr>
        <w:t>+</w:t>
      </w:r>
      <w:r>
        <w:rPr>
          <w:color w:val="F9FAFB"/>
          <w:shd w:fill="111827" w:val="clear"/>
          <w:rtl w:val="true"/>
        </w:rPr>
        <w:t>תנגודת אנבולית</w:t>
      </w:r>
      <w:r>
        <w:rPr>
          <w:color w:val="F9FAFB"/>
          <w:shd w:fill="111827" w:val="clear"/>
          <w:rtl w:val="true"/>
        </w:rPr>
        <w:t xml:space="preserve">) → </w:t>
      </w:r>
      <w:r>
        <w:rPr>
          <w:color w:val="F9FAFB"/>
          <w:shd w:fill="111827" w:val="clear"/>
          <w:rtl w:val="true"/>
        </w:rPr>
        <w:t xml:space="preserve">איזון </w:t>
      </w:r>
      <w:r>
        <w:rPr>
          <w:color w:val="F9FAFB"/>
          <w:shd w:fill="111827" w:val="clear"/>
        </w:rPr>
        <w:t>SIRS/CARS</w:t>
      </w:r>
      <w:r>
        <w:rPr>
          <w:color w:val="F9FAFB"/>
          <w:shd w:fill="111827" w:val="clear"/>
          <w:rtl w:val="true"/>
        </w:rPr>
        <w:t xml:space="preserve">; </w:t>
      </w:r>
      <w:r>
        <w:rPr>
          <w:color w:val="F9FAFB"/>
          <w:shd w:fill="111827" w:val="clear"/>
          <w:rtl w:val="true"/>
        </w:rPr>
        <w:t xml:space="preserve">חוסר איזון ממושך </w:t>
      </w:r>
      <w:r>
        <w:rPr>
          <w:color w:val="F9FAFB"/>
          <w:shd w:fill="111827" w:val="clear"/>
          <w:rtl w:val="true"/>
        </w:rPr>
        <w:t xml:space="preserve">= </w:t>
      </w:r>
      <w:r>
        <w:rPr>
          <w:color w:val="F9FAFB"/>
          <w:shd w:fill="111827" w:val="clear"/>
        </w:rPr>
        <w:t>PICS</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הערכה</w:t>
      </w:r>
      <w:r>
        <w:rPr>
          <w:color w:val="F9FAFB"/>
          <w:shd w:fill="111827" w:val="clear"/>
          <w:rtl w:val="true"/>
        </w:rPr>
        <w:t xml:space="preserve">: </w:t>
      </w:r>
      <w:r>
        <w:rPr>
          <w:color w:val="F9FAFB"/>
          <w:shd w:fill="111827" w:val="clear"/>
          <w:rtl w:val="true"/>
        </w:rPr>
        <w:t>היסטוריה</w:t>
      </w:r>
      <w:r>
        <w:rPr>
          <w:color w:val="F9FAFB"/>
          <w:shd w:fill="111827" w:val="clear"/>
          <w:rtl w:val="true"/>
        </w:rPr>
        <w:t>+</w:t>
      </w:r>
      <w:r>
        <w:rPr>
          <w:color w:val="F9FAFB"/>
          <w:shd w:fill="111827" w:val="clear"/>
          <w:rtl w:val="true"/>
        </w:rPr>
        <w:t>בדיקה</w:t>
      </w:r>
      <w:r>
        <w:rPr>
          <w:color w:val="F9FAFB"/>
          <w:shd w:fill="111827" w:val="clear"/>
          <w:rtl w:val="true"/>
        </w:rPr>
        <w:t xml:space="preserve">, </w:t>
      </w:r>
      <w:r>
        <w:rPr>
          <w:color w:val="F9FAFB"/>
          <w:shd w:fill="111827" w:val="clear"/>
          <w:rtl w:val="true"/>
        </w:rPr>
        <w:t xml:space="preserve">ציוני </w:t>
      </w:r>
      <w:r>
        <w:rPr>
          <w:color w:val="F9FAFB"/>
          <w:shd w:fill="111827" w:val="clear"/>
        </w:rPr>
        <w:t>NUTRIC/NRS-2002</w:t>
      </w:r>
      <w:r>
        <w:rPr>
          <w:color w:val="F9FAFB"/>
          <w:shd w:fill="111827" w:val="clear"/>
          <w:rtl w:val="true"/>
        </w:rPr>
        <w:t xml:space="preserve"> (</w:t>
      </w:r>
      <w:r>
        <w:rPr>
          <w:color w:val="F9FAFB"/>
          <w:shd w:fill="111827" w:val="clear"/>
          <w:rtl w:val="true"/>
        </w:rPr>
        <w:t>מביאים בחשבון חומרת מחלה</w:t>
      </w:r>
      <w:r>
        <w:rPr>
          <w:color w:val="F9FAFB"/>
          <w:shd w:fill="111827" w:val="clear"/>
          <w:rtl w:val="true"/>
        </w:rPr>
        <w:t xml:space="preserve">), </w:t>
      </w:r>
      <w:r>
        <w:rPr>
          <w:color w:val="F9FAFB"/>
          <w:shd w:fill="111827" w:val="clear"/>
          <w:rtl w:val="true"/>
        </w:rPr>
        <w:t>אלבומין</w:t>
      </w:r>
      <w:r>
        <w:rPr>
          <w:color w:val="F9FAFB"/>
          <w:shd w:fill="111827" w:val="clear"/>
          <w:rtl w:val="true"/>
        </w:rPr>
        <w:t>/</w:t>
      </w:r>
      <w:r>
        <w:rPr>
          <w:color w:val="F9FAFB"/>
          <w:shd w:fill="111827" w:val="clear"/>
          <w:rtl w:val="true"/>
        </w:rPr>
        <w:t>פרה</w:t>
      </w:r>
      <w:r>
        <w:rPr>
          <w:color w:val="F9FAFB"/>
          <w:shd w:fill="111827" w:val="clear"/>
          <w:rtl w:val="true"/>
        </w:rPr>
        <w:t>-</w:t>
      </w:r>
      <w:r>
        <w:rPr>
          <w:color w:val="F9FAFB"/>
          <w:shd w:fill="111827" w:val="clear"/>
          <w:rtl w:val="true"/>
        </w:rPr>
        <w:t xml:space="preserve">אלבומין לא אמינים תזונתית בזמן דלקת </w:t>
      </w:r>
      <w:r>
        <w:rPr>
          <w:color w:val="F9FAFB"/>
          <w:shd w:fill="111827" w:val="clear"/>
          <w:rtl w:val="true"/>
        </w:rPr>
        <w:t>(</w:t>
      </w:r>
      <w:r>
        <w:rPr>
          <w:color w:val="F9FAFB"/>
          <w:shd w:fill="111827" w:val="clear"/>
          <w:rtl w:val="true"/>
        </w:rPr>
        <w:t>אך מנבאי סיכון טרום</w:t>
      </w:r>
      <w:r>
        <w:rPr>
          <w:color w:val="F9FAFB"/>
          <w:shd w:fill="111827" w:val="clear"/>
          <w:rtl w:val="true"/>
        </w:rPr>
        <w:t>-</w:t>
      </w:r>
      <w:r>
        <w:rPr>
          <w:color w:val="F9FAFB"/>
          <w:shd w:fill="111827" w:val="clear"/>
          <w:rtl w:val="true"/>
        </w:rPr>
        <w:t>ניתוחיים</w:t>
      </w:r>
      <w:r>
        <w:rPr>
          <w:color w:val="F9FAFB"/>
          <w:shd w:fill="111827" w:val="clear"/>
          <w:rtl w:val="true"/>
        </w:rPr>
        <w:t xml:space="preserve">), </w:t>
      </w:r>
      <w:r>
        <w:rPr>
          <w:color w:val="F9FAFB"/>
          <w:shd w:fill="111827" w:val="clear"/>
          <w:rtl w:val="true"/>
        </w:rPr>
        <w:t xml:space="preserve">הדמיה </w:t>
      </w:r>
      <w:r>
        <w:rPr>
          <w:color w:val="F9FAFB"/>
          <w:shd w:fill="111827" w:val="clear"/>
          <w:rtl w:val="true"/>
        </w:rPr>
        <w:t>(</w:t>
      </w:r>
      <w:r>
        <w:rPr>
          <w:color w:val="F9FAFB"/>
          <w:shd w:fill="111827" w:val="clear"/>
        </w:rPr>
        <w:t>DXA/CT L3</w:t>
      </w:r>
      <w:r>
        <w:rPr>
          <w:color w:val="F9FAFB"/>
          <w:shd w:fill="111827" w:val="clear"/>
          <w:rtl w:val="true"/>
        </w:rPr>
        <w:t>/</w:t>
      </w:r>
      <w:r>
        <w:rPr>
          <w:color w:val="F9FAFB"/>
          <w:shd w:fill="111827" w:val="clear"/>
          <w:rtl w:val="true"/>
        </w:rPr>
        <w:t>אולטרסאונד</w:t>
      </w:r>
      <w:r>
        <w:rPr>
          <w:color w:val="F9FAFB"/>
          <w:shd w:fill="111827" w:val="clear"/>
          <w:rtl w:val="true"/>
        </w:rPr>
        <w:t xml:space="preserve">) </w:t>
      </w:r>
      <w:r>
        <w:rPr>
          <w:color w:val="F9FAFB"/>
          <w:shd w:fill="111827" w:val="clear"/>
          <w:rtl w:val="true"/>
        </w:rPr>
        <w:t>למסת שריר</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טיפול</w:t>
      </w:r>
      <w:r>
        <w:rPr>
          <w:color w:val="F9FAFB"/>
          <w:shd w:fill="111827" w:val="clear"/>
          <w:rtl w:val="true"/>
        </w:rPr>
        <w:t xml:space="preserve">: </w:t>
      </w:r>
      <w:r>
        <w:rPr>
          <w:color w:val="F9FAFB"/>
          <w:shd w:fill="111827" w:val="clear"/>
        </w:rPr>
        <w:t>Harris-Benedict</w:t>
      </w:r>
      <w:r>
        <w:rPr>
          <w:color w:val="F9FAFB"/>
          <w:shd w:fill="111827" w:val="clear"/>
          <w:rtl w:val="true"/>
        </w:rPr>
        <w:t xml:space="preserve"> </w:t>
      </w:r>
      <w:r>
        <w:rPr>
          <w:color w:val="F9FAFB"/>
          <w:shd w:fill="111827" w:val="clear"/>
          <w:rtl w:val="true"/>
        </w:rPr>
        <w:t>עם מקדם דחק</w:t>
      </w:r>
      <w:r>
        <w:rPr>
          <w:color w:val="F9FAFB"/>
          <w:shd w:fill="111827" w:val="clear"/>
          <w:rtl w:val="true"/>
        </w:rPr>
        <w:t xml:space="preserve">, </w:t>
      </w:r>
      <w:r>
        <w:rPr>
          <w:color w:val="F9FAFB"/>
          <w:shd w:fill="111827" w:val="clear"/>
          <w:rtl w:val="true"/>
        </w:rPr>
        <w:t>לא לתת</w:t>
      </w:r>
      <w:r>
        <w:rPr>
          <w:color w:val="F9FAFB"/>
          <w:shd w:fill="111827" w:val="clear"/>
          <w:rtl w:val="true"/>
        </w:rPr>
        <w:t>-</w:t>
      </w:r>
      <w:r>
        <w:rPr>
          <w:color w:val="F9FAFB"/>
          <w:shd w:fill="111827" w:val="clear"/>
          <w:rtl w:val="true"/>
        </w:rPr>
        <w:t>להאכיל ולא לעודף</w:t>
      </w:r>
      <w:r>
        <w:rPr>
          <w:color w:val="F9FAFB"/>
          <w:shd w:fill="111827" w:val="clear"/>
          <w:rtl w:val="true"/>
        </w:rPr>
        <w:t>-</w:t>
      </w:r>
      <w:r>
        <w:rPr>
          <w:color w:val="F9FAFB"/>
          <w:shd w:fill="111827" w:val="clear"/>
          <w:rtl w:val="true"/>
        </w:rPr>
        <w:t>האכיל</w:t>
      </w:r>
      <w:r>
        <w:rPr>
          <w:color w:val="F9FAFB"/>
          <w:shd w:fill="111827" w:val="clear"/>
          <w:rtl w:val="true"/>
        </w:rPr>
        <w:t xml:space="preserve">, </w:t>
      </w:r>
      <w:r>
        <w:rPr>
          <w:color w:val="F9FAFB"/>
          <w:shd w:fill="111827" w:val="clear"/>
          <w:rtl w:val="true"/>
        </w:rPr>
        <w:t xml:space="preserve">להעדיף </w:t>
      </w:r>
      <w:r>
        <w:rPr>
          <w:color w:val="F9FAFB"/>
          <w:shd w:fill="111827" w:val="clear"/>
        </w:rPr>
        <w:t>EN</w:t>
      </w:r>
      <w:r>
        <w:rPr>
          <w:color w:val="F9FAFB"/>
          <w:shd w:fill="111827" w:val="clear"/>
          <w:rtl w:val="true"/>
        </w:rPr>
        <w:t xml:space="preserve"> </w:t>
      </w:r>
      <w:r>
        <w:rPr>
          <w:color w:val="F9FAFB"/>
          <w:shd w:fill="111827" w:val="clear"/>
          <w:rtl w:val="true"/>
        </w:rPr>
        <w:t xml:space="preserve">על </w:t>
      </w:r>
      <w:r>
        <w:rPr>
          <w:color w:val="F9FAFB"/>
          <w:shd w:fill="111827" w:val="clear"/>
        </w:rPr>
        <w:t>PN</w:t>
      </w:r>
      <w:r>
        <w:rPr>
          <w:color w:val="F9FAFB"/>
          <w:shd w:fill="111827" w:val="clear"/>
          <w:rtl w:val="true"/>
        </w:rPr>
        <w:t xml:space="preserve"> </w:t>
      </w:r>
      <w:r>
        <w:rPr>
          <w:color w:val="F9FAFB"/>
          <w:shd w:fill="111827" w:val="clear"/>
          <w:rtl w:val="true"/>
        </w:rPr>
        <w:t>כשאפשר</w:t>
      </w:r>
      <w:r>
        <w:rPr>
          <w:color w:val="F9FAFB"/>
          <w:shd w:fill="111827" w:val="clear"/>
          <w:rtl w:val="true"/>
        </w:rPr>
        <w:t xml:space="preserve">, </w:t>
      </w:r>
      <w:r>
        <w:rPr>
          <w:color w:val="F9FAFB"/>
          <w:shd w:fill="111827" w:val="clear"/>
        </w:rPr>
        <w:t>ERAS</w:t>
      </w:r>
      <w:r>
        <w:rPr>
          <w:color w:val="F9FAFB"/>
          <w:shd w:fill="111827" w:val="clear"/>
          <w:rtl w:val="true"/>
        </w:rPr>
        <w:t xml:space="preserve"> (</w:t>
      </w:r>
      <w:r>
        <w:rPr>
          <w:color w:val="F9FAFB"/>
          <w:shd w:fill="111827" w:val="clear"/>
          <w:rtl w:val="true"/>
        </w:rPr>
        <w:t>טעינת פחמימות</w:t>
      </w:r>
      <w:r>
        <w:rPr>
          <w:color w:val="F9FAFB"/>
          <w:shd w:fill="111827" w:val="clear"/>
          <w:rtl w:val="true"/>
        </w:rPr>
        <w:t xml:space="preserve">, </w:t>
      </w:r>
      <w:r>
        <w:rPr>
          <w:color w:val="F9FAFB"/>
          <w:shd w:fill="111827" w:val="clear"/>
          <w:rtl w:val="true"/>
        </w:rPr>
        <w:t>הזנה מוקדמת</w:t>
      </w:r>
      <w:r>
        <w:rPr>
          <w:color w:val="F9FAFB"/>
          <w:shd w:fill="111827" w:val="clear"/>
          <w:rtl w:val="true"/>
        </w:rPr>
        <w:t xml:space="preserve">). </w:t>
      </w:r>
    </w:p>
    <w:p>
      <w:pPr>
        <w:pStyle w:val="BodyText"/>
        <w:numPr>
          <w:ilvl w:val="0"/>
          <w:numId w:val="2"/>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תסמונת הזנה</w:t>
      </w:r>
      <w:r>
        <w:rPr>
          <w:b/>
          <w:color w:val="F9FAFB"/>
          <w:shd w:fill="111827" w:val="clear"/>
          <w:rtl w:val="true"/>
        </w:rPr>
        <w:t>-</w:t>
      </w:r>
      <w:r>
        <w:rPr>
          <w:bCs/>
          <w:color w:val="F9FAFB"/>
          <w:shd w:fill="111827" w:val="clear"/>
          <w:rtl w:val="true"/>
        </w:rPr>
        <w:t>מחדש</w:t>
      </w:r>
      <w:r>
        <w:rPr>
          <w:color w:val="F9FAFB"/>
          <w:shd w:fill="111827" w:val="clear"/>
          <w:rtl w:val="true"/>
        </w:rPr>
        <w:t xml:space="preserve">: </w:t>
      </w:r>
      <w:r>
        <w:rPr>
          <w:color w:val="F9FAFB"/>
          <w:shd w:fill="111827" w:val="clear"/>
          <w:rtl w:val="true"/>
        </w:rPr>
        <w:t>בחולה בסיכון — לתקן אלקטרוליטים</w:t>
      </w:r>
      <w:r>
        <w:rPr>
          <w:color w:val="F9FAFB"/>
          <w:shd w:fill="111827" w:val="clear"/>
          <w:rtl w:val="true"/>
        </w:rPr>
        <w:t>+</w:t>
      </w:r>
      <w:r>
        <w:rPr>
          <w:color w:val="F9FAFB"/>
          <w:shd w:fill="111827" w:val="clear"/>
          <w:rtl w:val="true"/>
        </w:rPr>
        <w:t>תיאמין מראש</w:t>
      </w:r>
      <w:r>
        <w:rPr>
          <w:color w:val="F9FAFB"/>
          <w:shd w:fill="111827" w:val="clear"/>
          <w:rtl w:val="true"/>
        </w:rPr>
        <w:t xml:space="preserve">, </w:t>
      </w:r>
      <w:r>
        <w:rPr>
          <w:color w:val="F9FAFB"/>
          <w:shd w:fill="111827" w:val="clear"/>
          <w:rtl w:val="true"/>
        </w:rPr>
        <w:t xml:space="preserve">להתחיל הזנה לאט </w:t>
      </w:r>
      <w:r>
        <w:rPr>
          <w:color w:val="F9FAFB"/>
          <w:shd w:fill="111827" w:val="clear"/>
          <w:rtl w:val="true"/>
        </w:rPr>
        <w:t>(≈</w:t>
      </w:r>
      <w:r>
        <w:rPr>
          <w:color w:val="F9FAFB"/>
          <w:shd w:fill="111827" w:val="clear"/>
        </w:rPr>
        <w:t>10</w:t>
      </w:r>
      <w:r>
        <w:rPr>
          <w:color w:val="F9FAFB"/>
          <w:shd w:fill="111827" w:val="clear"/>
          <w:rtl w:val="true"/>
        </w:rPr>
        <w:t xml:space="preserve"> </w:t>
      </w:r>
      <w:r>
        <w:rPr>
          <w:color w:val="F9FAFB"/>
          <w:shd w:fill="111827" w:val="clear"/>
          <w:rtl w:val="true"/>
        </w:rPr>
        <w:t>קק</w:t>
      </w:r>
      <w:r>
        <w:rPr>
          <w:color w:val="F9FAFB"/>
          <w:shd w:fill="111827" w:val="clear"/>
          <w:rtl w:val="true"/>
        </w:rPr>
        <w:t>"</w:t>
      </w:r>
      <w:r>
        <w:rPr>
          <w:color w:val="F9FAFB"/>
          <w:shd w:fill="111827" w:val="clear"/>
          <w:rtl w:val="true"/>
        </w:rPr>
        <w:t>ל</w:t>
      </w:r>
      <w:r>
        <w:rPr>
          <w:color w:val="F9FAFB"/>
          <w:shd w:fill="111827" w:val="clear"/>
          <w:rtl w:val="true"/>
        </w:rPr>
        <w:t>/</w:t>
      </w:r>
      <w:r>
        <w:rPr>
          <w:color w:val="F9FAFB"/>
          <w:shd w:fill="111827" w:val="clear"/>
          <w:rtl w:val="true"/>
        </w:rPr>
        <w:t>ק</w:t>
      </w:r>
      <w:r>
        <w:rPr>
          <w:color w:val="F9FAFB"/>
          <w:shd w:fill="111827" w:val="clear"/>
          <w:rtl w:val="true"/>
        </w:rPr>
        <w:t>"</w:t>
      </w:r>
      <w:r>
        <w:rPr>
          <w:color w:val="F9FAFB"/>
          <w:shd w:fill="111827" w:val="clear"/>
          <w:rtl w:val="true"/>
        </w:rPr>
        <w:t>ג</w:t>
      </w:r>
      <w:r>
        <w:rPr>
          <w:color w:val="F9FAFB"/>
          <w:shd w:fill="111827" w:val="clear"/>
          <w:rtl w:val="true"/>
        </w:rPr>
        <w:t>/</w:t>
      </w:r>
      <w:r>
        <w:rPr>
          <w:color w:val="F9FAFB"/>
          <w:shd w:fill="111827" w:val="clear"/>
          <w:rtl w:val="true"/>
        </w:rPr>
        <w:t>יום</w:t>
      </w:r>
      <w:r>
        <w:rPr>
          <w:color w:val="F9FAFB"/>
          <w:shd w:fill="111827" w:val="clear"/>
          <w:rtl w:val="true"/>
        </w:rPr>
        <w:t xml:space="preserve">), </w:t>
      </w:r>
      <w:r>
        <w:rPr>
          <w:color w:val="F9FAFB"/>
          <w:shd w:fill="111827" w:val="clear"/>
          <w:rtl w:val="true"/>
        </w:rPr>
        <w:t>לעקוב אחר זרחן</w:t>
      </w:r>
      <w:r>
        <w:rPr>
          <w:color w:val="F9FAFB"/>
          <w:shd w:fill="111827" w:val="clear"/>
          <w:rtl w:val="true"/>
        </w:rPr>
        <w:t>/</w:t>
      </w:r>
      <w:r>
        <w:rPr>
          <w:color w:val="F9FAFB"/>
          <w:shd w:fill="111827" w:val="clear"/>
          <w:rtl w:val="true"/>
        </w:rPr>
        <w:t>אשלגן</w:t>
      </w:r>
      <w:r>
        <w:rPr>
          <w:color w:val="F9FAFB"/>
          <w:shd w:fill="111827" w:val="clear"/>
          <w:rtl w:val="true"/>
        </w:rPr>
        <w:t>/</w:t>
      </w:r>
      <w:r>
        <w:rPr>
          <w:color w:val="F9FAFB"/>
          <w:shd w:fill="111827" w:val="clear"/>
          <w:rtl w:val="true"/>
        </w:rPr>
        <w:t xml:space="preserve">מגנזיום </w:t>
      </w:r>
      <w:r>
        <w:rPr>
          <w:color w:val="F9FAFB"/>
          <w:shd w:fill="111827" w:val="clear"/>
          <w:rtl w:val="true"/>
        </w:rPr>
        <w:t>("</w:t>
      </w:r>
      <w:r>
        <w:rPr>
          <w:color w:val="F9FAFB"/>
          <w:shd w:fill="111827" w:val="clear"/>
        </w:rPr>
        <w:t>Please Feed Patient Minimally</w:t>
      </w:r>
      <w:r>
        <w:rPr>
          <w:color w:val="F9FAFB"/>
          <w:shd w:fill="111827" w:val="clear"/>
          <w:rtl w:val="true"/>
        </w:rPr>
        <w:t xml:space="preserve">"). </w:t>
      </w:r>
    </w:p>
    <w:sectPr>
      <w:type w:val="nextPage"/>
      <w:pgSz w:w="11906" w:h="16838"/>
      <w:pgMar w:left="1134" w:right="567" w:gutter="0" w:header="0" w:top="567" w:footer="0" w:bottom="567"/>
      <w:pgNumType w:fmt="decimal"/>
      <w:formProt w:val="false"/>
      <w:textDirection w:val="lrTb"/>
      <w:bidi/>
      <w:docGrid w:type="default" w:linePitch="600" w:charSpace="2969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20"/>
      <w:jc w:val="right"/>
    </w:pPr>
    <w:rPr>
      <w:rFonts w:ascii="Segoe UI;Arial;sans-serif" w:hAnsi="Segoe UI;Arial;sans-serif" w:eastAsia="Segoe UI;Arial;sans-serif" w:cs="Segoe UI;Arial;sans-serif"/>
      <w:color w:val="auto"/>
      <w:sz w:val="26"/>
      <w:szCs w:val="26"/>
      <w:lang w:val="en-US" w:eastAsia="zh-CN" w:bidi="hi-IN"/>
    </w:rPr>
  </w:style>
  <w:style w:type="paragraph" w:styleId="Heading1">
    <w:name w:val="heading 1"/>
    <w:basedOn w:val="Heading"/>
    <w:next w:val="BodyText"/>
    <w:qFormat/>
    <w:pPr>
      <w:pBdr>
        <w:bottom w:val="single" w:sz="18" w:space="9" w:color="0000FF"/>
      </w:pBdr>
      <w:spacing w:before="240" w:after="90"/>
    </w:pPr>
    <w:rPr>
      <w:b/>
      <w:bCs/>
      <w:sz w:val="45"/>
      <w:szCs w:val="45"/>
    </w:rPr>
  </w:style>
  <w:style w:type="paragraph" w:styleId="Heading2">
    <w:name w:val="heading 2"/>
    <w:basedOn w:val="Heading"/>
    <w:next w:val="BodyText"/>
    <w:qFormat/>
    <w:pPr>
      <w:spacing w:before="600" w:after="180"/>
      <w:ind w:left="600" w:right="600"/>
      <w:outlineLvl w:val="1"/>
    </w:pPr>
    <w:rPr>
      <w:rFonts w:ascii="Liberation Serif" w:hAnsi="Liberation Serif" w:eastAsia="Noto Serif CJK SC" w:cs="DejaVu Sans"/>
      <w:b/>
      <w:bCs/>
      <w:sz w:val="33"/>
      <w:szCs w:val="33"/>
    </w:rPr>
  </w:style>
  <w:style w:type="paragraph" w:styleId="Heading3">
    <w:name w:val="heading 3"/>
    <w:basedOn w:val="Heading"/>
    <w:next w:val="BodyText"/>
    <w:qFormat/>
    <w:pPr>
      <w:spacing w:before="300" w:after="120"/>
      <w:ind w:left="300" w:right="300"/>
      <w:outlineLvl w:val="2"/>
    </w:pPr>
    <w:rPr>
      <w:rFonts w:ascii="Liberation Serif" w:hAnsi="Liberation Serif" w:eastAsia="Noto Serif CJK SC" w:cs="DejaVu Sans"/>
      <w:b/>
      <w:bCs/>
      <w:sz w:val="27"/>
      <w:szCs w:val="27"/>
    </w:rPr>
  </w:style>
  <w:style w:type="paragraph" w:styleId="Heading4">
    <w:name w:val="heading 4"/>
    <w:basedOn w:val="Heading"/>
    <w:next w:val="BodyText"/>
    <w:qFormat/>
    <w:pPr>
      <w:spacing w:before="120" w:after="120"/>
      <w:outlineLvl w:val="3"/>
    </w:pPr>
    <w:rPr>
      <w:rFonts w:ascii="Liberation Serif" w:hAnsi="Liberation Serif" w:eastAsia="Noto Serif CJK SC" w:cs="DejaVu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tyle>
  <w:style w:type="paragraph" w:styleId="Index">
    <w:name w:val="Index"/>
    <w:basedOn w:val="Normal"/>
    <w:qFormat/>
    <w:pPr>
      <w:suppressLineNumbers/>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List">
    <w:name w:val="List"/>
    <w:basedOn w:val="BodyText"/>
    <w:pPr/>
    <w:rPr>
      <w:rFonts w:cs="DejaVu Sans"/>
    </w:rPr>
  </w:style>
  <w:style w:type="paragraph" w:styleId="BodyText">
    <w:name w:val="Body Text"/>
    <w:basedOn w:val="Normal"/>
    <w:pPr>
      <w:spacing w:before="150" w:after="150"/>
      <w:ind w:left="150" w:right="15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key-box">
    <w:name w:val="Body Text.key-box"/>
    <w:basedOn w:val="BodyText"/>
    <w:qFormat/>
    <w:pPr>
      <w:pBdr>
        <w:top w:val="single" w:sz="2" w:space="9" w:color="FCD34D"/>
        <w:left w:val="single" w:sz="2" w:space="12" w:color="FCD34D"/>
        <w:bottom w:val="single" w:sz="2" w:space="9" w:color="FCD34D"/>
      </w:pBdr>
      <w:spacing w:before="180" w:after="180"/>
      <w:ind w:left="180" w:right="180"/>
    </w:pPr>
    <w:rPr/>
  </w:style>
  <w:style w:type="paragraph" w:styleId="BodyTextvideo-cap">
    <w:name w:val="Body Text.video-cap"/>
    <w:basedOn w:val="BodyText"/>
    <w:qFormat/>
    <w:pPr>
      <w:spacing w:before="0" w:after="180"/>
      <w:jc w:val="center"/>
    </w:pPr>
    <w:rPr>
      <w:color w:val="6B7280"/>
      <w:sz w:val="20"/>
      <w:szCs w:val="20"/>
    </w:rPr>
  </w:style>
  <w:style w:type="paragraph" w:styleId="TableHeading">
    <w:name w:val="Table Heading"/>
    <w:basedOn w:val="TableContents"/>
    <w:qFormat/>
    <w:pPr>
      <w:suppressLineNumbers/>
      <w:shd w:fill="F3F4F6" w:val="clear"/>
      <w:jc w:val="righ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ommons.wikimedia.org/wiki/Special:FilePath/Urea-Cycle_scheme_2006-01.svg?width=600" TargetMode="External"/><Relationship Id="rId3" Type="http://schemas.openxmlformats.org/officeDocument/2006/relationships/hyperlink" Target="https://commons.wikimedia.org/wiki/File:Urea-Cycle_scheme_2006-01.svg" TargetMode="External"/><Relationship Id="rId4" Type="http://schemas.openxmlformats.org/officeDocument/2006/relationships/hyperlink" Target="https://www.youtube.com/watch?v=YpV96faQOZc" TargetMode="External"/><Relationship Id="rId5" Type="http://schemas.openxmlformats.org/officeDocument/2006/relationships/image" Target="https://commons.wikimedia.org/wiki/Special:FilePath/Diagram_showing_the_position_of_a_nasogastric_tube_CRUK_340.svg?width=500" TargetMode="External"/><Relationship Id="rId6" Type="http://schemas.openxmlformats.org/officeDocument/2006/relationships/hyperlink" Target="https://commons.wikimedia.org/wiki/File:Diagram_showing_the_position_of_a_nasogastric_tube_CRUK_340.svg" TargetMode="External"/><Relationship Id="rId7" Type="http://schemas.openxmlformats.org/officeDocument/2006/relationships/image" Target="https://commons.wikimedia.org/wiki/Special:FilePath/Tpn_3bag.jpg?width=450" TargetMode="External"/><Relationship Id="rId8" Type="http://schemas.openxmlformats.org/officeDocument/2006/relationships/hyperlink" Target="https://commons.wikimedia.org/wiki/File:Tpn_3bag.jpg" TargetMode="External"/><Relationship Id="rId9" Type="http://schemas.openxmlformats.org/officeDocument/2006/relationships/hyperlink" Target="https://www.youtube.com/watch?v=5jFxVds1UEI" TargetMode="External"/><Relationship Id="rId10" Type="http://schemas.openxmlformats.org/officeDocument/2006/relationships/hyperlink" Target="https://commons.wikimedia.org/wiki/File:Urea-Cycle_scheme_2006-01.svg" TargetMode="External"/><Relationship Id="rId11" Type="http://schemas.openxmlformats.org/officeDocument/2006/relationships/hyperlink" Target="https://commons.wikimedia.org/wiki/File:Diagram_showing_the_position_of_a_nasogastric_tube_CRUK_340.svg" TargetMode="External"/><Relationship Id="rId12" Type="http://schemas.openxmlformats.org/officeDocument/2006/relationships/hyperlink" Target="https://commons.wikimedia.org/wiki/File:Tpn_3bag.jpg" TargetMode="External"/><Relationship Id="rId13" Type="http://schemas.openxmlformats.org/officeDocument/2006/relationships/hyperlink" Target="https://www.youtube.com/watch?v=Uq4mxgJNf9Y" TargetMode="External"/><Relationship Id="rId14" Type="http://schemas.openxmlformats.org/officeDocument/2006/relationships/hyperlink" Target="https://www.youtube.com/watch?v=Uq4mxgJNf9Y"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המטאפורה: חוף בשפל ובגאות</dc:title>
</cp:coreProperties>
</file>

<file path=docProps/custom.xml><?xml version="1.0" encoding="utf-8"?>
<Properties xmlns="http://schemas.openxmlformats.org/officeDocument/2006/custom-properties" xmlns:vt="http://schemas.openxmlformats.org/officeDocument/2006/docPropsVTypes"/>
</file>