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5132"/>
          <w:sz w:val="64"/>
          <w:szCs w:val="64"/>
        </w:rPr>
        <w:t xml:space="preserve">SUP2I FOOD</w:t>
      </w:r>
    </w:p>
    <w:p>
      <w:pPr>
        <w:spacing w:after="100" w:before="200"/>
        <w:jc w:val="center"/>
      </w:pPr>
      <w:r>
        <w:rPr>
          <w:b/>
          <w:bCs/>
          <w:color w:val="1F2937"/>
          <w:sz w:val="40"/>
          <w:szCs w:val="40"/>
        </w:rPr>
        <w:t xml:space="preserve">ROADMAP BACKEND</w:t>
      </w:r>
    </w:p>
    <w:p>
      <w:pPr>
        <w:spacing w:after="800"/>
        <w:jc w:val="center"/>
      </w:pPr>
      <w:r>
        <w:rPr>
          <w:i/>
          <w:iCs/>
          <w:color w:val="6B7280"/>
          <w:sz w:val="26"/>
          <w:szCs w:val="26"/>
        </w:rPr>
        <w:t xml:space="preserve">Analyse complète de l'existant &amp; plan d'avancement par phases</w:t>
      </w:r>
    </w:p>
    <w:p>
      <w:pPr>
        <w:spacing w:after="80"/>
        <w:jc w:val="center"/>
      </w:pPr>
      <w:r>
        <w:rPr>
          <w:sz w:val="24"/>
          <w:szCs w:val="24"/>
        </w:rPr>
        <w:t xml:space="preserve">Branche analysée : hamza</w:t>
      </w:r>
    </w:p>
    <w:p>
      <w:pPr>
        <w:spacing w:after="80"/>
        <w:jc w:val="center"/>
      </w:pPr>
      <w:r>
        <w:rPr>
          <w:sz w:val="24"/>
          <w:szCs w:val="24"/>
        </w:rPr>
        <w:t xml:space="preserve">Date : 27 août 2026</w:t>
      </w:r>
    </w:p>
    <w:p>
      <w:pPr>
        <w:spacing w:after="80"/>
        <w:jc w:val="center"/>
      </w:pPr>
      <w:r>
        <w:rPr>
          <w:color w:val="6B7280"/>
          <w:sz w:val="22"/>
          <w:szCs w:val="22"/>
        </w:rPr>
        <w:t xml:space="preserve">Stack : Spring Boot 4.1.0 · Java 21 · PostgreSQL 17 · Flyway (V001→V059)</w:t>
      </w:r>
    </w:p>
    <w:p>
      <w:pPr>
        <w:spacing w:before="1200"/>
        <w:jc w:val="center"/>
      </w:pPr>
      <w:r>
        <w:rPr>
          <w:color w:val="6B7280"/>
          <w:sz w:val="20"/>
          <w:szCs w:val="20"/>
        </w:rPr>
        <w:t xml:space="preserve">Préparé par Ken · Document généré par Claude (assistant)</w:t>
      </w:r>
    </w:p>
    <w:p>
      <w:pPr>
        <w:sectPr>
          <w:pgSz w:w="11906" w:h="16838" w:orient="portrait"/>
          <w:pgMar w:top="1440" w:right="1440" w:bottom="1440" w:left="1440" w:header="708" w:footer="708" w:gutter="0"/>
          <w:pgNumType/>
          <w:docGrid w:linePitch="360"/>
        </w:sectPr>
      </w:pPr>
    </w:p>
    <w:p>
      <w:pPr>
        <w:pStyle w:val="Heading1"/>
        <w:spacing w:after="2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Section 1 — Vue d'ensemble et méthodologie</w:t>
      </w:r>
    </w:p>
    <w:p>
      <w:pPr>
        <w:pStyle w:val="Heading2"/>
        <w:spacing w:after="150" w:before="300"/>
      </w:pPr>
      <w:r>
        <w:t xml:space="preserve">1.1 Méthodologie</w:t>
      </w:r>
    </w:p>
    <w:p>
      <w:pPr>
        <w:pStyle w:val="ListParagraph"/>
        <w:numPr>
          <w:ilvl w:val="0"/>
          <w:numId w:val="1"/>
        </w:numPr>
        <w:spacing w:after="80"/>
      </w:pPr>
      <w:r>
        <w:t xml:space="preserve">Lecture intégrale du cahier des charges MASTER (63 sections, ~129 000 caractères).</w:t>
      </w:r>
    </w:p>
    <w:p>
      <w:pPr>
        <w:pStyle w:val="ListParagraph"/>
        <w:numPr>
          <w:ilvl w:val="0"/>
          <w:numId w:val="1"/>
        </w:numPr>
        <w:spacing w:after="80"/>
      </w:pPr>
      <w:r>
        <w:t xml:space="preserve">Lecture intégrale de la roadmap PDF (50 points, 33 pages).</w:t>
      </w:r>
    </w:p>
    <w:p>
      <w:pPr>
        <w:pStyle w:val="ListParagraph"/>
        <w:numPr>
          <w:ilvl w:val="0"/>
          <w:numId w:val="1"/>
        </w:numPr>
        <w:spacing w:after="80"/>
      </w:pPr>
      <w:r>
        <w:t xml:space="preserve">Extraction factuelle du code : liste exhaustive des CREATE TABLE des 59 migrations Flyway (173 tables) et des classes @Entity/@Table Java (55 tables mappées).</w:t>
      </w:r>
    </w:p>
    <w:p>
      <w:pPr>
        <w:pStyle w:val="ListParagraph"/>
        <w:numPr>
          <w:ilvl w:val="0"/>
          <w:numId w:val="1"/>
        </w:numPr>
        <w:spacing w:after="80"/>
      </w:pPr>
      <w:r>
        <w:t xml:space="preserve">Diff table par table pour identifier les tables sans aucune implémentation Java.</w:t>
      </w:r>
    </w:p>
    <w:p>
      <w:pPr>
        <w:pStyle w:val="ListParagraph"/>
        <w:numPr>
          <w:ilvl w:val="0"/>
          <w:numId w:val="1"/>
        </w:numPr>
        <w:spacing w:after="80"/>
      </w:pPr>
      <w:r>
        <w:t xml:space="preserve">Lecture complète du moteur de commandes (OrderService, 2367 lignes), de la configuration de sécurité, du gestionnaire d'erreurs global, et inspection ciblée des services catalogue/stock.</w:t>
      </w:r>
    </w:p>
    <w:p>
      <w:pPr>
        <w:pStyle w:val="ListParagraph"/>
        <w:numPr>
          <w:ilvl w:val="0"/>
          <w:numId w:val="1"/>
        </w:numPr>
        <w:spacing w:after="80"/>
      </w:pPr>
      <w:r>
        <w:t xml:space="preserve">Vérification de l'historique Git (30 commits, branche hamza à jour avec origin/hamza).</w:t>
      </w:r>
    </w:p>
    <w:p>
      <w:pPr>
        <w:spacing w:after="150"/>
      </w:pPr>
      <w:r>
        <w:rPr>
          <w:i/>
          <w:iCs/>
        </w:rPr>
        <w:t xml:space="preserve">Chaque statut ✅ / 🟡 / 🔴 de ce document est appuyé sur des fichiers ou classes identifiés dans le code — aucune supposition.</w:t>
      </w:r>
    </w:p>
    <w:p>
      <w:pPr>
        <w:pStyle w:val="Heading2"/>
        <w:spacing w:after="150" w:before="300"/>
      </w:pPr>
      <w:r>
        <w:t xml:space="preserve">1.2 Chiffres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Mar>
              <w:top w:type="dxa" w:w="80"/>
              <w:left w:type="dxa" w:w="100"/>
              <w:bottom w:type="dxa" w:w="80"/>
              <w:right w:type="dxa" w:w="100"/>
            </w:tcMar>
            <w:vAlign w:val="center"/>
          </w:tcPr>
          <w:p>
            <w:pPr>
              <w:jc w:val="left"/>
            </w:pPr>
            <w:r>
              <w:rPr>
                <w:b/>
                <w:bCs/>
              </w:rPr>
              <w:t xml:space="preserve">Fichiers Java (src/main/java)</w:t>
            </w:r>
          </w:p>
        </w:tc>
        <w:tc>
          <w:tcPr>
            <w:tcW w:type="pct" w:w="40%"/>
            <w:tcMar>
              <w:top w:type="dxa" w:w="80"/>
              <w:left w:type="dxa" w:w="100"/>
              <w:bottom w:type="dxa" w:w="80"/>
              <w:right w:type="dxa" w:w="100"/>
            </w:tcMar>
            <w:vAlign w:val="center"/>
          </w:tcPr>
          <w:p>
            <w:pPr>
              <w:jc w:val="left"/>
            </w:pPr>
            <w:r>
              <w:rPr>
                <w:b w:val="false"/>
                <w:bCs w:val="false"/>
              </w:rPr>
              <w:t xml:space="preserve">311</w:t>
            </w:r>
          </w:p>
        </w:tc>
      </w:tr>
      <w:tr>
        <w:tc>
          <w:tcPr>
            <w:tcW w:type="pct" w:w="60%"/>
            <w:shd w:fill="F3F4F6" w:val="clear"/>
            <w:tcMar>
              <w:top w:type="dxa" w:w="80"/>
              <w:left w:type="dxa" w:w="100"/>
              <w:bottom w:type="dxa" w:w="80"/>
              <w:right w:type="dxa" w:w="100"/>
            </w:tcMar>
            <w:vAlign w:val="center"/>
          </w:tcPr>
          <w:p>
            <w:pPr>
              <w:jc w:val="left"/>
            </w:pPr>
            <w:r>
              <w:rPr>
                <w:b/>
                <w:bCs/>
              </w:rPr>
              <w:t xml:space="preserve">Migrations Flyway</w:t>
            </w:r>
          </w:p>
        </w:tc>
        <w:tc>
          <w:tcPr>
            <w:tcW w:type="pct" w:w="40%"/>
            <w:shd w:fill="F3F4F6" w:val="clear"/>
            <w:tcMar>
              <w:top w:type="dxa" w:w="80"/>
              <w:left w:type="dxa" w:w="100"/>
              <w:bottom w:type="dxa" w:w="80"/>
              <w:right w:type="dxa" w:w="100"/>
            </w:tcMar>
            <w:vAlign w:val="center"/>
          </w:tcPr>
          <w:p>
            <w:pPr>
              <w:jc w:val="left"/>
            </w:pPr>
            <w:r>
              <w:rPr>
                <w:b w:val="false"/>
                <w:bCs w:val="false"/>
              </w:rPr>
              <w:t xml:space="preserve">59 (V001 → V059)</w:t>
            </w:r>
          </w:p>
        </w:tc>
      </w:tr>
      <w:tr>
        <w:tc>
          <w:tcPr>
            <w:tcW w:type="pct" w:w="60%"/>
            <w:tcMar>
              <w:top w:type="dxa" w:w="80"/>
              <w:left w:type="dxa" w:w="100"/>
              <w:bottom w:type="dxa" w:w="80"/>
              <w:right w:type="dxa" w:w="100"/>
            </w:tcMar>
            <w:vAlign w:val="center"/>
          </w:tcPr>
          <w:p>
            <w:pPr>
              <w:jc w:val="left"/>
            </w:pPr>
            <w:r>
              <w:rPr>
                <w:b/>
                <w:bCs/>
              </w:rPr>
              <w:t xml:space="preserve">Tables SQL définies</w:t>
            </w:r>
          </w:p>
        </w:tc>
        <w:tc>
          <w:tcPr>
            <w:tcW w:type="pct" w:w="40%"/>
            <w:tcMar>
              <w:top w:type="dxa" w:w="80"/>
              <w:left w:type="dxa" w:w="100"/>
              <w:bottom w:type="dxa" w:w="80"/>
              <w:right w:type="dxa" w:w="100"/>
            </w:tcMar>
            <w:vAlign w:val="center"/>
          </w:tcPr>
          <w:p>
            <w:pPr>
              <w:jc w:val="left"/>
            </w:pPr>
            <w:r>
              <w:rPr>
                <w:b w:val="false"/>
                <w:bCs w:val="false"/>
              </w:rPr>
              <w:t xml:space="preserve">173</w:t>
            </w:r>
          </w:p>
        </w:tc>
      </w:tr>
      <w:tr>
        <w:tc>
          <w:tcPr>
            <w:tcW w:type="pct" w:w="60%"/>
            <w:shd w:fill="F3F4F6" w:val="clear"/>
            <w:tcMar>
              <w:top w:type="dxa" w:w="80"/>
              <w:left w:type="dxa" w:w="100"/>
              <w:bottom w:type="dxa" w:w="80"/>
              <w:right w:type="dxa" w:w="100"/>
            </w:tcMar>
            <w:vAlign w:val="center"/>
          </w:tcPr>
          <w:p>
            <w:pPr>
              <w:jc w:val="left"/>
            </w:pPr>
            <w:r>
              <w:rPr>
                <w:b/>
                <w:bCs/>
              </w:rPr>
              <w:t xml:space="preserve">Tables avec entité JPA</w:t>
            </w:r>
          </w:p>
        </w:tc>
        <w:tc>
          <w:tcPr>
            <w:tcW w:type="pct" w:w="40%"/>
            <w:shd w:fill="F3F4F6" w:val="clear"/>
            <w:tcMar>
              <w:top w:type="dxa" w:w="80"/>
              <w:left w:type="dxa" w:w="100"/>
              <w:bottom w:type="dxa" w:w="80"/>
              <w:right w:type="dxa" w:w="100"/>
            </w:tcMar>
            <w:vAlign w:val="center"/>
          </w:tcPr>
          <w:p>
            <w:pPr>
              <w:jc w:val="left"/>
            </w:pPr>
            <w:r>
              <w:rPr>
                <w:b w:val="false"/>
                <w:bCs w:val="false"/>
              </w:rPr>
              <w:t xml:space="preserve">55 (32 %)</w:t>
            </w:r>
          </w:p>
        </w:tc>
      </w:tr>
      <w:tr>
        <w:tc>
          <w:tcPr>
            <w:tcW w:type="pct" w:w="60%"/>
            <w:tcMar>
              <w:top w:type="dxa" w:w="80"/>
              <w:left w:type="dxa" w:w="100"/>
              <w:bottom w:type="dxa" w:w="80"/>
              <w:right w:type="dxa" w:w="100"/>
            </w:tcMar>
            <w:vAlign w:val="center"/>
          </w:tcPr>
          <w:p>
            <w:pPr>
              <w:jc w:val="left"/>
            </w:pPr>
            <w:r>
              <w:rPr>
                <w:b/>
                <w:bCs/>
              </w:rPr>
              <w:t xml:space="preserve">Tables sans aucune implémentation Java</w:t>
            </w:r>
          </w:p>
        </w:tc>
        <w:tc>
          <w:tcPr>
            <w:tcW w:type="pct" w:w="40%"/>
            <w:tcMar>
              <w:top w:type="dxa" w:w="80"/>
              <w:left w:type="dxa" w:w="100"/>
              <w:bottom w:type="dxa" w:w="80"/>
              <w:right w:type="dxa" w:w="100"/>
            </w:tcMar>
            <w:vAlign w:val="center"/>
          </w:tcPr>
          <w:p>
            <w:pPr>
              <w:jc w:val="left"/>
            </w:pPr>
            <w:r>
              <w:rPr>
                <w:b w:val="false"/>
                <w:bCs w:val="false"/>
              </w:rPr>
              <w:t xml:space="preserve">118 (68 %)</w:t>
            </w:r>
          </w:p>
        </w:tc>
      </w:tr>
      <w:tr>
        <w:tc>
          <w:tcPr>
            <w:tcW w:type="pct" w:w="60%"/>
            <w:shd w:fill="F3F4F6" w:val="clear"/>
            <w:tcMar>
              <w:top w:type="dxa" w:w="80"/>
              <w:left w:type="dxa" w:w="100"/>
              <w:bottom w:type="dxa" w:w="80"/>
              <w:right w:type="dxa" w:w="100"/>
            </w:tcMar>
            <w:vAlign w:val="center"/>
          </w:tcPr>
          <w:p>
            <w:pPr>
              <w:jc w:val="left"/>
            </w:pPr>
            <w:r>
              <w:rPr>
                <w:b/>
                <w:bCs/>
              </w:rPr>
              <w:t xml:space="preserve">Fichiers de test E2E (Testcontainers)</w:t>
            </w:r>
          </w:p>
        </w:tc>
        <w:tc>
          <w:tcPr>
            <w:tcW w:type="pct" w:w="40%"/>
            <w:shd w:fill="F3F4F6" w:val="clear"/>
            <w:tcMar>
              <w:top w:type="dxa" w:w="80"/>
              <w:left w:type="dxa" w:w="100"/>
              <w:bottom w:type="dxa" w:w="80"/>
              <w:right w:type="dxa" w:w="100"/>
            </w:tcMar>
            <w:vAlign w:val="center"/>
          </w:tcPr>
          <w:p>
            <w:pPr>
              <w:jc w:val="left"/>
            </w:pPr>
            <w:r>
              <w:rPr>
                <w:b w:val="false"/>
                <w:bCs w:val="false"/>
              </w:rPr>
              <w:t xml:space="preserve">12</w:t>
            </w:r>
          </w:p>
        </w:tc>
      </w:tr>
      <w:tr>
        <w:tc>
          <w:tcPr>
            <w:tcW w:type="pct" w:w="60%"/>
            <w:tcMar>
              <w:top w:type="dxa" w:w="80"/>
              <w:left w:type="dxa" w:w="100"/>
              <w:bottom w:type="dxa" w:w="80"/>
              <w:right w:type="dxa" w:w="100"/>
            </w:tcMar>
            <w:vAlign w:val="center"/>
          </w:tcPr>
          <w:p>
            <w:pPr>
              <w:jc w:val="left"/>
            </w:pPr>
            <w:r>
              <w:rPr>
                <w:b/>
                <w:bCs/>
              </w:rPr>
              <w:t xml:space="preserve">Endpoints REST exposés</w:t>
            </w:r>
          </w:p>
        </w:tc>
        <w:tc>
          <w:tcPr>
            <w:tcW w:type="pct" w:w="40%"/>
            <w:tcMar>
              <w:top w:type="dxa" w:w="80"/>
              <w:left w:type="dxa" w:w="100"/>
              <w:bottom w:type="dxa" w:w="80"/>
              <w:right w:type="dxa" w:w="100"/>
            </w:tcMar>
            <w:vAlign w:val="center"/>
          </w:tcPr>
          <w:p>
            <w:pPr>
              <w:jc w:val="left"/>
            </w:pPr>
            <w:r>
              <w:rPr>
                <w:b w:val="false"/>
                <w:bCs w:val="false"/>
              </w:rPr>
              <w:t xml:space="preserve">~60, sur 4 modules seulement</w:t>
            </w:r>
          </w:p>
        </w:tc>
      </w:tr>
      <w:tr>
        <w:tc>
          <w:tcPr>
            <w:tcW w:type="pct" w:w="60%"/>
            <w:shd w:fill="F3F4F6" w:val="clear"/>
            <w:tcMar>
              <w:top w:type="dxa" w:w="80"/>
              <w:left w:type="dxa" w:w="100"/>
              <w:bottom w:type="dxa" w:w="80"/>
              <w:right w:type="dxa" w:w="100"/>
            </w:tcMar>
            <w:vAlign w:val="center"/>
          </w:tcPr>
          <w:p>
            <w:pPr>
              <w:jc w:val="left"/>
            </w:pPr>
            <w:r>
              <w:rPr>
                <w:b/>
                <w:bCs/>
              </w:rPr>
              <w:t xml:space="preserve">Commits sur la branche hamza</w:t>
            </w:r>
          </w:p>
        </w:tc>
        <w:tc>
          <w:tcPr>
            <w:tcW w:type="pct" w:w="40%"/>
            <w:shd w:fill="F3F4F6" w:val="clear"/>
            <w:tcMar>
              <w:top w:type="dxa" w:w="80"/>
              <w:left w:type="dxa" w:w="100"/>
              <w:bottom w:type="dxa" w:w="80"/>
              <w:right w:type="dxa" w:w="100"/>
            </w:tcMar>
            <w:vAlign w:val="center"/>
          </w:tcPr>
          <w:p>
            <w:pPr>
              <w:jc w:val="left"/>
            </w:pPr>
            <w:r>
              <w:rPr>
                <w:b w:val="false"/>
                <w:bCs w:val="false"/>
              </w:rPr>
              <w:t xml:space="preserve">30</w:t>
            </w:r>
          </w:p>
        </w:tc>
      </w:tr>
      <w:tr>
        <w:tc>
          <w:tcPr>
            <w:tcW w:type="pct" w:w="60%"/>
            <w:tcMar>
              <w:top w:type="dxa" w:w="80"/>
              <w:left w:type="dxa" w:w="100"/>
              <w:bottom w:type="dxa" w:w="80"/>
              <w:right w:type="dxa" w:w="100"/>
            </w:tcMar>
            <w:vAlign w:val="center"/>
          </w:tcPr>
          <w:p>
            <w:pPr>
              <w:jc w:val="left"/>
            </w:pPr>
            <w:r>
              <w:rPr>
                <w:b/>
                <w:bCs/>
              </w:rPr>
              <w:t xml:space="preserve">Fichiers normatifs présents (DECISIONS.md, OpenAPI…)</w:t>
            </w:r>
          </w:p>
        </w:tc>
        <w:tc>
          <w:tcPr>
            <w:tcW w:type="pct" w:w="40%"/>
            <w:tcMar>
              <w:top w:type="dxa" w:w="80"/>
              <w:left w:type="dxa" w:w="100"/>
              <w:bottom w:type="dxa" w:w="80"/>
              <w:right w:type="dxa" w:w="100"/>
            </w:tcMar>
            <w:vAlign w:val="center"/>
          </w:tcPr>
          <w:p>
            <w:pPr>
              <w:jc w:val="left"/>
            </w:pPr>
            <w:r>
              <w:rPr>
                <w:b w:val="false"/>
                <w:bCs w:val="false"/>
              </w:rPr>
              <w:t xml:space="preserve">0 / 7</w:t>
            </w:r>
          </w:p>
        </w:tc>
      </w:tr>
      <w:tr>
        <w:tc>
          <w:tcPr>
            <w:tcW w:type="pct" w:w="60%"/>
            <w:shd w:fill="F3F4F6" w:val="clear"/>
            <w:tcMar>
              <w:top w:type="dxa" w:w="80"/>
              <w:left w:type="dxa" w:w="100"/>
              <w:bottom w:type="dxa" w:w="80"/>
              <w:right w:type="dxa" w:w="100"/>
            </w:tcMar>
            <w:vAlign w:val="center"/>
          </w:tcPr>
          <w:p>
            <w:pPr>
              <w:jc w:val="left"/>
            </w:pPr>
            <w:r>
              <w:rPr>
                <w:b/>
                <w:bCs/>
              </w:rPr>
              <w:t xml:space="preserve">Dépendance Swagger/OpenAPI dans pom.xml</w:t>
            </w:r>
          </w:p>
        </w:tc>
        <w:tc>
          <w:tcPr>
            <w:tcW w:type="pct" w:w="40%"/>
            <w:shd w:fill="F3F4F6" w:val="clear"/>
            <w:tcMar>
              <w:top w:type="dxa" w:w="80"/>
              <w:left w:type="dxa" w:w="100"/>
              <w:bottom w:type="dxa" w:w="80"/>
              <w:right w:type="dxa" w:w="100"/>
            </w:tcMar>
            <w:vAlign w:val="center"/>
          </w:tcPr>
          <w:p>
            <w:pPr>
              <w:jc w:val="left"/>
            </w:pPr>
            <w:r>
              <w:rPr>
                <w:b w:val="false"/>
                <w:bCs w:val="false"/>
              </w:rPr>
              <w:t xml:space="preserve">Absente</w:t>
            </w:r>
          </w:p>
        </w:tc>
      </w:tr>
      <w:tr>
        <w:tc>
          <w:tcPr>
            <w:tcW w:type="pct" w:w="60%"/>
            <w:tcMar>
              <w:top w:type="dxa" w:w="80"/>
              <w:left w:type="dxa" w:w="100"/>
              <w:bottom w:type="dxa" w:w="80"/>
              <w:right w:type="dxa" w:w="100"/>
            </w:tcMar>
            <w:vAlign w:val="center"/>
          </w:tcPr>
          <w:p>
            <w:pPr>
              <w:jc w:val="left"/>
            </w:pPr>
            <w:r>
              <w:rPr>
                <w:b/>
                <w:bCs/>
              </w:rPr>
              <w:t xml:space="preserve">CI / Dockerfile / docker-compose</w:t>
            </w:r>
          </w:p>
        </w:tc>
        <w:tc>
          <w:tcPr>
            <w:tcW w:type="pct" w:w="40%"/>
            <w:tcMar>
              <w:top w:type="dxa" w:w="80"/>
              <w:left w:type="dxa" w:w="100"/>
              <w:bottom w:type="dxa" w:w="80"/>
              <w:right w:type="dxa" w:w="100"/>
            </w:tcMar>
            <w:vAlign w:val="center"/>
          </w:tcPr>
          <w:p>
            <w:pPr>
              <w:jc w:val="left"/>
            </w:pPr>
            <w:r>
              <w:rPr>
                <w:b w:val="false"/>
                <w:bCs w:val="false"/>
              </w:rPr>
              <w:t xml:space="preserve">Absents</w:t>
            </w:r>
          </w:p>
        </w:tc>
      </w:tr>
      <w:tr>
        <w:tc>
          <w:tcPr>
            <w:tcW w:type="pct" w:w="60%"/>
            <w:shd w:fill="F3F4F6" w:val="clear"/>
            <w:tcMar>
              <w:top w:type="dxa" w:w="80"/>
              <w:left w:type="dxa" w:w="100"/>
              <w:bottom w:type="dxa" w:w="80"/>
              <w:right w:type="dxa" w:w="100"/>
            </w:tcMar>
            <w:vAlign w:val="center"/>
          </w:tcPr>
          <w:p>
            <w:pPr>
              <w:jc w:val="left"/>
            </w:pPr>
            <w:r>
              <w:rPr>
                <w:b/>
                <w:bCs/>
              </w:rPr>
              <w:t xml:space="preserve">Table audit_logs mappée en Java</w:t>
            </w:r>
          </w:p>
        </w:tc>
        <w:tc>
          <w:tcPr>
            <w:tcW w:type="pct" w:w="40%"/>
            <w:shd w:fill="F3F4F6" w:val="clear"/>
            <w:tcMar>
              <w:top w:type="dxa" w:w="80"/>
              <w:left w:type="dxa" w:w="100"/>
              <w:bottom w:type="dxa" w:w="80"/>
              <w:right w:type="dxa" w:w="100"/>
            </w:tcMar>
            <w:vAlign w:val="center"/>
          </w:tcPr>
          <w:p>
            <w:pPr>
              <w:jc w:val="left"/>
            </w:pPr>
            <w:r>
              <w:rPr>
                <w:b w:val="false"/>
                <w:bCs w:val="false"/>
              </w:rPr>
              <w:t xml:space="preserve">Non</w:t>
            </w:r>
          </w:p>
        </w:tc>
      </w:tr>
    </w:tbl>
    <w:p>
      <w:pPr>
        <w:spacing w:before="200"/>
      </w:pPr>
    </w:p>
    <w:p>
      <w:pPr>
        <w:spacing w:after="150"/>
      </w:pPr>
      <w:r>
        <w:t xml:space="preserve">Lecture du signal : le collègue n'a pas travaillé « large et superficiel » — il a construit en profondeur un socle Auth + Catalogue + Stock + début Commande, avec une qualité technique réelle (verrous pg_advisory_xact_lock, réservation de stock transactionnelle, historisation des prix, MFA TOTP, rate limiting login, tests E2E Testcontainers). Mais 7 des 8 modules du monolithe modulaire prévu au cahier des charges n'ont pas démarré : Payments, POS, Kitchen/KDS, Canteen, Food Pass, Notifications, Promotions/Loyalty sont à 0 %.</w:t>
      </w:r>
    </w:p>
    <w:p>
      <w:pPr>
        <w:pStyle w:val="Heading1"/>
        <w:pageBreakBefore/>
        <w:spacing w:after="200" w:before="400"/>
      </w:pPr>
      <w:r>
        <w:t xml:space="preserve">Section 2 — Roadmap complète par phases</w:t>
      </w:r>
    </w:p>
    <w:p>
      <w:pPr>
        <w:spacing w:after="150"/>
      </w:pPr>
      <w:r>
        <w:t xml:space="preserve">15 phases (0 à 14), construites à partir de la section 10 de la roadmap PDF, des 19 EPICs du cahier des charges, et des dépendances techniques réellement observées dans le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937" w:val="clear"/>
            <w:tcMar>
              <w:top w:type="dxa" w:w="80"/>
              <w:left w:type="dxa" w:w="100"/>
              <w:bottom w:type="dxa" w:w="80"/>
              <w:right w:type="dxa" w:w="100"/>
            </w:tcMar>
            <w:vAlign w:val="center"/>
          </w:tcPr>
          <w:p>
            <w:pPr>
              <w:jc w:val="left"/>
            </w:pPr>
            <w:r>
              <w:rPr>
                <w:b/>
                <w:bCs/>
                <w:color w:val="FFFFFF"/>
              </w:rPr>
              <w:t xml:space="preserve">Phase</w:t>
            </w:r>
          </w:p>
        </w:tc>
        <w:tc>
          <w:tcPr>
            <w:shd w:fill="1F2937" w:val="clear"/>
            <w:tcMar>
              <w:top w:type="dxa" w:w="80"/>
              <w:left w:type="dxa" w:w="100"/>
              <w:bottom w:type="dxa" w:w="80"/>
              <w:right w:type="dxa" w:w="100"/>
            </w:tcMar>
            <w:vAlign w:val="center"/>
          </w:tcPr>
          <w:p>
            <w:pPr>
              <w:jc w:val="left"/>
            </w:pPr>
            <w:r>
              <w:rPr>
                <w:b/>
                <w:bCs/>
                <w:color w:val="FFFFFF"/>
              </w:rPr>
              <w:t xml:space="preserve">Modules / EPICs</w:t>
            </w:r>
          </w:p>
        </w:tc>
        <w:tc>
          <w:tcPr>
            <w:shd w:fill="1F2937" w:val="clear"/>
            <w:tcMar>
              <w:top w:type="dxa" w:w="80"/>
              <w:left w:type="dxa" w:w="100"/>
              <w:bottom w:type="dxa" w:w="80"/>
              <w:right w:type="dxa" w:w="100"/>
            </w:tcMar>
            <w:vAlign w:val="center"/>
          </w:tcPr>
          <w:p>
            <w:pPr>
              <w:jc w:val="left"/>
            </w:pPr>
            <w:r>
              <w:rPr>
                <w:b/>
                <w:bCs/>
                <w:color w:val="FFFFFF"/>
              </w:rPr>
              <w:t xml:space="preserve">Statut</w:t>
            </w:r>
          </w:p>
        </w:tc>
        <w:tc>
          <w:tcPr>
            <w:shd w:fill="1F2937" w:val="clear"/>
            <w:tcMar>
              <w:top w:type="dxa" w:w="80"/>
              <w:left w:type="dxa" w:w="100"/>
              <w:bottom w:type="dxa" w:w="80"/>
              <w:right w:type="dxa" w:w="100"/>
            </w:tcMar>
            <w:vAlign w:val="center"/>
          </w:tcPr>
          <w:p>
            <w:pPr>
              <w:jc w:val="left"/>
            </w:pPr>
            <w:r>
              <w:rPr>
                <w:b/>
                <w:bCs/>
                <w:color w:val="FFFFFF"/>
              </w:rPr>
              <w:t xml:space="preserve">Dépend de</w:t>
            </w:r>
          </w:p>
        </w:tc>
      </w:tr>
      <w:tr>
        <w:tc>
          <w:tcPr>
            <w:tcMar>
              <w:top w:type="dxa" w:w="80"/>
              <w:left w:type="dxa" w:w="100"/>
              <w:bottom w:type="dxa" w:w="80"/>
              <w:right w:type="dxa" w:w="100"/>
            </w:tcMar>
            <w:vAlign w:val="center"/>
          </w:tcPr>
          <w:p>
            <w:pPr>
              <w:jc w:val="left"/>
            </w:pPr>
            <w:r>
              <w:rPr>
                <w:b w:val="false"/>
                <w:bCs w:val="false"/>
              </w:rPr>
              <w:t xml:space="preserve">0</w:t>
            </w:r>
          </w:p>
        </w:tc>
        <w:tc>
          <w:tcPr>
            <w:tcMar>
              <w:top w:type="dxa" w:w="80"/>
              <w:left w:type="dxa" w:w="100"/>
              <w:bottom w:type="dxa" w:w="80"/>
              <w:right w:type="dxa" w:w="100"/>
            </w:tcMar>
            <w:vAlign w:val="center"/>
          </w:tcPr>
          <w:p>
            <w:pPr>
              <w:jc w:val="left"/>
            </w:pPr>
            <w:r>
              <w:rPr>
                <w:b w:val="false"/>
                <w:bCs w:val="false"/>
              </w:rPr>
              <w:t xml:space="preserve">Gouvernance &amp; fondations transverses</w:t>
            </w:r>
          </w:p>
        </w:tc>
        <w:tc>
          <w:tcPr>
            <w:tcMar>
              <w:top w:type="dxa" w:w="80"/>
              <w:left w:type="dxa" w:w="100"/>
              <w:bottom w:type="dxa" w:w="80"/>
              <w:right w:type="dxa" w:w="100"/>
            </w:tcMar>
            <w:vAlign w:val="center"/>
          </w:tcPr>
          <w:p>
            <w:pPr>
              <w:jc w:val="left"/>
            </w:pPr>
            <w:r>
              <w:rPr>
                <w:b/>
                <w:bCs/>
                <w:color w:val="B91C1C"/>
              </w:rPr>
              <w:t xml:space="preserve">NON COMMENCÉ</w:t>
            </w:r>
          </w:p>
        </w:tc>
        <w:tc>
          <w:tcPr>
            <w:tcMar>
              <w:top w:type="dxa" w:w="80"/>
              <w:left w:type="dxa" w:w="100"/>
              <w:bottom w:type="dxa" w:w="80"/>
              <w:right w:type="dxa" w:w="100"/>
            </w:tcMar>
            <w:vAlign w:val="center"/>
          </w:tcPr>
          <w:p>
            <w:pPr>
              <w:jc w:val="left"/>
            </w:pPr>
            <w:r>
              <w:rPr>
                <w:b w:val="false"/>
                <w:bCs w:val="false"/>
              </w:rPr>
              <w:t xml:space="preserve">—</w:t>
            </w:r>
          </w:p>
        </w:tc>
      </w:tr>
      <w:tr>
        <w:tc>
          <w:tcPr>
            <w:shd w:fill="F3F4F6" w:val="clear"/>
            <w:tcMar>
              <w:top w:type="dxa" w:w="80"/>
              <w:left w:type="dxa" w:w="100"/>
              <w:bottom w:type="dxa" w:w="80"/>
              <w:right w:type="dxa" w:w="100"/>
            </w:tcMar>
            <w:vAlign w:val="center"/>
          </w:tcPr>
          <w:p>
            <w:pPr>
              <w:jc w:val="left"/>
            </w:pPr>
            <w:r>
              <w:rPr>
                <w:b w:val="false"/>
                <w:bCs w:val="false"/>
              </w:rPr>
              <w:t xml:space="preserve">1</w:t>
            </w:r>
          </w:p>
        </w:tc>
        <w:tc>
          <w:tcPr>
            <w:shd w:fill="F3F4F6" w:val="clear"/>
            <w:tcMar>
              <w:top w:type="dxa" w:w="80"/>
              <w:left w:type="dxa" w:w="100"/>
              <w:bottom w:type="dxa" w:w="80"/>
              <w:right w:type="dxa" w:w="100"/>
            </w:tcMar>
            <w:vAlign w:val="center"/>
          </w:tcPr>
          <w:p>
            <w:pPr>
              <w:jc w:val="left"/>
            </w:pPr>
            <w:r>
              <w:rPr>
                <w:b w:val="false"/>
                <w:bCs w:val="false"/>
              </w:rPr>
              <w:t xml:space="preserve">Auth, Identité, RBAC (EPIC-01, 02, 19p)</w:t>
            </w:r>
          </w:p>
        </w:tc>
        <w:tc>
          <w:tcPr>
            <w:shd w:fill="F3F4F6" w:val="clear"/>
            <w:tcMar>
              <w:top w:type="dxa" w:w="80"/>
              <w:left w:type="dxa" w:w="100"/>
              <w:bottom w:type="dxa" w:w="80"/>
              <w:right w:type="dxa" w:w="100"/>
            </w:tcMar>
            <w:vAlign w:val="center"/>
          </w:tcPr>
          <w:p>
            <w:pPr>
              <w:jc w:val="left"/>
            </w:pPr>
            <w:r>
              <w:rPr>
                <w:b/>
                <w:bCs/>
                <w:color w:val="B45309"/>
              </w:rPr>
              <w:t xml:space="preserve">PARTIEL</w:t>
            </w:r>
          </w:p>
        </w:tc>
        <w:tc>
          <w:tcPr>
            <w:shd w:fill="F3F4F6" w:val="clear"/>
            <w:tcMar>
              <w:top w:type="dxa" w:w="80"/>
              <w:left w:type="dxa" w:w="100"/>
              <w:bottom w:type="dxa" w:w="80"/>
              <w:right w:type="dxa" w:w="100"/>
            </w:tcMar>
            <w:vAlign w:val="center"/>
          </w:tcPr>
          <w:p>
            <w:pPr>
              <w:jc w:val="left"/>
            </w:pPr>
            <w:r>
              <w:rPr>
                <w:b w:val="false"/>
                <w:bCs w:val="false"/>
              </w:rPr>
              <w:t xml:space="preserve">—</w:t>
            </w:r>
          </w:p>
        </w:tc>
      </w:tr>
      <w:tr>
        <w:tc>
          <w:tcPr>
            <w:tcMar>
              <w:top w:type="dxa" w:w="80"/>
              <w:left w:type="dxa" w:w="100"/>
              <w:bottom w:type="dxa" w:w="80"/>
              <w:right w:type="dxa" w:w="100"/>
            </w:tcMar>
            <w:vAlign w:val="center"/>
          </w:tcPr>
          <w:p>
            <w:pPr>
              <w:jc w:val="left"/>
            </w:pPr>
            <w:r>
              <w:rPr>
                <w:b w:val="false"/>
                <w:bCs w:val="false"/>
              </w:rPr>
              <w:t xml:space="preserve">2</w:t>
            </w:r>
          </w:p>
        </w:tc>
        <w:tc>
          <w:tcPr>
            <w:tcMar>
              <w:top w:type="dxa" w:w="80"/>
              <w:left w:type="dxa" w:w="100"/>
              <w:bottom w:type="dxa" w:w="80"/>
              <w:right w:type="dxa" w:w="100"/>
            </w:tcMar>
            <w:vAlign w:val="center"/>
          </w:tcPr>
          <w:p>
            <w:pPr>
              <w:jc w:val="left"/>
            </w:pPr>
            <w:r>
              <w:rPr>
                <w:b w:val="false"/>
                <w:bCs w:val="false"/>
              </w:rPr>
              <w:t xml:space="preserve">Catalogue, Recettes, Stock (EPIC-03, 04)</w:t>
            </w:r>
          </w:p>
        </w:tc>
        <w:tc>
          <w:tcPr>
            <w:tcMar>
              <w:top w:type="dxa" w:w="80"/>
              <w:left w:type="dxa" w:w="100"/>
              <w:bottom w:type="dxa" w:w="80"/>
              <w:right w:type="dxa" w:w="100"/>
            </w:tcMar>
            <w:vAlign w:val="center"/>
          </w:tcPr>
          <w:p>
            <w:pPr>
              <w:jc w:val="left"/>
            </w:pPr>
            <w:r>
              <w:rPr>
                <w:b/>
                <w:bCs/>
                <w:color w:val="15803D"/>
              </w:rPr>
              <w:t xml:space="preserve">TERMINÉ (cœur)</w:t>
            </w:r>
          </w:p>
        </w:tc>
        <w:tc>
          <w:tcPr>
            <w:tcMar>
              <w:top w:type="dxa" w:w="80"/>
              <w:left w:type="dxa" w:w="100"/>
              <w:bottom w:type="dxa" w:w="80"/>
              <w:right w:type="dxa" w:w="100"/>
            </w:tcMar>
            <w:vAlign w:val="center"/>
          </w:tcPr>
          <w:p>
            <w:pPr>
              <w:jc w:val="left"/>
            </w:pPr>
            <w:r>
              <w:rPr>
                <w:b w:val="false"/>
                <w:bCs w:val="false"/>
              </w:rPr>
              <w:t xml:space="preserve">—</w:t>
            </w:r>
          </w:p>
        </w:tc>
      </w:tr>
      <w:tr>
        <w:tc>
          <w:tcPr>
            <w:shd w:fill="F3F4F6" w:val="clear"/>
            <w:tcMar>
              <w:top w:type="dxa" w:w="80"/>
              <w:left w:type="dxa" w:w="100"/>
              <w:bottom w:type="dxa" w:w="80"/>
              <w:right w:type="dxa" w:w="100"/>
            </w:tcMar>
            <w:vAlign w:val="center"/>
          </w:tcPr>
          <w:p>
            <w:pPr>
              <w:jc w:val="left"/>
            </w:pPr>
            <w:r>
              <w:rPr>
                <w:b w:val="false"/>
                <w:bCs w:val="false"/>
              </w:rPr>
              <w:t xml:space="preserve">3</w:t>
            </w:r>
          </w:p>
        </w:tc>
        <w:tc>
          <w:tcPr>
            <w:shd w:fill="F3F4F6" w:val="clear"/>
            <w:tcMar>
              <w:top w:type="dxa" w:w="80"/>
              <w:left w:type="dxa" w:w="100"/>
              <w:bottom w:type="dxa" w:w="80"/>
              <w:right w:type="dxa" w:w="100"/>
            </w:tcMar>
            <w:vAlign w:val="center"/>
          </w:tcPr>
          <w:p>
            <w:pPr>
              <w:jc w:val="left"/>
            </w:pPr>
            <w:r>
              <w:rPr>
                <w:b w:val="false"/>
                <w:bCs w:val="false"/>
              </w:rPr>
              <w:t xml:space="preserve">Créneaux &amp; file virtuelle (EPIC-10)</w:t>
            </w:r>
          </w:p>
        </w:tc>
        <w:tc>
          <w:tcPr>
            <w:shd w:fill="F3F4F6" w:val="clear"/>
            <w:tcMar>
              <w:top w:type="dxa" w:w="80"/>
              <w:left w:type="dxa" w:w="100"/>
              <w:bottom w:type="dxa" w:w="80"/>
              <w:right w:type="dxa" w:w="100"/>
            </w:tcMar>
            <w:vAlign w:val="center"/>
          </w:tcPr>
          <w:p>
            <w:pPr>
              <w:jc w:val="left"/>
            </w:pPr>
            <w:r>
              <w:rPr>
                <w:b/>
                <w:bCs/>
                <w:color w:val="B91C1C"/>
              </w:rPr>
              <w:t xml:space="preserve">NON COMMENCÉ</w:t>
            </w:r>
          </w:p>
        </w:tc>
        <w:tc>
          <w:tcPr>
            <w:shd w:fill="F3F4F6" w:val="clear"/>
            <w:tcMar>
              <w:top w:type="dxa" w:w="80"/>
              <w:left w:type="dxa" w:w="100"/>
              <w:bottom w:type="dxa" w:w="80"/>
              <w:right w:type="dxa" w:w="100"/>
            </w:tcMar>
            <w:vAlign w:val="center"/>
          </w:tcPr>
          <w:p>
            <w:pPr>
              <w:jc w:val="left"/>
            </w:pPr>
            <w:r>
              <w:rPr>
                <w:b w:val="false"/>
                <w:bCs w:val="false"/>
              </w:rPr>
              <w:t xml:space="preserve">Phase 2</w:t>
            </w:r>
          </w:p>
        </w:tc>
      </w:tr>
      <w:tr>
        <w:tc>
          <w:tcPr>
            <w:tcMar>
              <w:top w:type="dxa" w:w="80"/>
              <w:left w:type="dxa" w:w="100"/>
              <w:bottom w:type="dxa" w:w="80"/>
              <w:right w:type="dxa" w:w="100"/>
            </w:tcMar>
            <w:vAlign w:val="center"/>
          </w:tcPr>
          <w:p>
            <w:pPr>
              <w:jc w:val="left"/>
            </w:pPr>
            <w:r>
              <w:rPr>
                <w:b w:val="false"/>
                <w:bCs w:val="false"/>
              </w:rPr>
              <w:t xml:space="preserve">4</w:t>
            </w:r>
          </w:p>
        </w:tc>
        <w:tc>
          <w:tcPr>
            <w:tcMar>
              <w:top w:type="dxa" w:w="80"/>
              <w:left w:type="dxa" w:w="100"/>
              <w:bottom w:type="dxa" w:w="80"/>
              <w:right w:type="dxa" w:w="100"/>
            </w:tcMar>
            <w:vAlign w:val="center"/>
          </w:tcPr>
          <w:p>
            <w:pPr>
              <w:jc w:val="left"/>
            </w:pPr>
            <w:r>
              <w:rPr>
                <w:b w:val="false"/>
                <w:bCs w:val="false"/>
              </w:rPr>
              <w:t xml:space="preserve">Paiements &amp; POS (EPIC-06, 08) — priorité 1</w:t>
            </w:r>
          </w:p>
        </w:tc>
        <w:tc>
          <w:tcPr>
            <w:tcMar>
              <w:top w:type="dxa" w:w="80"/>
              <w:left w:type="dxa" w:w="100"/>
              <w:bottom w:type="dxa" w:w="80"/>
              <w:right w:type="dxa" w:w="100"/>
            </w:tcMar>
            <w:vAlign w:val="center"/>
          </w:tcPr>
          <w:p>
            <w:pPr>
              <w:jc w:val="left"/>
            </w:pPr>
            <w:r>
              <w:rPr>
                <w:b/>
                <w:bCs/>
                <w:color w:val="B91C1C"/>
              </w:rPr>
              <w:t xml:space="preserve">NON COMMENCÉ</w:t>
            </w:r>
          </w:p>
        </w:tc>
        <w:tc>
          <w:tcPr>
            <w:tcMar>
              <w:top w:type="dxa" w:w="80"/>
              <w:left w:type="dxa" w:w="100"/>
              <w:bottom w:type="dxa" w:w="80"/>
              <w:right w:type="dxa" w:w="100"/>
            </w:tcMar>
            <w:vAlign w:val="center"/>
          </w:tcPr>
          <w:p>
            <w:pPr>
              <w:jc w:val="left"/>
            </w:pPr>
            <w:r>
              <w:rPr>
                <w:b w:val="false"/>
                <w:bCs w:val="false"/>
              </w:rPr>
              <w:t xml:space="preserve">Phase 1, 2</w:t>
            </w:r>
          </w:p>
        </w:tc>
      </w:tr>
      <w:tr>
        <w:tc>
          <w:tcPr>
            <w:shd w:fill="F3F4F6" w:val="clear"/>
            <w:tcMar>
              <w:top w:type="dxa" w:w="80"/>
              <w:left w:type="dxa" w:w="100"/>
              <w:bottom w:type="dxa" w:w="80"/>
              <w:right w:type="dxa" w:w="100"/>
            </w:tcMar>
            <w:vAlign w:val="center"/>
          </w:tcPr>
          <w:p>
            <w:pPr>
              <w:jc w:val="left"/>
            </w:pPr>
            <w:r>
              <w:rPr>
                <w:b w:val="false"/>
                <w:bCs w:val="false"/>
              </w:rPr>
              <w:t xml:space="preserve">5</w:t>
            </w:r>
          </w:p>
        </w:tc>
        <w:tc>
          <w:tcPr>
            <w:shd w:fill="F3F4F6" w:val="clear"/>
            <w:tcMar>
              <w:top w:type="dxa" w:w="80"/>
              <w:left w:type="dxa" w:w="100"/>
              <w:bottom w:type="dxa" w:w="80"/>
              <w:right w:type="dxa" w:w="100"/>
            </w:tcMar>
            <w:vAlign w:val="center"/>
          </w:tcPr>
          <w:p>
            <w:pPr>
              <w:jc w:val="left"/>
            </w:pPr>
            <w:r>
              <w:rPr>
                <w:b w:val="false"/>
                <w:bCs w:val="false"/>
              </w:rPr>
              <w:t xml:space="preserve">QR &amp; scan universel (EPIC-07)</w:t>
            </w:r>
          </w:p>
        </w:tc>
        <w:tc>
          <w:tcPr>
            <w:shd w:fill="F3F4F6" w:val="clear"/>
            <w:tcMar>
              <w:top w:type="dxa" w:w="80"/>
              <w:left w:type="dxa" w:w="100"/>
              <w:bottom w:type="dxa" w:w="80"/>
              <w:right w:type="dxa" w:w="100"/>
            </w:tcMar>
            <w:vAlign w:val="center"/>
          </w:tcPr>
          <w:p>
            <w:pPr>
              <w:jc w:val="left"/>
            </w:pPr>
            <w:r>
              <w:rPr>
                <w:b/>
                <w:bCs/>
                <w:color w:val="B91C1C"/>
              </w:rPr>
              <w:t xml:space="preserve">NON COMMENCÉ</w:t>
            </w:r>
          </w:p>
        </w:tc>
        <w:tc>
          <w:tcPr>
            <w:shd w:fill="F3F4F6" w:val="clear"/>
            <w:tcMar>
              <w:top w:type="dxa" w:w="80"/>
              <w:left w:type="dxa" w:w="100"/>
              <w:bottom w:type="dxa" w:w="80"/>
              <w:right w:type="dxa" w:w="100"/>
            </w:tcMar>
            <w:vAlign w:val="center"/>
          </w:tcPr>
          <w:p>
            <w:pPr>
              <w:jc w:val="left"/>
            </w:pPr>
            <w:r>
              <w:rPr>
                <w:b w:val="false"/>
                <w:bCs w:val="false"/>
              </w:rPr>
              <w:t xml:space="preserve">Phase 4</w:t>
            </w:r>
          </w:p>
        </w:tc>
      </w:tr>
      <w:tr>
        <w:tc>
          <w:tcPr>
            <w:tcMar>
              <w:top w:type="dxa" w:w="80"/>
              <w:left w:type="dxa" w:w="100"/>
              <w:bottom w:type="dxa" w:w="80"/>
              <w:right w:type="dxa" w:w="100"/>
            </w:tcMar>
            <w:vAlign w:val="center"/>
          </w:tcPr>
          <w:p>
            <w:pPr>
              <w:jc w:val="left"/>
            </w:pPr>
            <w:r>
              <w:rPr>
                <w:b w:val="false"/>
                <w:bCs w:val="false"/>
              </w:rPr>
              <w:t xml:space="preserve">6</w:t>
            </w:r>
          </w:p>
        </w:tc>
        <w:tc>
          <w:tcPr>
            <w:tcMar>
              <w:top w:type="dxa" w:w="80"/>
              <w:left w:type="dxa" w:w="100"/>
              <w:bottom w:type="dxa" w:w="80"/>
              <w:right w:type="dxa" w:w="100"/>
            </w:tcMar>
            <w:vAlign w:val="center"/>
          </w:tcPr>
          <w:p>
            <w:pPr>
              <w:jc w:val="left"/>
            </w:pPr>
            <w:r>
              <w:rPr>
                <w:b w:val="false"/>
                <w:bCs w:val="false"/>
              </w:rPr>
              <w:t xml:space="preserve">Cuisine / KDS (EPIC-09)</w:t>
            </w:r>
          </w:p>
        </w:tc>
        <w:tc>
          <w:tcPr>
            <w:tcMar>
              <w:top w:type="dxa" w:w="80"/>
              <w:left w:type="dxa" w:w="100"/>
              <w:bottom w:type="dxa" w:w="80"/>
              <w:right w:type="dxa" w:w="100"/>
            </w:tcMar>
            <w:vAlign w:val="center"/>
          </w:tcPr>
          <w:p>
            <w:pPr>
              <w:jc w:val="left"/>
            </w:pPr>
            <w:r>
              <w:rPr>
                <w:b/>
                <w:bCs/>
                <w:color w:val="B91C1C"/>
              </w:rPr>
              <w:t xml:space="preserve">NON COMMENCÉ</w:t>
            </w:r>
          </w:p>
        </w:tc>
        <w:tc>
          <w:tcPr>
            <w:tcMar>
              <w:top w:type="dxa" w:w="80"/>
              <w:left w:type="dxa" w:w="100"/>
              <w:bottom w:type="dxa" w:w="80"/>
              <w:right w:type="dxa" w:w="100"/>
            </w:tcMar>
            <w:vAlign w:val="center"/>
          </w:tcPr>
          <w:p>
            <w:pPr>
              <w:jc w:val="left"/>
            </w:pPr>
            <w:r>
              <w:rPr>
                <w:b w:val="false"/>
                <w:bCs w:val="false"/>
              </w:rPr>
              <w:t xml:space="preserve">Phase 4</w:t>
            </w:r>
          </w:p>
        </w:tc>
      </w:tr>
      <w:tr>
        <w:tc>
          <w:tcPr>
            <w:shd w:fill="F3F4F6" w:val="clear"/>
            <w:tcMar>
              <w:top w:type="dxa" w:w="80"/>
              <w:left w:type="dxa" w:w="100"/>
              <w:bottom w:type="dxa" w:w="80"/>
              <w:right w:type="dxa" w:w="100"/>
            </w:tcMar>
            <w:vAlign w:val="center"/>
          </w:tcPr>
          <w:p>
            <w:pPr>
              <w:jc w:val="left"/>
            </w:pPr>
            <w:r>
              <w:rPr>
                <w:b w:val="false"/>
                <w:bCs w:val="false"/>
              </w:rPr>
              <w:t xml:space="preserve">7</w:t>
            </w:r>
          </w:p>
        </w:tc>
        <w:tc>
          <w:tcPr>
            <w:shd w:fill="F3F4F6" w:val="clear"/>
            <w:tcMar>
              <w:top w:type="dxa" w:w="80"/>
              <w:left w:type="dxa" w:w="100"/>
              <w:bottom w:type="dxa" w:w="80"/>
              <w:right w:type="dxa" w:w="100"/>
            </w:tcMar>
            <w:vAlign w:val="center"/>
          </w:tcPr>
          <w:p>
            <w:pPr>
              <w:jc w:val="left"/>
            </w:pPr>
            <w:r>
              <w:rPr>
                <w:b w:val="false"/>
                <w:bCs w:val="false"/>
              </w:rPr>
              <w:t xml:space="preserve">Cantine, Abonnements, Food Pass (EPIC-11, 12)</w:t>
            </w:r>
          </w:p>
        </w:tc>
        <w:tc>
          <w:tcPr>
            <w:shd w:fill="F3F4F6" w:val="clear"/>
            <w:tcMar>
              <w:top w:type="dxa" w:w="80"/>
              <w:left w:type="dxa" w:w="100"/>
              <w:bottom w:type="dxa" w:w="80"/>
              <w:right w:type="dxa" w:w="100"/>
            </w:tcMar>
            <w:vAlign w:val="center"/>
          </w:tcPr>
          <w:p>
            <w:pPr>
              <w:jc w:val="left"/>
            </w:pPr>
            <w:r>
              <w:rPr>
                <w:b/>
                <w:bCs/>
                <w:color w:val="B91C1C"/>
              </w:rPr>
              <w:t xml:space="preserve">NON COMMENCÉ</w:t>
            </w:r>
          </w:p>
        </w:tc>
        <w:tc>
          <w:tcPr>
            <w:shd w:fill="F3F4F6" w:val="clear"/>
            <w:tcMar>
              <w:top w:type="dxa" w:w="80"/>
              <w:left w:type="dxa" w:w="100"/>
              <w:bottom w:type="dxa" w:w="80"/>
              <w:right w:type="dxa" w:w="100"/>
            </w:tcMar>
            <w:vAlign w:val="center"/>
          </w:tcPr>
          <w:p>
            <w:pPr>
              <w:jc w:val="left"/>
            </w:pPr>
            <w:r>
              <w:rPr>
                <w:b w:val="false"/>
                <w:bCs w:val="false"/>
              </w:rPr>
              <w:t xml:space="preserve">Phase 1, 5</w:t>
            </w:r>
          </w:p>
        </w:tc>
      </w:tr>
      <w:tr>
        <w:tc>
          <w:tcPr>
            <w:tcMar>
              <w:top w:type="dxa" w:w="80"/>
              <w:left w:type="dxa" w:w="100"/>
              <w:bottom w:type="dxa" w:w="80"/>
              <w:right w:type="dxa" w:w="100"/>
            </w:tcMar>
            <w:vAlign w:val="center"/>
          </w:tcPr>
          <w:p>
            <w:pPr>
              <w:jc w:val="left"/>
            </w:pPr>
            <w:r>
              <w:rPr>
                <w:b w:val="false"/>
                <w:bCs w:val="false"/>
              </w:rPr>
              <w:t xml:space="preserve">8</w:t>
            </w:r>
          </w:p>
        </w:tc>
        <w:tc>
          <w:tcPr>
            <w:tcMar>
              <w:top w:type="dxa" w:w="80"/>
              <w:left w:type="dxa" w:w="100"/>
              <w:bottom w:type="dxa" w:w="80"/>
              <w:right w:type="dxa" w:w="100"/>
            </w:tcMar>
            <w:vAlign w:val="center"/>
          </w:tcPr>
          <w:p>
            <w:pPr>
              <w:jc w:val="left"/>
            </w:pPr>
            <w:r>
              <w:rPr>
                <w:b w:val="false"/>
                <w:bCs w:val="false"/>
              </w:rPr>
              <w:t xml:space="preserve">Notifications (EPIC-13)</w:t>
            </w:r>
          </w:p>
        </w:tc>
        <w:tc>
          <w:tcPr>
            <w:tcMar>
              <w:top w:type="dxa" w:w="80"/>
              <w:left w:type="dxa" w:w="100"/>
              <w:bottom w:type="dxa" w:w="80"/>
              <w:right w:type="dxa" w:w="100"/>
            </w:tcMar>
            <w:vAlign w:val="center"/>
          </w:tcPr>
          <w:p>
            <w:pPr>
              <w:jc w:val="left"/>
            </w:pPr>
            <w:r>
              <w:rPr>
                <w:b/>
                <w:bCs/>
                <w:color w:val="B91C1C"/>
              </w:rPr>
              <w:t xml:space="preserve">NON COMMENCÉ</w:t>
            </w:r>
          </w:p>
        </w:tc>
        <w:tc>
          <w:tcPr>
            <w:tcMar>
              <w:top w:type="dxa" w:w="80"/>
              <w:left w:type="dxa" w:w="100"/>
              <w:bottom w:type="dxa" w:w="80"/>
              <w:right w:type="dxa" w:w="100"/>
            </w:tcMar>
            <w:vAlign w:val="center"/>
          </w:tcPr>
          <w:p>
            <w:pPr>
              <w:jc w:val="left"/>
            </w:pPr>
            <w:r>
              <w:rPr>
                <w:b w:val="false"/>
                <w:bCs w:val="false"/>
              </w:rPr>
              <w:t xml:space="preserve">Phase 4, 6</w:t>
            </w:r>
          </w:p>
        </w:tc>
      </w:tr>
      <w:tr>
        <w:tc>
          <w:tcPr>
            <w:shd w:fill="F3F4F6" w:val="clear"/>
            <w:tcMar>
              <w:top w:type="dxa" w:w="80"/>
              <w:left w:type="dxa" w:w="100"/>
              <w:bottom w:type="dxa" w:w="80"/>
              <w:right w:type="dxa" w:w="100"/>
            </w:tcMar>
            <w:vAlign w:val="center"/>
          </w:tcPr>
          <w:p>
            <w:pPr>
              <w:jc w:val="left"/>
            </w:pPr>
            <w:r>
              <w:rPr>
                <w:b w:val="false"/>
                <w:bCs w:val="false"/>
              </w:rPr>
              <w:t xml:space="preserve">9</w:t>
            </w:r>
          </w:p>
        </w:tc>
        <w:tc>
          <w:tcPr>
            <w:shd w:fill="F3F4F6" w:val="clear"/>
            <w:tcMar>
              <w:top w:type="dxa" w:w="80"/>
              <w:left w:type="dxa" w:w="100"/>
              <w:bottom w:type="dxa" w:w="80"/>
              <w:right w:type="dxa" w:w="100"/>
            </w:tcMar>
            <w:vAlign w:val="center"/>
          </w:tcPr>
          <w:p>
            <w:pPr>
              <w:jc w:val="left"/>
            </w:pPr>
            <w:r>
              <w:rPr>
                <w:b w:val="false"/>
                <w:bCs w:val="false"/>
              </w:rPr>
              <w:t xml:space="preserve">Administration &amp; Direction (EPIC-17, 18)</w:t>
            </w:r>
          </w:p>
        </w:tc>
        <w:tc>
          <w:tcPr>
            <w:shd w:fill="F3F4F6" w:val="clear"/>
            <w:tcMar>
              <w:top w:type="dxa" w:w="80"/>
              <w:left w:type="dxa" w:w="100"/>
              <w:bottom w:type="dxa" w:w="80"/>
              <w:right w:type="dxa" w:w="100"/>
            </w:tcMar>
            <w:vAlign w:val="center"/>
          </w:tcPr>
          <w:p>
            <w:pPr>
              <w:jc w:val="left"/>
            </w:pPr>
            <w:r>
              <w:rPr>
                <w:b/>
                <w:bCs/>
                <w:color w:val="B91C1C"/>
              </w:rPr>
              <w:t xml:space="preserve">NON COMMENCÉ</w:t>
            </w:r>
          </w:p>
        </w:tc>
        <w:tc>
          <w:tcPr>
            <w:shd w:fill="F3F4F6" w:val="clear"/>
            <w:tcMar>
              <w:top w:type="dxa" w:w="80"/>
              <w:left w:type="dxa" w:w="100"/>
              <w:bottom w:type="dxa" w:w="80"/>
              <w:right w:type="dxa" w:w="100"/>
            </w:tcMar>
            <w:vAlign w:val="center"/>
          </w:tcPr>
          <w:p>
            <w:pPr>
              <w:jc w:val="left"/>
            </w:pPr>
            <w:r>
              <w:rPr>
                <w:b w:val="false"/>
                <w:bCs w:val="false"/>
              </w:rPr>
              <w:t xml:space="preserve">Phases 2–8</w:t>
            </w:r>
          </w:p>
        </w:tc>
      </w:tr>
      <w:tr>
        <w:tc>
          <w:tcPr>
            <w:tcMar>
              <w:top w:type="dxa" w:w="80"/>
              <w:left w:type="dxa" w:w="100"/>
              <w:bottom w:type="dxa" w:w="80"/>
              <w:right w:type="dxa" w:w="100"/>
            </w:tcMar>
            <w:vAlign w:val="center"/>
          </w:tcPr>
          <w:p>
            <w:pPr>
              <w:jc w:val="left"/>
            </w:pPr>
            <w:r>
              <w:rPr>
                <w:b w:val="false"/>
                <w:bCs w:val="false"/>
              </w:rPr>
              <w:t xml:space="preserve">10</w:t>
            </w:r>
          </w:p>
        </w:tc>
        <w:tc>
          <w:tcPr>
            <w:tcMar>
              <w:top w:type="dxa" w:w="80"/>
              <w:left w:type="dxa" w:w="100"/>
              <w:bottom w:type="dxa" w:w="80"/>
              <w:right w:type="dxa" w:w="100"/>
            </w:tcMar>
            <w:vAlign w:val="center"/>
          </w:tcPr>
          <w:p>
            <w:pPr>
              <w:jc w:val="left"/>
            </w:pPr>
            <w:r>
              <w:rPr>
                <w:b w:val="false"/>
                <w:bCs w:val="false"/>
              </w:rPr>
              <w:t xml:space="preserve">Promotions &amp; Fidélité (EPIC-14, 15)</w:t>
            </w:r>
          </w:p>
        </w:tc>
        <w:tc>
          <w:tcPr>
            <w:tcMar>
              <w:top w:type="dxa" w:w="80"/>
              <w:left w:type="dxa" w:w="100"/>
              <w:bottom w:type="dxa" w:w="80"/>
              <w:right w:type="dxa" w:w="100"/>
            </w:tcMar>
            <w:vAlign w:val="center"/>
          </w:tcPr>
          <w:p>
            <w:pPr>
              <w:jc w:val="left"/>
            </w:pPr>
            <w:r>
              <w:rPr>
                <w:b/>
                <w:bCs/>
                <w:color w:val="B91C1C"/>
              </w:rPr>
              <w:t xml:space="preserve">NON COMMENCÉ</w:t>
            </w:r>
          </w:p>
        </w:tc>
        <w:tc>
          <w:tcPr>
            <w:tcMar>
              <w:top w:type="dxa" w:w="80"/>
              <w:left w:type="dxa" w:w="100"/>
              <w:bottom w:type="dxa" w:w="80"/>
              <w:right w:type="dxa" w:w="100"/>
            </w:tcMar>
            <w:vAlign w:val="center"/>
          </w:tcPr>
          <w:p>
            <w:pPr>
              <w:jc w:val="left"/>
            </w:pPr>
            <w:r>
              <w:rPr>
                <w:b w:val="false"/>
                <w:bCs w:val="false"/>
              </w:rPr>
              <w:t xml:space="preserve">Phase 4</w:t>
            </w:r>
          </w:p>
        </w:tc>
      </w:tr>
      <w:tr>
        <w:tc>
          <w:tcPr>
            <w:shd w:fill="F3F4F6" w:val="clear"/>
            <w:tcMar>
              <w:top w:type="dxa" w:w="80"/>
              <w:left w:type="dxa" w:w="100"/>
              <w:bottom w:type="dxa" w:w="80"/>
              <w:right w:type="dxa" w:w="100"/>
            </w:tcMar>
            <w:vAlign w:val="center"/>
          </w:tcPr>
          <w:p>
            <w:pPr>
              <w:jc w:val="left"/>
            </w:pPr>
            <w:r>
              <w:rPr>
                <w:b w:val="false"/>
                <w:bCs w:val="false"/>
              </w:rPr>
              <w:t xml:space="preserve">11</w:t>
            </w:r>
          </w:p>
        </w:tc>
        <w:tc>
          <w:tcPr>
            <w:shd w:fill="F3F4F6" w:val="clear"/>
            <w:tcMar>
              <w:top w:type="dxa" w:w="80"/>
              <w:left w:type="dxa" w:w="100"/>
              <w:bottom w:type="dxa" w:w="80"/>
              <w:right w:type="dxa" w:w="100"/>
            </w:tcMar>
            <w:vAlign w:val="center"/>
          </w:tcPr>
          <w:p>
            <w:pPr>
              <w:jc w:val="left"/>
            </w:pPr>
            <w:r>
              <w:rPr>
                <w:b w:val="false"/>
                <w:bCs w:val="false"/>
              </w:rPr>
              <w:t xml:space="preserve">Gaspillage &amp; Fournisseurs (EPIC-04 ext, 16)</w:t>
            </w:r>
          </w:p>
        </w:tc>
        <w:tc>
          <w:tcPr>
            <w:shd w:fill="F3F4F6" w:val="clear"/>
            <w:tcMar>
              <w:top w:type="dxa" w:w="80"/>
              <w:left w:type="dxa" w:w="100"/>
              <w:bottom w:type="dxa" w:w="80"/>
              <w:right w:type="dxa" w:w="100"/>
            </w:tcMar>
            <w:vAlign w:val="center"/>
          </w:tcPr>
          <w:p>
            <w:pPr>
              <w:jc w:val="left"/>
            </w:pPr>
            <w:r>
              <w:rPr>
                <w:b/>
                <w:bCs/>
                <w:color w:val="B91C1C"/>
              </w:rPr>
              <w:t xml:space="preserve">NON COMMENCÉ</w:t>
            </w:r>
          </w:p>
        </w:tc>
        <w:tc>
          <w:tcPr>
            <w:shd w:fill="F3F4F6" w:val="clear"/>
            <w:tcMar>
              <w:top w:type="dxa" w:w="80"/>
              <w:left w:type="dxa" w:w="100"/>
              <w:bottom w:type="dxa" w:w="80"/>
              <w:right w:type="dxa" w:w="100"/>
            </w:tcMar>
            <w:vAlign w:val="center"/>
          </w:tcPr>
          <w:p>
            <w:pPr>
              <w:jc w:val="left"/>
            </w:pPr>
            <w:r>
              <w:rPr>
                <w:b w:val="false"/>
                <w:bCs w:val="false"/>
              </w:rPr>
              <w:t xml:space="preserve">Phase 2</w:t>
            </w:r>
          </w:p>
        </w:tc>
      </w:tr>
      <w:tr>
        <w:tc>
          <w:tcPr>
            <w:tcMar>
              <w:top w:type="dxa" w:w="80"/>
              <w:left w:type="dxa" w:w="100"/>
              <w:bottom w:type="dxa" w:w="80"/>
              <w:right w:type="dxa" w:w="100"/>
            </w:tcMar>
            <w:vAlign w:val="center"/>
          </w:tcPr>
          <w:p>
            <w:pPr>
              <w:jc w:val="left"/>
            </w:pPr>
            <w:r>
              <w:rPr>
                <w:b w:val="false"/>
                <w:bCs w:val="false"/>
              </w:rPr>
              <w:t xml:space="preserve">12</w:t>
            </w:r>
          </w:p>
        </w:tc>
        <w:tc>
          <w:tcPr>
            <w:tcMar>
              <w:top w:type="dxa" w:w="80"/>
              <w:left w:type="dxa" w:w="100"/>
              <w:bottom w:type="dxa" w:w="80"/>
              <w:right w:type="dxa" w:w="100"/>
            </w:tcMar>
            <w:vAlign w:val="center"/>
          </w:tcPr>
          <w:p>
            <w:pPr>
              <w:jc w:val="left"/>
            </w:pPr>
            <w:r>
              <w:rPr>
                <w:b w:val="false"/>
                <w:bCs w:val="false"/>
              </w:rPr>
              <w:t xml:space="preserve">Avis, enquêtes, vote menus</w:t>
            </w:r>
          </w:p>
        </w:tc>
        <w:tc>
          <w:tcPr>
            <w:tcMar>
              <w:top w:type="dxa" w:w="80"/>
              <w:left w:type="dxa" w:w="100"/>
              <w:bottom w:type="dxa" w:w="80"/>
              <w:right w:type="dxa" w:w="100"/>
            </w:tcMar>
            <w:vAlign w:val="center"/>
          </w:tcPr>
          <w:p>
            <w:pPr>
              <w:jc w:val="left"/>
            </w:pPr>
            <w:r>
              <w:rPr>
                <w:b/>
                <w:bCs/>
                <w:color w:val="B91C1C"/>
              </w:rPr>
              <w:t xml:space="preserve">NON COMMENCÉ</w:t>
            </w:r>
          </w:p>
        </w:tc>
        <w:tc>
          <w:tcPr>
            <w:tcMar>
              <w:top w:type="dxa" w:w="80"/>
              <w:left w:type="dxa" w:w="100"/>
              <w:bottom w:type="dxa" w:w="80"/>
              <w:right w:type="dxa" w:w="100"/>
            </w:tcMar>
            <w:vAlign w:val="center"/>
          </w:tcPr>
          <w:p>
            <w:pPr>
              <w:jc w:val="left"/>
            </w:pPr>
            <w:r>
              <w:rPr>
                <w:b w:val="false"/>
                <w:bCs w:val="false"/>
              </w:rPr>
              <w:t xml:space="preserve">Phases 4, 6, 7</w:t>
            </w:r>
          </w:p>
        </w:tc>
      </w:tr>
      <w:tr>
        <w:tc>
          <w:tcPr>
            <w:shd w:fill="F3F4F6" w:val="clear"/>
            <w:tcMar>
              <w:top w:type="dxa" w:w="80"/>
              <w:left w:type="dxa" w:w="100"/>
              <w:bottom w:type="dxa" w:w="80"/>
              <w:right w:type="dxa" w:w="100"/>
            </w:tcMar>
            <w:vAlign w:val="center"/>
          </w:tcPr>
          <w:p>
            <w:pPr>
              <w:jc w:val="left"/>
            </w:pPr>
            <w:r>
              <w:rPr>
                <w:b w:val="false"/>
                <w:bCs w:val="false"/>
              </w:rPr>
              <w:t xml:space="preserve">13</w:t>
            </w:r>
          </w:p>
        </w:tc>
        <w:tc>
          <w:tcPr>
            <w:shd w:fill="F3F4F6" w:val="clear"/>
            <w:tcMar>
              <w:top w:type="dxa" w:w="80"/>
              <w:left w:type="dxa" w:w="100"/>
              <w:bottom w:type="dxa" w:w="80"/>
              <w:right w:type="dxa" w:w="100"/>
            </w:tcMar>
            <w:vAlign w:val="center"/>
          </w:tcPr>
          <w:p>
            <w:pPr>
              <w:jc w:val="left"/>
            </w:pPr>
            <w:r>
              <w:rPr>
                <w:b w:val="false"/>
                <w:bCs w:val="false"/>
              </w:rPr>
              <w:t xml:space="preserve">Hardening sécurité &amp; exploitation (EPIC-19 compl.)</w:t>
            </w:r>
          </w:p>
        </w:tc>
        <w:tc>
          <w:tcPr>
            <w:shd w:fill="F3F4F6" w:val="clear"/>
            <w:tcMar>
              <w:top w:type="dxa" w:w="80"/>
              <w:left w:type="dxa" w:w="100"/>
              <w:bottom w:type="dxa" w:w="80"/>
              <w:right w:type="dxa" w:w="100"/>
            </w:tcMar>
            <w:vAlign w:val="center"/>
          </w:tcPr>
          <w:p>
            <w:pPr>
              <w:jc w:val="left"/>
            </w:pPr>
            <w:r>
              <w:rPr>
                <w:b/>
                <w:bCs/>
                <w:color w:val="B45309"/>
              </w:rPr>
              <w:t xml:space="preserve">PARTIEL</w:t>
            </w:r>
          </w:p>
        </w:tc>
        <w:tc>
          <w:tcPr>
            <w:shd w:fill="F3F4F6" w:val="clear"/>
            <w:tcMar>
              <w:top w:type="dxa" w:w="80"/>
              <w:left w:type="dxa" w:w="100"/>
              <w:bottom w:type="dxa" w:w="80"/>
              <w:right w:type="dxa" w:w="100"/>
            </w:tcMar>
            <w:vAlign w:val="center"/>
          </w:tcPr>
          <w:p>
            <w:pPr>
              <w:jc w:val="left"/>
            </w:pPr>
            <w:r>
              <w:rPr>
                <w:b w:val="false"/>
                <w:bCs w:val="false"/>
              </w:rPr>
              <w:t xml:space="preserve">Transverse</w:t>
            </w:r>
          </w:p>
        </w:tc>
      </w:tr>
      <w:tr>
        <w:tc>
          <w:tcPr>
            <w:tcMar>
              <w:top w:type="dxa" w:w="80"/>
              <w:left w:type="dxa" w:w="100"/>
              <w:bottom w:type="dxa" w:w="80"/>
              <w:right w:type="dxa" w:w="100"/>
            </w:tcMar>
            <w:vAlign w:val="center"/>
          </w:tcPr>
          <w:p>
            <w:pPr>
              <w:jc w:val="left"/>
            </w:pPr>
            <w:r>
              <w:rPr>
                <w:b w:val="false"/>
                <w:bCs w:val="false"/>
              </w:rPr>
              <w:t xml:space="preserve">14</w:t>
            </w:r>
          </w:p>
        </w:tc>
        <w:tc>
          <w:tcPr>
            <w:tcMar>
              <w:top w:type="dxa" w:w="80"/>
              <w:left w:type="dxa" w:w="100"/>
              <w:bottom w:type="dxa" w:w="80"/>
              <w:right w:type="dxa" w:w="100"/>
            </w:tcMar>
            <w:vAlign w:val="center"/>
          </w:tcPr>
          <w:p>
            <w:pPr>
              <w:jc w:val="left"/>
            </w:pPr>
            <w:r>
              <w:rPr>
                <w:b w:val="false"/>
                <w:bCs w:val="false"/>
              </w:rPr>
              <w:t xml:space="preserve">V2 / post-pilote (Wallet, IA, Gamification…)</w:t>
            </w:r>
          </w:p>
        </w:tc>
        <w:tc>
          <w:tcPr>
            <w:tcMar>
              <w:top w:type="dxa" w:w="80"/>
              <w:left w:type="dxa" w:w="100"/>
              <w:bottom w:type="dxa" w:w="80"/>
              <w:right w:type="dxa" w:w="100"/>
            </w:tcMar>
            <w:vAlign w:val="center"/>
          </w:tcPr>
          <w:p>
            <w:pPr>
              <w:jc w:val="left"/>
            </w:pPr>
            <w:r>
              <w:rPr>
                <w:b/>
                <w:bCs/>
                <w:color w:val="B91C1C"/>
              </w:rPr>
              <w:t xml:space="preserve">NON COMMENCÉ (attendu)</w:t>
            </w:r>
          </w:p>
        </w:tc>
        <w:tc>
          <w:tcPr>
            <w:tcMar>
              <w:top w:type="dxa" w:w="80"/>
              <w:left w:type="dxa" w:w="100"/>
              <w:bottom w:type="dxa" w:w="80"/>
              <w:right w:type="dxa" w:w="100"/>
            </w:tcMar>
            <w:vAlign w:val="center"/>
          </w:tcPr>
          <w:p>
            <w:pPr>
              <w:jc w:val="left"/>
            </w:pPr>
            <w:r>
              <w:rPr>
                <w:b w:val="false"/>
                <w:bCs w:val="false"/>
              </w:rPr>
              <w:t xml:space="preserve">Phases 0–9</w:t>
            </w:r>
          </w:p>
        </w:tc>
      </w:tr>
    </w:tbl>
    <w:p>
      <w:pPr>
        <w:pStyle w:val="Heading1"/>
        <w:pageBreakBefore/>
        <w:spacing w:after="200" w:before="400"/>
      </w:pPr>
      <w:r>
        <w:t xml:space="preserve">Section 3 — Détail phase par phase</w:t>
      </w:r>
    </w:p>
    <w:p>
      <w:pPr>
        <w:pStyle w:val="Heading2"/>
        <w:spacing w:after="150" w:before="300"/>
      </w:pPr>
      <w:r>
        <w:t xml:space="preserve">3.1 Modules Java existants (inventaire vérifié)</w:t>
      </w:r>
    </w:p>
    <w:p>
      <w:pPr>
        <w:pStyle w:val="Heading3"/>
        <w:spacing w:after="100" w:before="200"/>
      </w:pPr>
      <w:r>
        <w:t xml:space="preserve">organization (5 fichiers)</w:t>
      </w:r>
    </w:p>
    <w:p>
      <w:pPr>
        <w:spacing w:after="100"/>
      </w:pPr>
      <w:r>
        <w:rPr>
          <w:b/>
          <w:bCs/>
        </w:rPr>
        <w:t xml:space="preserve">Statut : </w:t>
      </w:r>
      <w:r>
        <w:rPr>
          <w:b/>
          <w:bCs/>
          <w:color w:val="15803D"/>
        </w:rPr>
        <w:t xml:space="preserve">TERMINÉ</w:t>
      </w:r>
    </w:p>
    <w:p>
      <w:pPr>
        <w:spacing w:after="100"/>
      </w:pPr>
      <w:r>
        <w:rPr>
          <w:b/>
          <w:bCs/>
        </w:rPr>
        <w:t xml:space="preserve">Preuve : </w:t>
      </w:r>
      <w:r>
        <w:t xml:space="preserve">Organization, Campus, Location, LocationType, LocationRepository.</w:t>
      </w:r>
    </w:p>
    <w:p>
      <w:pPr>
        <w:spacing w:after="150"/>
      </w:pPr>
      <w:r>
        <w:rPr>
          <w:b/>
          <w:bCs/>
        </w:rPr>
        <w:t xml:space="preserve">Fait :</w:t>
      </w:r>
    </w:p>
    <w:p>
      <w:pPr>
        <w:pStyle w:val="ListParagraph"/>
        <w:numPr>
          <w:ilvl w:val="0"/>
          <w:numId w:val="1"/>
        </w:numPr>
        <w:spacing w:after="80"/>
      </w:pPr>
      <w:r>
        <w:t xml:space="preserve">Fondations multi-campus : organizations, campuses, locations mappées.</w:t>
      </w:r>
    </w:p>
    <w:p>
      <w:pPr>
        <w:spacing w:after="150"/>
      </w:pPr>
      <w:r>
        <w:rPr>
          <w:b/>
          <w:bCs/>
          <w:color w:val="B91C1C"/>
        </w:rPr>
        <w:t xml:space="preserve">Manque :</w:t>
      </w:r>
    </w:p>
    <w:p>
      <w:pPr>
        <w:pStyle w:val="ListParagraph"/>
        <w:numPr>
          <w:ilvl w:val="0"/>
          <w:numId w:val="1"/>
        </w:numPr>
        <w:spacing w:after="80"/>
      </w:pPr>
      <w:r>
        <w:t xml:space="preserve">location_business_hours, location_schedule_exceptions, campus_events, academic_calendars(+events), academic_groups, academic_schedule_slots</w:t>
      </w:r>
    </w:p>
    <w:p>
      <w:pPr>
        <w:spacing w:after="150"/>
      </w:pPr>
      <w:r>
        <w:rPr>
          <w:i/>
          <w:iCs/>
          <w:color w:val="6B7280"/>
        </w:rPr>
        <w:t xml:space="preserve">Pas de service, pas de controller — module 100% socle, consommé par order/identity.</w:t>
      </w:r>
    </w:p>
    <w:p>
      <w:pPr>
        <w:pStyle w:val="Heading3"/>
        <w:spacing w:after="100" w:before="200"/>
      </w:pPr>
      <w:r>
        <w:t xml:space="preserve">identity (18 fichiers)</w:t>
      </w:r>
    </w:p>
    <w:p>
      <w:pPr>
        <w:spacing w:after="100"/>
      </w:pPr>
      <w:r>
        <w:rPr>
          <w:b/>
          <w:bCs/>
        </w:rPr>
        <w:t xml:space="preserve">Statut : </w:t>
      </w:r>
      <w:r>
        <w:rPr>
          <w:b/>
          <w:bCs/>
          <w:color w:val="B45309"/>
        </w:rPr>
        <w:t xml:space="preserve">PARTIEL</w:t>
      </w:r>
    </w:p>
    <w:p>
      <w:pPr>
        <w:spacing w:after="100"/>
      </w:pPr>
      <w:r>
        <w:rPr>
          <w:b/>
          <w:bCs/>
        </w:rPr>
        <w:t xml:space="preserve">Preuve : </w:t>
      </w:r>
      <w:r>
        <w:t xml:space="preserve">User, Student, Role, Permission, UserRole, AuthIdentity, AuthLoginEvent + repositories.</w:t>
      </w:r>
    </w:p>
    <w:p>
      <w:pPr>
        <w:spacing w:after="150"/>
      </w:pPr>
      <w:r>
        <w:rPr>
          <w:b/>
          <w:bCs/>
        </w:rPr>
        <w:t xml:space="preserve">Fait :</w:t>
      </w:r>
    </w:p>
    <w:p>
      <w:pPr>
        <w:pStyle w:val="ListParagraph"/>
        <w:numPr>
          <w:ilvl w:val="0"/>
          <w:numId w:val="1"/>
        </w:numPr>
        <w:spacing w:after="80"/>
      </w:pPr>
      <w:r>
        <w:t xml:space="preserve">users, students, roles, permissions, user_roles, role_permissions (via @JoinTable), auth_identities, auth_login_events.</w:t>
      </w:r>
    </w:p>
    <w:p>
      <w:pPr>
        <w:spacing w:after="150"/>
      </w:pPr>
      <w:r>
        <w:rPr>
          <w:b/>
          <w:bCs/>
          <w:color w:val="B91C1C"/>
        </w:rPr>
        <w:t xml:space="preserve">Manque :</w:t>
      </w:r>
    </w:p>
    <w:p>
      <w:pPr>
        <w:pStyle w:val="ListParagraph"/>
        <w:numPr>
          <w:ilvl w:val="0"/>
          <w:numId w:val="1"/>
        </w:numPr>
        <w:spacing w:after="80"/>
      </w:pPr>
      <w:r>
        <w:t xml:space="preserve">student_photos, student_dietary_restrictions, student_allergens, student_dietary_tags, student_segments(+memberships), student_group_memberships, student_budget_settings</w:t>
      </w:r>
    </w:p>
    <w:p>
      <w:pPr>
        <w:spacing w:after="150"/>
      </w:pPr>
      <w:r>
        <w:rPr>
          <w:i/>
          <w:iCs/>
          <w:color w:val="6B7280"/>
        </w:rPr>
        <w:t xml:space="preserve">Impact direct : photo étudiant (gouvernance obligatoire §3.1), allergies déclarées (§4.7) et segmentation absentes malgré des tables prêtes depuis V002/V024/V042/V044.</w:t>
      </w:r>
    </w:p>
    <w:p>
      <w:pPr>
        <w:pStyle w:val="Heading3"/>
        <w:spacing w:after="100" w:before="200"/>
      </w:pPr>
      <w:r>
        <w:t xml:space="preserve">security (56 fichiers)</w:t>
      </w:r>
    </w:p>
    <w:p>
      <w:pPr>
        <w:spacing w:after="100"/>
      </w:pPr>
      <w:r>
        <w:rPr>
          <w:b/>
          <w:bCs/>
        </w:rPr>
        <w:t xml:space="preserve">Statut : </w:t>
      </w:r>
      <w:r>
        <w:rPr>
          <w:b/>
          <w:bCs/>
          <w:color w:val="B45309"/>
        </w:rPr>
        <w:t xml:space="preserve">PARTIEL</w:t>
      </w:r>
    </w:p>
    <w:p>
      <w:pPr>
        <w:spacing w:after="100"/>
      </w:pPr>
      <w:r>
        <w:rPr>
          <w:b/>
          <w:bCs/>
        </w:rPr>
        <w:t xml:space="preserve">Preuve : </w:t>
      </w:r>
      <w:r>
        <w:t xml:space="preserve">AuthController, MeController, JwtService, SessionValidationFilter, MFA TOTP complet, rate limiting, audit de connexion.</w:t>
      </w:r>
    </w:p>
    <w:p>
      <w:pPr>
        <w:spacing w:after="150"/>
      </w:pPr>
      <w:r>
        <w:rPr>
          <w:b/>
          <w:bCs/>
        </w:rPr>
        <w:t xml:space="preserve">Fait :</w:t>
      </w:r>
    </w:p>
    <w:p>
      <w:pPr>
        <w:pStyle w:val="ListParagraph"/>
        <w:numPr>
          <w:ilvl w:val="0"/>
          <w:numId w:val="1"/>
        </w:numPr>
        <w:spacing w:after="80"/>
      </w:pPr>
      <w:r>
        <w:t xml:space="preserve">Login/refresh/logout, MFA TOTP setup+confirm, RBAC par claims JWT → GrantedAuthority, @EnableMethodSecurity, CORS explicite, sessions STATELESS.</w:t>
      </w:r>
    </w:p>
    <w:p>
      <w:pPr>
        <w:pStyle w:val="ListParagraph"/>
        <w:numPr>
          <w:ilvl w:val="0"/>
          <w:numId w:val="1"/>
        </w:numPr>
        <w:spacing w:after="80"/>
      </w:pPr>
      <w:r>
        <w:t xml:space="preserve">Niveau proche production, en avance sur la roadmap (le hardening sécurité est prévu en position 36/50 dans le PDF).</w:t>
      </w:r>
    </w:p>
    <w:p>
      <w:pPr>
        <w:spacing w:after="150"/>
      </w:pPr>
      <w:r>
        <w:rPr>
          <w:b/>
          <w:bCs/>
          <w:color w:val="B91C1C"/>
        </w:rPr>
        <w:t xml:space="preserve">Manque :</w:t>
      </w:r>
    </w:p>
    <w:p>
      <w:pPr>
        <w:pStyle w:val="ListParagraph"/>
        <w:numPr>
          <w:ilvl w:val="0"/>
          <w:numId w:val="1"/>
        </w:numPr>
        <w:spacing w:after="80"/>
      </w:pPr>
      <w:r>
        <w:t xml:space="preserve">audit_logs — AUCUNE classe Java malgré la règle gelée « toute action sensible est auditée » (§56.1).</w:t>
      </w:r>
    </w:p>
    <w:p>
      <w:pPr>
        <w:pStyle w:val="ListParagraph"/>
        <w:numPr>
          <w:ilvl w:val="0"/>
          <w:numId w:val="1"/>
        </w:numPr>
        <w:spacing w:after="80"/>
      </w:pPr>
      <w:r>
        <w:t xml:space="preserve">Flux mot de passe oublié incomplet (password_reset_tokens mappée mais aucun endpoint /forgot-password).</w:t>
      </w:r>
    </w:p>
    <w:p>
      <w:pPr>
        <w:pStyle w:val="ListParagraph"/>
        <w:numPr>
          <w:ilvl w:val="0"/>
          <w:numId w:val="1"/>
        </w:numPr>
        <w:spacing w:after="80"/>
      </w:pPr>
      <w:r>
        <w:t xml:space="preserve">system_settings, setting_definitions, data_retention_policies, idempotency_records, outbox_events, file_assets(+links)</w:t>
      </w:r>
    </w:p>
    <w:p>
      <w:pPr>
        <w:pStyle w:val="Heading3"/>
        <w:spacing w:after="100" w:before="200"/>
      </w:pPr>
      <w:r>
        <w:t xml:space="preserve">catalog (121 fichiers)</w:t>
      </w:r>
    </w:p>
    <w:p>
      <w:pPr>
        <w:spacing w:after="100"/>
      </w:pPr>
      <w:r>
        <w:rPr>
          <w:b/>
          <w:bCs/>
        </w:rPr>
        <w:t xml:space="preserve">Statut : </w:t>
      </w:r>
      <w:r>
        <w:rPr>
          <w:b/>
          <w:bCs/>
          <w:color w:val="15803D"/>
        </w:rPr>
        <w:t xml:space="preserve">TERMINÉ</w:t>
      </w:r>
    </w:p>
    <w:p>
      <w:pPr>
        <w:spacing w:after="100"/>
      </w:pPr>
      <w:r>
        <w:rPr>
          <w:b/>
          <w:bCs/>
        </w:rPr>
        <w:t xml:space="preserve">Preuve : </w:t>
      </w:r>
      <w:r>
        <w:t xml:space="preserve">Category, Product, ProductVariant, ProductOption(Group/Component), ProductBarcode, ProductPriceHistory, ProductSubstitution, ProductDietaryTag, ProductAllergen, ProductLocationSetting, Recipe, RecipeItem, Ingredient, IngredientAllergen, Allergen, DietaryTag, Menu, MenuSection, MenuItem — 11 controllers.</w:t>
      </w:r>
    </w:p>
    <w:p>
      <w:pPr>
        <w:spacing w:after="150"/>
      </w:pPr>
      <w:r>
        <w:rPr>
          <w:b/>
          <w:bCs/>
        </w:rPr>
        <w:t xml:space="preserve">Fait :</w:t>
      </w:r>
    </w:p>
    <w:p>
      <w:pPr>
        <w:pStyle w:val="ListParagraph"/>
        <w:numPr>
          <w:ilvl w:val="0"/>
          <w:numId w:val="1"/>
        </w:numPr>
        <w:spacing w:after="80"/>
      </w:pPr>
      <w:r>
        <w:t xml:space="preserve">Module le plus complet du backend : quasi toutes les tables de V003, V004, V024, V025, V052 couvertes.</w:t>
      </w:r>
    </w:p>
    <w:p>
      <w:pPr>
        <w:spacing w:after="150"/>
      </w:pPr>
      <w:r>
        <w:rPr>
          <w:b/>
          <w:bCs/>
          <w:color w:val="B91C1C"/>
        </w:rPr>
        <w:t xml:space="preserve">Manque :</w:t>
      </w:r>
    </w:p>
    <w:p>
      <w:pPr>
        <w:pStyle w:val="ListParagraph"/>
        <w:numPr>
          <w:ilvl w:val="0"/>
          <w:numId w:val="1"/>
        </w:numPr>
        <w:spacing w:after="80"/>
      </w:pPr>
      <w:r>
        <w:t xml:space="preserve">favorites (favoris étudiant, §4.5)</w:t>
      </w:r>
    </w:p>
    <w:p>
      <w:pPr>
        <w:pStyle w:val="ListParagraph"/>
        <w:numPr>
          <w:ilvl w:val="0"/>
          <w:numId w:val="1"/>
        </w:numPr>
        <w:spacing w:after="80"/>
      </w:pPr>
      <w:r>
        <w:t xml:space="preserve">product_allergen_links / product_dietary_tag_links — incohérence de schéma apparente avec product_allergens/product_dietary_tags</w:t>
      </w:r>
    </w:p>
    <w:p>
      <w:pPr>
        <w:pStyle w:val="ListParagraph"/>
        <w:numPr>
          <w:ilvl w:val="0"/>
          <w:numId w:val="1"/>
        </w:numPr>
        <w:spacing w:after="80"/>
      </w:pPr>
      <w:r>
        <w:t xml:space="preserve">product_interaction_events (V2), menu_proposals/menu_vote_* (V2, §19.2)</w:t>
      </w:r>
    </w:p>
    <w:p>
      <w:pPr>
        <w:pStyle w:val="Heading3"/>
        <w:spacing w:after="100" w:before="200"/>
      </w:pPr>
      <w:r>
        <w:t xml:space="preserve">inventory (77 fichiers)</w:t>
      </w:r>
    </w:p>
    <w:p>
      <w:pPr>
        <w:spacing w:after="100"/>
      </w:pPr>
      <w:r>
        <w:rPr>
          <w:b/>
          <w:bCs/>
        </w:rPr>
        <w:t xml:space="preserve">Statut : </w:t>
      </w:r>
      <w:r>
        <w:rPr>
          <w:b/>
          <w:bCs/>
          <w:color w:val="15803D"/>
        </w:rPr>
        <w:t xml:space="preserve">TERMINÉ</w:t>
      </w:r>
    </w:p>
    <w:p>
      <w:pPr>
        <w:spacing w:after="100"/>
      </w:pPr>
      <w:r>
        <w:rPr>
          <w:b/>
          <w:bCs/>
        </w:rPr>
        <w:t xml:space="preserve">Preuve : </w:t>
      </w:r>
      <w:r>
        <w:t xml:space="preserve">StockLocation, StockItem, StockBalance, InventoryMovement(+Lot), StockLot, StockAlert, InventorySession, InventoryCountLine, StockReceipt(+Line), StockTransfer(+Line) — 5 controllers admin.</w:t>
      </w:r>
    </w:p>
    <w:p>
      <w:pPr>
        <w:spacing w:after="150"/>
      </w:pPr>
      <w:r>
        <w:rPr>
          <w:b/>
          <w:bCs/>
        </w:rPr>
        <w:t xml:space="preserve">Fait :</w:t>
      </w:r>
    </w:p>
    <w:p>
      <w:pPr>
        <w:pStyle w:val="ListParagraph"/>
        <w:numPr>
          <w:ilvl w:val="0"/>
          <w:numId w:val="1"/>
        </w:numPr>
        <w:spacing w:after="80"/>
      </w:pPr>
      <w:r>
        <w:t xml:space="preserve">Mouvements, lots/péremption, réceptions, comptages physiques avec écarts, transferts inter-sites (approve→dispatch→receive→cancel), alertes seuils (OUT_OF_STOCK/LOW_STOCK/CRITICAL) réconciliées automatiquement.</w:t>
      </w:r>
    </w:p>
    <w:p>
      <w:pPr>
        <w:spacing w:after="150"/>
      </w:pPr>
      <w:r>
        <w:rPr>
          <w:b/>
          <w:bCs/>
          <w:color w:val="B91C1C"/>
        </w:rPr>
        <w:t xml:space="preserve">Manque :</w:t>
      </w:r>
    </w:p>
    <w:p>
      <w:pPr>
        <w:pStyle w:val="ListParagraph"/>
        <w:numPr>
          <w:ilvl w:val="0"/>
          <w:numId w:val="1"/>
        </w:numPr>
        <w:spacing w:after="80"/>
      </w:pPr>
      <w:r>
        <w:t xml:space="preserve">waste_records, waste_reasons — gaspillage pourtant listé explicitement dans le MVP (§15.1, §9.5)</w:t>
      </w:r>
    </w:p>
    <w:p>
      <w:pPr>
        <w:pStyle w:val="ListParagraph"/>
        <w:numPr>
          <w:ilvl w:val="0"/>
          <w:numId w:val="1"/>
        </w:numPr>
        <w:spacing w:after="80"/>
      </w:pPr>
      <w:r>
        <w:t xml:space="preserve">purchase_orders(+items) — cohérent, prévu V2 par la roadmap (point 33)</w:t>
      </w:r>
    </w:p>
    <w:p>
      <w:pPr>
        <w:pStyle w:val="ListParagraph"/>
        <w:numPr>
          <w:ilvl w:val="0"/>
          <w:numId w:val="1"/>
        </w:numPr>
        <w:spacing w:after="80"/>
      </w:pPr>
      <w:r>
        <w:t xml:space="preserve">production_runs(+items/movements/allocations), preparation_routes — cohérent, dépend du module Cuisine absent</w:t>
      </w:r>
    </w:p>
    <w:p>
      <w:pPr>
        <w:spacing w:after="150"/>
      </w:pPr>
      <w:r>
        <w:rPr>
          <w:i/>
          <w:iCs/>
          <w:color w:val="6B7280"/>
        </w:rPr>
        <w:t xml:space="preserve">Point d'attention : InventoryAlertService génère des alertes mais ne désactive jamais automatiquement un produit à rupture d'ingrédient — la règle est satisfaite indirectement par OrderService.reserveStock() qui bloque la commande, mais aucun flag de disponibilité n'est exposé pour l'affichage catalogue temps réel.</w:t>
      </w:r>
    </w:p>
    <w:p>
      <w:pPr>
        <w:pStyle w:val="Heading3"/>
        <w:spacing w:after="100" w:before="200"/>
      </w:pPr>
      <w:r>
        <w:t xml:space="preserve">order (26 fichiers)</w:t>
      </w:r>
    </w:p>
    <w:p>
      <w:pPr>
        <w:spacing w:after="100"/>
      </w:pPr>
      <w:r>
        <w:rPr>
          <w:b/>
          <w:bCs/>
        </w:rPr>
        <w:t xml:space="preserve">Statut : </w:t>
      </w:r>
      <w:r>
        <w:rPr>
          <w:b/>
          <w:bCs/>
          <w:color w:val="B45309"/>
        </w:rPr>
        <w:t xml:space="preserve">PARTIEL</w:t>
      </w:r>
    </w:p>
    <w:p>
      <w:pPr>
        <w:spacing w:after="100"/>
      </w:pPr>
      <w:r>
        <w:rPr>
          <w:b/>
          <w:bCs/>
        </w:rPr>
        <w:t xml:space="preserve">Preuve : </w:t>
      </w:r>
      <w:r>
        <w:t xml:space="preserve">Order, OrderItem, OrderStatusHistory, StockReservation + OrderService (2367 lignes, lu intégralement) + OrderController (7 endpoints).</w:t>
      </w:r>
    </w:p>
    <w:p>
      <w:pPr>
        <w:spacing w:after="150"/>
      </w:pPr>
      <w:r>
        <w:rPr>
          <w:b/>
          <w:bCs/>
        </w:rPr>
        <w:t xml:space="preserve">Fait :</w:t>
      </w:r>
    </w:p>
    <w:p>
      <w:pPr>
        <w:pStyle w:val="ListParagraph"/>
        <w:numPr>
          <w:ilvl w:val="0"/>
          <w:numId w:val="1"/>
        </w:numPr>
        <w:spacing w:after="80"/>
      </w:pPr>
      <w:r>
        <w:t xml:space="preserve">Cycle DRAFT → CREATED → AWAITING_PAYMENT → CANCELLED / EXPIRED implémenté avec rigueur.</w:t>
      </w:r>
    </w:p>
    <w:p>
      <w:pPr>
        <w:pStyle w:val="ListParagraph"/>
        <w:numPr>
          <w:ilvl w:val="0"/>
          <w:numId w:val="1"/>
        </w:numPr>
        <w:spacing w:after="80"/>
      </w:pPr>
      <w:r>
        <w:t xml:space="preserve">Limite de commandes actives = 2 et TTL paiement = 15 min (conformes aux défauts gelés §56.1).</w:t>
      </w:r>
    </w:p>
    <w:p>
      <w:pPr>
        <w:pStyle w:val="ListParagraph"/>
        <w:numPr>
          <w:ilvl w:val="0"/>
          <w:numId w:val="1"/>
        </w:numPr>
        <w:spacing w:after="80"/>
      </w:pPr>
      <w:r>
        <w:t xml:space="preserve">Réservation de stock atomique avec pg_advisory_xact_lock par étudiant et par commande (anti double-achat).</w:t>
      </w:r>
    </w:p>
    <w:p>
      <w:pPr>
        <w:pStyle w:val="ListParagraph"/>
        <w:numPr>
          <w:ilvl w:val="0"/>
          <w:numId w:val="1"/>
        </w:numPr>
        <w:spacing w:after="80"/>
      </w:pPr>
      <w:r>
        <w:t xml:space="preserve">Consommation d'ingrédients calculée depuis la recette active, avec facteur de perte.</w:t>
      </w:r>
    </w:p>
    <w:p>
      <w:pPr>
        <w:pStyle w:val="ListParagraph"/>
        <w:numPr>
          <w:ilvl w:val="0"/>
          <w:numId w:val="1"/>
        </w:numPr>
        <w:spacing w:after="80"/>
      </w:pPr>
      <w:r>
        <w:t xml:space="preserve">Revalidation stricte du prix serveur à la soumission (rejette si changement depuis le draft).</w:t>
      </w:r>
    </w:p>
    <w:p>
      <w:pPr>
        <w:pStyle w:val="ListParagraph"/>
        <w:numPr>
          <w:ilvl w:val="0"/>
          <w:numId w:val="1"/>
        </w:numPr>
        <w:spacing w:after="80"/>
      </w:pPr>
      <w:r>
        <w:t xml:space="preserve">Numérotation de commande via séquence transactionnelle robuste en concurrence.</w:t>
      </w:r>
    </w:p>
    <w:p>
      <w:pPr>
        <w:spacing w:after="150"/>
      </w:pPr>
      <w:r>
        <w:rPr>
          <w:b/>
          <w:bCs/>
          <w:color w:val="B91C1C"/>
        </w:rPr>
        <w:t xml:space="preserve">Manque :</w:t>
      </w:r>
    </w:p>
    <w:p>
      <w:pPr>
        <w:pStyle w:val="ListParagraph"/>
        <w:numPr>
          <w:ilvl w:val="0"/>
          <w:numId w:val="1"/>
        </w:numPr>
        <w:spacing w:after="80"/>
      </w:pPr>
      <w:r>
        <w:t xml:space="preserve">Aucun statut au-delà d'AWAITING_PAYMENT : PAID, QUEUED, PREPARING, READY, COLLECTED, COMPLETED, REFUNDED, NO_SHOW existent dans l'enum mais aucune méthode ne les atteint.</w:t>
      </w:r>
    </w:p>
    <w:p>
      <w:pPr>
        <w:pStyle w:val="ListParagraph"/>
        <w:numPr>
          <w:ilvl w:val="0"/>
          <w:numId w:val="1"/>
        </w:numPr>
        <w:spacing w:after="80"/>
      </w:pPr>
      <w:r>
        <w:t xml:space="preserve">expire() jamais déclenché automatiquement — aucun @Scheduled dans tout le projet.</w:t>
      </w:r>
    </w:p>
    <w:p>
      <w:pPr>
        <w:pStyle w:val="ListParagraph"/>
        <w:numPr>
          <w:ilvl w:val="0"/>
          <w:numId w:val="1"/>
        </w:numPr>
        <w:spacing w:after="80"/>
      </w:pPr>
      <w:r>
        <w:t xml:space="preserve">time_slots (créneaux de retrait) — 0 Java malgré la table V007 et la règle MVP gelée §5.5/21.6.</w:t>
      </w:r>
    </w:p>
    <w:p>
      <w:pPr>
        <w:pStyle w:val="ListParagraph"/>
        <w:numPr>
          <w:ilvl w:val="0"/>
          <w:numId w:val="1"/>
        </w:numPr>
        <w:spacing w:after="80"/>
      </w:pPr>
      <w:r>
        <w:t xml:space="preserve">order_item_options, order_discounts, order_item_menu_selections, shopping_carts(+items+options) — 0 Java</w:t>
      </w:r>
    </w:p>
    <w:p>
      <w:pPr>
        <w:pStyle w:val="Heading3"/>
        <w:spacing w:after="100" w:before="200"/>
      </w:pPr>
      <w:r>
        <w:t xml:space="preserve">procurement (2 fichiers)</w:t>
      </w:r>
    </w:p>
    <w:p>
      <w:pPr>
        <w:spacing w:after="100"/>
      </w:pPr>
      <w:r>
        <w:rPr>
          <w:b/>
          <w:bCs/>
        </w:rPr>
        <w:t xml:space="preserve">Statut : </w:t>
      </w:r>
      <w:r>
        <w:rPr>
          <w:b/>
          <w:bCs/>
          <w:color w:val="B91C1C"/>
        </w:rPr>
        <w:t xml:space="preserve">NON COMMENCÉ</w:t>
      </w:r>
    </w:p>
    <w:p>
      <w:pPr>
        <w:spacing w:after="100"/>
      </w:pPr>
      <w:r>
        <w:rPr>
          <w:b/>
          <w:bCs/>
        </w:rPr>
        <w:t xml:space="preserve">Preuve : </w:t>
      </w:r>
      <w:r>
        <w:t xml:space="preserve">Supplier (entité) + SupplierRepository uniquement.</w:t>
      </w:r>
    </w:p>
    <w:p>
      <w:pPr>
        <w:spacing w:after="150"/>
      </w:pPr>
      <w:r>
        <w:rPr>
          <w:b/>
          <w:bCs/>
          <w:color w:val="B91C1C"/>
        </w:rPr>
        <w:t xml:space="preserve">Manque :</w:t>
      </w:r>
    </w:p>
    <w:p>
      <w:pPr>
        <w:pStyle w:val="ListParagraph"/>
        <w:numPr>
          <w:ilvl w:val="0"/>
          <w:numId w:val="1"/>
        </w:numPr>
        <w:spacing w:after="80"/>
      </w:pPr>
      <w:r>
        <w:t xml:space="preserve">Aucun service, aucun controller, aucune exception dédiée.</w:t>
      </w:r>
    </w:p>
    <w:p>
      <w:pPr>
        <w:spacing w:after="150"/>
      </w:pPr>
      <w:r>
        <w:rPr>
          <w:i/>
          <w:iCs/>
          <w:color w:val="6B7280"/>
        </w:rPr>
        <w:t xml:space="preserve">Cohérent : les achats fournisseurs sont un chantier V2 explicite (§9.6/§49, PDF point 33).</w:t>
      </w:r>
    </w:p>
    <w:p>
      <w:pPr>
        <w:pStyle w:val="Heading2"/>
        <w:spacing w:after="150" w:before="300"/>
      </w:pPr>
      <w:r>
        <w:t xml:space="preserve">3.2 Modules entièrement absents du code (0 fichier Java)</w:t>
      </w:r>
    </w:p>
    <w:p>
      <w:pPr>
        <w:spacing w:after="150"/>
      </w:pPr>
      <w:r>
        <w:t xml:space="preserve">Vérifié par recherche de classes (Payment, TimeSlot, AuditLog, Refund, Favorite, PosSession, PosTerminal, Notification, SubscriptionPlan, Subscription, FoodPass, Promotion, LoyaltyAccount, Review, WasteRecord, Wallet, MealEntitlement, KitchenTicket, PurchaseOrder, SystemSetting, RolePermission, Coupon, Survey → aucune classe trouvée) et par l'absence de tout JdbcTemplate/requête native en dehors des repositories order/inventory déjà connus.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937" w:val="clear"/>
            <w:tcMar>
              <w:top w:type="dxa" w:w="80"/>
              <w:left w:type="dxa" w:w="100"/>
              <w:bottom w:type="dxa" w:w="80"/>
              <w:right w:type="dxa" w:w="100"/>
            </w:tcMar>
            <w:vAlign w:val="center"/>
          </w:tcPr>
          <w:p>
            <w:pPr>
              <w:jc w:val="left"/>
            </w:pPr>
            <w:r>
              <w:rPr>
                <w:b/>
                <w:bCs/>
                <w:color w:val="FFFFFF"/>
              </w:rPr>
              <w:t xml:space="preserve">Domaine</w:t>
            </w:r>
          </w:p>
        </w:tc>
        <w:tc>
          <w:tcPr>
            <w:shd w:fill="1F2937" w:val="clear"/>
            <w:tcMar>
              <w:top w:type="dxa" w:w="80"/>
              <w:left w:type="dxa" w:w="100"/>
              <w:bottom w:type="dxa" w:w="80"/>
              <w:right w:type="dxa" w:w="100"/>
            </w:tcMar>
            <w:vAlign w:val="center"/>
          </w:tcPr>
          <w:p>
            <w:pPr>
              <w:jc w:val="left"/>
            </w:pPr>
            <w:r>
              <w:rPr>
                <w:b/>
                <w:bCs/>
                <w:color w:val="FFFFFF"/>
              </w:rPr>
              <w:t xml:space="preserve">EPIC(s)</w:t>
            </w:r>
          </w:p>
        </w:tc>
        <w:tc>
          <w:tcPr>
            <w:shd w:fill="1F2937" w:val="clear"/>
            <w:tcMar>
              <w:top w:type="dxa" w:w="80"/>
              <w:left w:type="dxa" w:w="100"/>
              <w:bottom w:type="dxa" w:w="80"/>
              <w:right w:type="dxa" w:w="100"/>
            </w:tcMar>
            <w:vAlign w:val="center"/>
          </w:tcPr>
          <w:p>
            <w:pPr>
              <w:jc w:val="left"/>
            </w:pPr>
            <w:r>
              <w:rPr>
                <w:b/>
                <w:bCs/>
                <w:color w:val="FFFFFF"/>
              </w:rPr>
              <w:t xml:space="preserve">Migrations</w:t>
            </w:r>
          </w:p>
        </w:tc>
        <w:tc>
          <w:tcPr>
            <w:shd w:fill="1F2937" w:val="clear"/>
            <w:tcMar>
              <w:top w:type="dxa" w:w="80"/>
              <w:left w:type="dxa" w:w="100"/>
              <w:bottom w:type="dxa" w:w="80"/>
              <w:right w:type="dxa" w:w="100"/>
            </w:tcMar>
            <w:vAlign w:val="center"/>
          </w:tcPr>
          <w:p>
            <w:pPr>
              <w:jc w:val="left"/>
            </w:pPr>
            <w:r>
              <w:rPr>
                <w:b/>
                <w:bCs/>
                <w:color w:val="FFFFFF"/>
              </w:rPr>
              <w:t xml:space="preserve">Tables sans Java</w:t>
            </w:r>
          </w:p>
        </w:tc>
      </w:tr>
      <w:tr>
        <w:tc>
          <w:tcPr>
            <w:tcMar>
              <w:top w:type="dxa" w:w="80"/>
              <w:left w:type="dxa" w:w="100"/>
              <w:bottom w:type="dxa" w:w="80"/>
              <w:right w:type="dxa" w:w="100"/>
            </w:tcMar>
            <w:vAlign w:val="center"/>
          </w:tcPr>
          <w:p>
            <w:pPr>
              <w:jc w:val="left"/>
            </w:pPr>
            <w:r>
              <w:rPr>
                <w:b w:val="false"/>
                <w:bCs w:val="false"/>
              </w:rPr>
              <w:t xml:space="preserve">Paiements &amp; Caisse (POS)</w:t>
            </w:r>
          </w:p>
        </w:tc>
        <w:tc>
          <w:tcPr>
            <w:tcMar>
              <w:top w:type="dxa" w:w="80"/>
              <w:left w:type="dxa" w:w="100"/>
              <w:bottom w:type="dxa" w:w="80"/>
              <w:right w:type="dxa" w:w="100"/>
            </w:tcMar>
            <w:vAlign w:val="center"/>
          </w:tcPr>
          <w:p>
            <w:pPr>
              <w:jc w:val="left"/>
            </w:pPr>
            <w:r>
              <w:rPr>
                <w:b w:val="false"/>
                <w:bCs w:val="false"/>
              </w:rPr>
              <w:t xml:space="preserve">EPIC-06, 08</w:t>
            </w:r>
          </w:p>
        </w:tc>
        <w:tc>
          <w:tcPr>
            <w:tcMar>
              <w:top w:type="dxa" w:w="80"/>
              <w:left w:type="dxa" w:w="100"/>
              <w:bottom w:type="dxa" w:w="80"/>
              <w:right w:type="dxa" w:w="100"/>
            </w:tcMar>
            <w:vAlign w:val="center"/>
          </w:tcPr>
          <w:p>
            <w:pPr>
              <w:jc w:val="left"/>
            </w:pPr>
            <w:r>
              <w:rPr>
                <w:b w:val="false"/>
                <w:bCs w:val="false"/>
              </w:rPr>
              <w:t xml:space="preserve">V009,V010,V028,V054</w:t>
            </w:r>
          </w:p>
        </w:tc>
        <w:tc>
          <w:tcPr>
            <w:tcMar>
              <w:top w:type="dxa" w:w="80"/>
              <w:left w:type="dxa" w:w="100"/>
              <w:bottom w:type="dxa" w:w="80"/>
              <w:right w:type="dxa" w:w="100"/>
            </w:tcMar>
            <w:vAlign w:val="center"/>
          </w:tcPr>
          <w:p>
            <w:pPr>
              <w:jc w:val="left"/>
            </w:pPr>
            <w:r>
              <w:rPr>
                <w:b w:val="false"/>
                <w:bCs w:val="false"/>
              </w:rPr>
              <w:t xml:space="preserve">payments, refunds, refund_events, pos_terminals, pos_sessions, pos_session_tender_totals, cash_movements, payment_events, sales_receipts, receipt_print_events, scan_events</w:t>
            </w:r>
          </w:p>
        </w:tc>
      </w:tr>
      <w:tr>
        <w:tc>
          <w:tcPr>
            <w:shd w:fill="F3F4F6" w:val="clear"/>
            <w:tcMar>
              <w:top w:type="dxa" w:w="80"/>
              <w:left w:type="dxa" w:w="100"/>
              <w:bottom w:type="dxa" w:w="80"/>
              <w:right w:type="dxa" w:w="100"/>
            </w:tcMar>
            <w:vAlign w:val="center"/>
          </w:tcPr>
          <w:p>
            <w:pPr>
              <w:jc w:val="left"/>
            </w:pPr>
            <w:r>
              <w:rPr>
                <w:b w:val="false"/>
                <w:bCs w:val="false"/>
              </w:rPr>
              <w:t xml:space="preserve">QR sécurisé</w:t>
            </w:r>
          </w:p>
        </w:tc>
        <w:tc>
          <w:tcPr>
            <w:shd w:fill="F3F4F6" w:val="clear"/>
            <w:tcMar>
              <w:top w:type="dxa" w:w="80"/>
              <w:left w:type="dxa" w:w="100"/>
              <w:bottom w:type="dxa" w:w="80"/>
              <w:right w:type="dxa" w:w="100"/>
            </w:tcMar>
            <w:vAlign w:val="center"/>
          </w:tcPr>
          <w:p>
            <w:pPr>
              <w:jc w:val="left"/>
            </w:pPr>
            <w:r>
              <w:rPr>
                <w:b w:val="false"/>
                <w:bCs w:val="false"/>
              </w:rPr>
              <w:t xml:space="preserve">EPIC-07</w:t>
            </w:r>
          </w:p>
        </w:tc>
        <w:tc>
          <w:tcPr>
            <w:shd w:fill="F3F4F6" w:val="clear"/>
            <w:tcMar>
              <w:top w:type="dxa" w:w="80"/>
              <w:left w:type="dxa" w:w="100"/>
              <w:bottom w:type="dxa" w:w="80"/>
              <w:right w:type="dxa" w:w="100"/>
            </w:tcMar>
            <w:vAlign w:val="center"/>
          </w:tcPr>
          <w:p>
            <w:pPr>
              <w:jc w:val="left"/>
            </w:pPr>
            <w:r>
              <w:rPr>
                <w:b w:val="false"/>
                <w:bCs w:val="false"/>
              </w:rPr>
              <w:t xml:space="preserve">V011</w:t>
            </w:r>
          </w:p>
        </w:tc>
        <w:tc>
          <w:tcPr>
            <w:shd w:fill="F3F4F6" w:val="clear"/>
            <w:tcMar>
              <w:top w:type="dxa" w:w="80"/>
              <w:left w:type="dxa" w:w="100"/>
              <w:bottom w:type="dxa" w:w="80"/>
              <w:right w:type="dxa" w:w="100"/>
            </w:tcMar>
            <w:vAlign w:val="center"/>
          </w:tcPr>
          <w:p>
            <w:pPr>
              <w:jc w:val="left"/>
            </w:pPr>
            <w:r>
              <w:rPr>
                <w:b w:val="false"/>
                <w:bCs w:val="false"/>
              </w:rPr>
              <w:t xml:space="preserve">qr_credentials</w:t>
            </w:r>
          </w:p>
        </w:tc>
      </w:tr>
      <w:tr>
        <w:tc>
          <w:tcPr>
            <w:tcMar>
              <w:top w:type="dxa" w:w="80"/>
              <w:left w:type="dxa" w:w="100"/>
              <w:bottom w:type="dxa" w:w="80"/>
              <w:right w:type="dxa" w:w="100"/>
            </w:tcMar>
            <w:vAlign w:val="center"/>
          </w:tcPr>
          <w:p>
            <w:pPr>
              <w:jc w:val="left"/>
            </w:pPr>
            <w:r>
              <w:rPr>
                <w:b w:val="false"/>
                <w:bCs w:val="false"/>
              </w:rPr>
              <w:t xml:space="preserve">Cuisine / KDS</w:t>
            </w:r>
          </w:p>
        </w:tc>
        <w:tc>
          <w:tcPr>
            <w:tcMar>
              <w:top w:type="dxa" w:w="80"/>
              <w:left w:type="dxa" w:w="100"/>
              <w:bottom w:type="dxa" w:w="80"/>
              <w:right w:type="dxa" w:w="100"/>
            </w:tcMar>
            <w:vAlign w:val="center"/>
          </w:tcPr>
          <w:p>
            <w:pPr>
              <w:jc w:val="left"/>
            </w:pPr>
            <w:r>
              <w:rPr>
                <w:b w:val="false"/>
                <w:bCs w:val="false"/>
              </w:rPr>
              <w:t xml:space="preserve">EPIC-09</w:t>
            </w:r>
          </w:p>
        </w:tc>
        <w:tc>
          <w:tcPr>
            <w:tcMar>
              <w:top w:type="dxa" w:w="80"/>
              <w:left w:type="dxa" w:w="100"/>
              <w:bottom w:type="dxa" w:w="80"/>
              <w:right w:type="dxa" w:w="100"/>
            </w:tcMar>
            <w:vAlign w:val="center"/>
          </w:tcPr>
          <w:p>
            <w:pPr>
              <w:jc w:val="left"/>
            </w:pPr>
            <w:r>
              <w:rPr>
                <w:b w:val="false"/>
                <w:bCs w:val="false"/>
              </w:rPr>
              <w:t xml:space="preserve">V012,V029,V055,V056</w:t>
            </w:r>
          </w:p>
        </w:tc>
        <w:tc>
          <w:tcPr>
            <w:tcMar>
              <w:top w:type="dxa" w:w="80"/>
              <w:left w:type="dxa" w:w="100"/>
              <w:bottom w:type="dxa" w:w="80"/>
              <w:right w:type="dxa" w:w="100"/>
            </w:tcMar>
            <w:vAlign w:val="center"/>
          </w:tcPr>
          <w:p>
            <w:pPr>
              <w:jc w:val="left"/>
            </w:pPr>
            <w:r>
              <w:rPr>
                <w:b w:val="false"/>
                <w:bCs w:val="false"/>
              </w:rPr>
              <w:t xml:space="preserve">kitchen_tickets, kitchen_ticket_issues, kitchen_ticket_items, preparation_routes, production_runs (+items/movements/allocations)</w:t>
            </w:r>
          </w:p>
        </w:tc>
      </w:tr>
      <w:tr>
        <w:tc>
          <w:tcPr>
            <w:shd w:fill="F3F4F6" w:val="clear"/>
            <w:tcMar>
              <w:top w:type="dxa" w:w="80"/>
              <w:left w:type="dxa" w:w="100"/>
              <w:bottom w:type="dxa" w:w="80"/>
              <w:right w:type="dxa" w:w="100"/>
            </w:tcMar>
            <w:vAlign w:val="center"/>
          </w:tcPr>
          <w:p>
            <w:pPr>
              <w:jc w:val="left"/>
            </w:pPr>
            <w:r>
              <w:rPr>
                <w:b w:val="false"/>
                <w:bCs w:val="false"/>
              </w:rPr>
              <w:t xml:space="preserve">Créneaux &amp; file</w:t>
            </w:r>
          </w:p>
        </w:tc>
        <w:tc>
          <w:tcPr>
            <w:shd w:fill="F3F4F6" w:val="clear"/>
            <w:tcMar>
              <w:top w:type="dxa" w:w="80"/>
              <w:left w:type="dxa" w:w="100"/>
              <w:bottom w:type="dxa" w:w="80"/>
              <w:right w:type="dxa" w:w="100"/>
            </w:tcMar>
            <w:vAlign w:val="center"/>
          </w:tcPr>
          <w:p>
            <w:pPr>
              <w:jc w:val="left"/>
            </w:pPr>
            <w:r>
              <w:rPr>
                <w:b w:val="false"/>
                <w:bCs w:val="false"/>
              </w:rPr>
              <w:t xml:space="preserve">EPIC-10</w:t>
            </w:r>
          </w:p>
        </w:tc>
        <w:tc>
          <w:tcPr>
            <w:shd w:fill="F3F4F6" w:val="clear"/>
            <w:tcMar>
              <w:top w:type="dxa" w:w="80"/>
              <w:left w:type="dxa" w:w="100"/>
              <w:bottom w:type="dxa" w:w="80"/>
              <w:right w:type="dxa" w:w="100"/>
            </w:tcMar>
            <w:vAlign w:val="center"/>
          </w:tcPr>
          <w:p>
            <w:pPr>
              <w:jc w:val="left"/>
            </w:pPr>
            <w:r>
              <w:rPr>
                <w:b w:val="false"/>
                <w:bCs w:val="false"/>
              </w:rPr>
              <w:t xml:space="preserve">V007,V027</w:t>
            </w:r>
          </w:p>
        </w:tc>
        <w:tc>
          <w:tcPr>
            <w:shd w:fill="F3F4F6" w:val="clear"/>
            <w:tcMar>
              <w:top w:type="dxa" w:w="80"/>
              <w:left w:type="dxa" w:w="100"/>
              <w:bottom w:type="dxa" w:w="80"/>
              <w:right w:type="dxa" w:w="100"/>
            </w:tcMar>
            <w:vAlign w:val="center"/>
          </w:tcPr>
          <w:p>
            <w:pPr>
              <w:jc w:val="left"/>
            </w:pPr>
            <w:r>
              <w:rPr>
                <w:b w:val="false"/>
                <w:bCs w:val="false"/>
              </w:rPr>
              <w:t xml:space="preserve">time_slots, time_slot_reservations</w:t>
            </w:r>
          </w:p>
        </w:tc>
      </w:tr>
      <w:tr>
        <w:tc>
          <w:tcPr>
            <w:tcMar>
              <w:top w:type="dxa" w:w="80"/>
              <w:left w:type="dxa" w:w="100"/>
              <w:bottom w:type="dxa" w:w="80"/>
              <w:right w:type="dxa" w:w="100"/>
            </w:tcMar>
            <w:vAlign w:val="center"/>
          </w:tcPr>
          <w:p>
            <w:pPr>
              <w:jc w:val="left"/>
            </w:pPr>
            <w:r>
              <w:rPr>
                <w:b w:val="false"/>
                <w:bCs w:val="false"/>
              </w:rPr>
              <w:t xml:space="preserve">Cantine</w:t>
            </w:r>
          </w:p>
        </w:tc>
        <w:tc>
          <w:tcPr>
            <w:tcMar>
              <w:top w:type="dxa" w:w="80"/>
              <w:left w:type="dxa" w:w="100"/>
              <w:bottom w:type="dxa" w:w="80"/>
              <w:right w:type="dxa" w:w="100"/>
            </w:tcMar>
            <w:vAlign w:val="center"/>
          </w:tcPr>
          <w:p>
            <w:pPr>
              <w:jc w:val="left"/>
            </w:pPr>
            <w:r>
              <w:rPr>
                <w:b w:val="false"/>
                <w:bCs w:val="false"/>
              </w:rPr>
              <w:t xml:space="preserve">EPIC-11</w:t>
            </w:r>
          </w:p>
        </w:tc>
        <w:tc>
          <w:tcPr>
            <w:tcMar>
              <w:top w:type="dxa" w:w="80"/>
              <w:left w:type="dxa" w:w="100"/>
              <w:bottom w:type="dxa" w:w="80"/>
              <w:right w:type="dxa" w:w="100"/>
            </w:tcMar>
            <w:vAlign w:val="center"/>
          </w:tcPr>
          <w:p>
            <w:pPr>
              <w:jc w:val="left"/>
            </w:pPr>
            <w:r>
              <w:rPr>
                <w:b w:val="false"/>
                <w:bCs w:val="false"/>
              </w:rPr>
              <w:t xml:space="preserve">V013,V030</w:t>
            </w:r>
          </w:p>
        </w:tc>
        <w:tc>
          <w:tcPr>
            <w:tcMar>
              <w:top w:type="dxa" w:w="80"/>
              <w:left w:type="dxa" w:w="100"/>
              <w:bottom w:type="dxa" w:w="80"/>
              <w:right w:type="dxa" w:w="100"/>
            </w:tcMar>
            <w:vAlign w:val="center"/>
          </w:tcPr>
          <w:p>
            <w:pPr>
              <w:jc w:val="left"/>
            </w:pPr>
            <w:r>
              <w:rPr>
                <w:b w:val="false"/>
                <w:bCs w:val="false"/>
              </w:rPr>
              <w:t xml:space="preserve">canteen_menus(+products/choices), canteen_reservations(+items)</w:t>
            </w:r>
          </w:p>
        </w:tc>
      </w:tr>
      <w:tr>
        <w:tc>
          <w:tcPr>
            <w:shd w:fill="F3F4F6" w:val="clear"/>
            <w:tcMar>
              <w:top w:type="dxa" w:w="80"/>
              <w:left w:type="dxa" w:w="100"/>
              <w:bottom w:type="dxa" w:w="80"/>
              <w:right w:type="dxa" w:w="100"/>
            </w:tcMar>
            <w:vAlign w:val="center"/>
          </w:tcPr>
          <w:p>
            <w:pPr>
              <w:jc w:val="left"/>
            </w:pPr>
            <w:r>
              <w:rPr>
                <w:b w:val="false"/>
                <w:bCs w:val="false"/>
              </w:rPr>
              <w:t xml:space="preserve">Abonnements &amp; Food Pass</w:t>
            </w:r>
          </w:p>
        </w:tc>
        <w:tc>
          <w:tcPr>
            <w:shd w:fill="F3F4F6" w:val="clear"/>
            <w:tcMar>
              <w:top w:type="dxa" w:w="80"/>
              <w:left w:type="dxa" w:w="100"/>
              <w:bottom w:type="dxa" w:w="80"/>
              <w:right w:type="dxa" w:w="100"/>
            </w:tcMar>
            <w:vAlign w:val="center"/>
          </w:tcPr>
          <w:p>
            <w:pPr>
              <w:jc w:val="left"/>
            </w:pPr>
            <w:r>
              <w:rPr>
                <w:b w:val="false"/>
                <w:bCs w:val="false"/>
              </w:rPr>
              <w:t xml:space="preserve">EPIC-11,12</w:t>
            </w:r>
          </w:p>
        </w:tc>
        <w:tc>
          <w:tcPr>
            <w:shd w:fill="F3F4F6" w:val="clear"/>
            <w:tcMar>
              <w:top w:type="dxa" w:w="80"/>
              <w:left w:type="dxa" w:w="100"/>
              <w:bottom w:type="dxa" w:w="80"/>
              <w:right w:type="dxa" w:w="100"/>
            </w:tcMar>
            <w:vAlign w:val="center"/>
          </w:tcPr>
          <w:p>
            <w:pPr>
              <w:jc w:val="left"/>
            </w:pPr>
            <w:r>
              <w:rPr>
                <w:b w:val="false"/>
                <w:bCs w:val="false"/>
              </w:rPr>
              <w:t xml:space="preserve">V014,V015,V031,V048,V057,V058</w:t>
            </w:r>
          </w:p>
        </w:tc>
        <w:tc>
          <w:tcPr>
            <w:shd w:fill="F3F4F6" w:val="clear"/>
            <w:tcMar>
              <w:top w:type="dxa" w:w="80"/>
              <w:left w:type="dxa" w:w="100"/>
              <w:bottom w:type="dxa" w:w="80"/>
              <w:right w:type="dxa" w:w="100"/>
            </w:tcMar>
            <w:vAlign w:val="center"/>
          </w:tcPr>
          <w:p>
            <w:pPr>
              <w:jc w:val="left"/>
            </w:pPr>
            <w:r>
              <w:rPr>
                <w:b w:val="false"/>
                <w:bCs w:val="false"/>
              </w:rPr>
              <w:t xml:space="preserve">subscription_plans(+versions/services), subscriptions, meal_entitlements(+adj), meal_usages, meal_beneficiaries, food_passes, food_pass_events</w:t>
            </w:r>
          </w:p>
        </w:tc>
      </w:tr>
      <w:tr>
        <w:tc>
          <w:tcPr>
            <w:tcMar>
              <w:top w:type="dxa" w:w="80"/>
              <w:left w:type="dxa" w:w="100"/>
              <w:bottom w:type="dxa" w:w="80"/>
              <w:right w:type="dxa" w:w="100"/>
            </w:tcMar>
            <w:vAlign w:val="center"/>
          </w:tcPr>
          <w:p>
            <w:pPr>
              <w:jc w:val="left"/>
            </w:pPr>
            <w:r>
              <w:rPr>
                <w:b w:val="false"/>
                <w:bCs w:val="false"/>
              </w:rPr>
              <w:t xml:space="preserve">Notifications</w:t>
            </w:r>
          </w:p>
        </w:tc>
        <w:tc>
          <w:tcPr>
            <w:tcMar>
              <w:top w:type="dxa" w:w="80"/>
              <w:left w:type="dxa" w:w="100"/>
              <w:bottom w:type="dxa" w:w="80"/>
              <w:right w:type="dxa" w:w="100"/>
            </w:tcMar>
            <w:vAlign w:val="center"/>
          </w:tcPr>
          <w:p>
            <w:pPr>
              <w:jc w:val="left"/>
            </w:pPr>
            <w:r>
              <w:rPr>
                <w:b w:val="false"/>
                <w:bCs w:val="false"/>
              </w:rPr>
              <w:t xml:space="preserve">EPIC-13</w:t>
            </w:r>
          </w:p>
        </w:tc>
        <w:tc>
          <w:tcPr>
            <w:tcMar>
              <w:top w:type="dxa" w:w="80"/>
              <w:left w:type="dxa" w:w="100"/>
              <w:bottom w:type="dxa" w:w="80"/>
              <w:right w:type="dxa" w:w="100"/>
            </w:tcMar>
            <w:vAlign w:val="center"/>
          </w:tcPr>
          <w:p>
            <w:pPr>
              <w:jc w:val="left"/>
            </w:pPr>
            <w:r>
              <w:rPr>
                <w:b w:val="false"/>
                <w:bCs w:val="false"/>
              </w:rPr>
              <w:t xml:space="preserve">V017,V034</w:t>
            </w:r>
          </w:p>
        </w:tc>
        <w:tc>
          <w:tcPr>
            <w:tcMar>
              <w:top w:type="dxa" w:w="80"/>
              <w:left w:type="dxa" w:w="100"/>
              <w:bottom w:type="dxa" w:w="80"/>
              <w:right w:type="dxa" w:w="100"/>
            </w:tcMar>
            <w:vAlign w:val="center"/>
          </w:tcPr>
          <w:p>
            <w:pPr>
              <w:jc w:val="left"/>
            </w:pPr>
            <w:r>
              <w:rPr>
                <w:b w:val="false"/>
                <w:bCs w:val="false"/>
              </w:rPr>
              <w:t xml:space="preserve">notifications, notification_preferences(+categories)</w:t>
            </w:r>
          </w:p>
        </w:tc>
      </w:tr>
      <w:tr>
        <w:tc>
          <w:tcPr>
            <w:shd w:fill="F3F4F6" w:val="clear"/>
            <w:tcMar>
              <w:top w:type="dxa" w:w="80"/>
              <w:left w:type="dxa" w:w="100"/>
              <w:bottom w:type="dxa" w:w="80"/>
              <w:right w:type="dxa" w:w="100"/>
            </w:tcMar>
            <w:vAlign w:val="center"/>
          </w:tcPr>
          <w:p>
            <w:pPr>
              <w:jc w:val="left"/>
            </w:pPr>
            <w:r>
              <w:rPr>
                <w:b w:val="false"/>
                <w:bCs w:val="false"/>
              </w:rPr>
              <w:t xml:space="preserve">Promotions &amp; Fidélité</w:t>
            </w:r>
          </w:p>
        </w:tc>
        <w:tc>
          <w:tcPr>
            <w:shd w:fill="F3F4F6" w:val="clear"/>
            <w:tcMar>
              <w:top w:type="dxa" w:w="80"/>
              <w:left w:type="dxa" w:w="100"/>
              <w:bottom w:type="dxa" w:w="80"/>
              <w:right w:type="dxa" w:w="100"/>
            </w:tcMar>
            <w:vAlign w:val="center"/>
          </w:tcPr>
          <w:p>
            <w:pPr>
              <w:jc w:val="left"/>
            </w:pPr>
            <w:r>
              <w:rPr>
                <w:b w:val="false"/>
                <w:bCs w:val="false"/>
              </w:rPr>
              <w:t xml:space="preserve">EPIC-14,15</w:t>
            </w:r>
          </w:p>
        </w:tc>
        <w:tc>
          <w:tcPr>
            <w:shd w:fill="F3F4F6" w:val="clear"/>
            <w:tcMar>
              <w:top w:type="dxa" w:w="80"/>
              <w:left w:type="dxa" w:w="100"/>
              <w:bottom w:type="dxa" w:w="80"/>
              <w:right w:type="dxa" w:w="100"/>
            </w:tcMar>
            <w:vAlign w:val="center"/>
          </w:tcPr>
          <w:p>
            <w:pPr>
              <w:jc w:val="left"/>
            </w:pPr>
            <w:r>
              <w:rPr>
                <w:b w:val="false"/>
                <w:bCs w:val="false"/>
              </w:rPr>
              <w:t xml:space="preserve">V016,V032,V033</w:t>
            </w:r>
          </w:p>
        </w:tc>
        <w:tc>
          <w:tcPr>
            <w:shd w:fill="F3F4F6" w:val="clear"/>
            <w:tcMar>
              <w:top w:type="dxa" w:w="80"/>
              <w:left w:type="dxa" w:w="100"/>
              <w:bottom w:type="dxa" w:w="80"/>
              <w:right w:type="dxa" w:w="100"/>
            </w:tcMar>
            <w:vAlign w:val="center"/>
          </w:tcPr>
          <w:p>
            <w:pPr>
              <w:jc w:val="left"/>
            </w:pPr>
            <w:r>
              <w:rPr>
                <w:b w:val="false"/>
                <w:bCs w:val="false"/>
              </w:rPr>
              <w:t xml:space="preserve">promotions(+rules/usages/targets/schedule), coupons(+usages), loyalty_accounts, loyalty_transactions, loyalty_rewards, student_segments</w:t>
            </w:r>
          </w:p>
        </w:tc>
      </w:tr>
      <w:tr>
        <w:tc>
          <w:tcPr>
            <w:tcMar>
              <w:top w:type="dxa" w:w="80"/>
              <w:left w:type="dxa" w:w="100"/>
              <w:bottom w:type="dxa" w:w="80"/>
              <w:right w:type="dxa" w:w="100"/>
            </w:tcMar>
            <w:vAlign w:val="center"/>
          </w:tcPr>
          <w:p>
            <w:pPr>
              <w:jc w:val="left"/>
            </w:pPr>
            <w:r>
              <w:rPr>
                <w:b w:val="false"/>
                <w:bCs w:val="false"/>
              </w:rPr>
              <w:t xml:space="preserve">Gaspillage</w:t>
            </w:r>
          </w:p>
        </w:tc>
        <w:tc>
          <w:tcPr>
            <w:tcMar>
              <w:top w:type="dxa" w:w="80"/>
              <w:left w:type="dxa" w:w="100"/>
              <w:bottom w:type="dxa" w:w="80"/>
              <w:right w:type="dxa" w:w="100"/>
            </w:tcMar>
            <w:vAlign w:val="center"/>
          </w:tcPr>
          <w:p>
            <w:pPr>
              <w:jc w:val="left"/>
            </w:pPr>
            <w:r>
              <w:rPr>
                <w:b w:val="false"/>
                <w:bCs w:val="false"/>
              </w:rPr>
              <w:t xml:space="preserve">EPIC-04 ext.</w:t>
            </w:r>
          </w:p>
        </w:tc>
        <w:tc>
          <w:tcPr>
            <w:tcMar>
              <w:top w:type="dxa" w:w="80"/>
              <w:left w:type="dxa" w:w="100"/>
              <w:bottom w:type="dxa" w:w="80"/>
              <w:right w:type="dxa" w:w="100"/>
            </w:tcMar>
            <w:vAlign w:val="center"/>
          </w:tcPr>
          <w:p>
            <w:pPr>
              <w:jc w:val="left"/>
            </w:pPr>
            <w:r>
              <w:rPr>
                <w:b w:val="false"/>
                <w:bCs w:val="false"/>
              </w:rPr>
              <w:t xml:space="preserve">V018,V035</w:t>
            </w:r>
          </w:p>
        </w:tc>
        <w:tc>
          <w:tcPr>
            <w:tcMar>
              <w:top w:type="dxa" w:w="80"/>
              <w:left w:type="dxa" w:w="100"/>
              <w:bottom w:type="dxa" w:w="80"/>
              <w:right w:type="dxa" w:w="100"/>
            </w:tcMar>
            <w:vAlign w:val="center"/>
          </w:tcPr>
          <w:p>
            <w:pPr>
              <w:jc w:val="left"/>
            </w:pPr>
            <w:r>
              <w:rPr>
                <w:b w:val="false"/>
                <w:bCs w:val="false"/>
              </w:rPr>
              <w:t xml:space="preserve">waste_records, waste_reasons</w:t>
            </w:r>
          </w:p>
        </w:tc>
      </w:tr>
      <w:tr>
        <w:tc>
          <w:tcPr>
            <w:shd w:fill="F3F4F6" w:val="clear"/>
            <w:tcMar>
              <w:top w:type="dxa" w:w="80"/>
              <w:left w:type="dxa" w:w="100"/>
              <w:bottom w:type="dxa" w:w="80"/>
              <w:right w:type="dxa" w:w="100"/>
            </w:tcMar>
            <w:vAlign w:val="center"/>
          </w:tcPr>
          <w:p>
            <w:pPr>
              <w:jc w:val="left"/>
            </w:pPr>
            <w:r>
              <w:rPr>
                <w:b w:val="false"/>
                <w:bCs w:val="false"/>
              </w:rPr>
              <w:t xml:space="preserve">Achats fournisseurs</w:t>
            </w:r>
          </w:p>
        </w:tc>
        <w:tc>
          <w:tcPr>
            <w:shd w:fill="F3F4F6" w:val="clear"/>
            <w:tcMar>
              <w:top w:type="dxa" w:w="80"/>
              <w:left w:type="dxa" w:w="100"/>
              <w:bottom w:type="dxa" w:w="80"/>
              <w:right w:type="dxa" w:w="100"/>
            </w:tcMar>
            <w:vAlign w:val="center"/>
          </w:tcPr>
          <w:p>
            <w:pPr>
              <w:jc w:val="left"/>
            </w:pPr>
            <w:r>
              <w:rPr>
                <w:b w:val="false"/>
                <w:bCs w:val="false"/>
              </w:rPr>
              <w:t xml:space="preserve">EPIC-04 ext. (V2)</w:t>
            </w:r>
          </w:p>
        </w:tc>
        <w:tc>
          <w:tcPr>
            <w:shd w:fill="F3F4F6" w:val="clear"/>
            <w:tcMar>
              <w:top w:type="dxa" w:w="80"/>
              <w:left w:type="dxa" w:w="100"/>
              <w:bottom w:type="dxa" w:w="80"/>
              <w:right w:type="dxa" w:w="100"/>
            </w:tcMar>
            <w:vAlign w:val="center"/>
          </w:tcPr>
          <w:p>
            <w:pPr>
              <w:jc w:val="left"/>
            </w:pPr>
            <w:r>
              <w:rPr>
                <w:b w:val="false"/>
                <w:bCs w:val="false"/>
              </w:rPr>
              <w:t xml:space="preserve">V019</w:t>
            </w:r>
          </w:p>
        </w:tc>
        <w:tc>
          <w:tcPr>
            <w:shd w:fill="F3F4F6" w:val="clear"/>
            <w:tcMar>
              <w:top w:type="dxa" w:w="80"/>
              <w:left w:type="dxa" w:w="100"/>
              <w:bottom w:type="dxa" w:w="80"/>
              <w:right w:type="dxa" w:w="100"/>
            </w:tcMar>
            <w:vAlign w:val="center"/>
          </w:tcPr>
          <w:p>
            <w:pPr>
              <w:jc w:val="left"/>
            </w:pPr>
            <w:r>
              <w:rPr>
                <w:b w:val="false"/>
                <w:bCs w:val="false"/>
              </w:rPr>
              <w:t xml:space="preserve">purchase_orders, purchase_order_items</w:t>
            </w:r>
          </w:p>
        </w:tc>
      </w:tr>
      <w:tr>
        <w:tc>
          <w:tcPr>
            <w:tcMar>
              <w:top w:type="dxa" w:w="80"/>
              <w:left w:type="dxa" w:w="100"/>
              <w:bottom w:type="dxa" w:w="80"/>
              <w:right w:type="dxa" w:w="100"/>
            </w:tcMar>
            <w:vAlign w:val="center"/>
          </w:tcPr>
          <w:p>
            <w:pPr>
              <w:jc w:val="left"/>
            </w:pPr>
            <w:r>
              <w:rPr>
                <w:b w:val="false"/>
                <w:bCs w:val="false"/>
              </w:rPr>
              <w:t xml:space="preserve">Avis &amp; enquêtes</w:t>
            </w:r>
          </w:p>
        </w:tc>
        <w:tc>
          <w:tcPr>
            <w:tcMar>
              <w:top w:type="dxa" w:w="80"/>
              <w:left w:type="dxa" w:w="100"/>
              <w:bottom w:type="dxa" w:w="80"/>
              <w:right w:type="dxa" w:w="100"/>
            </w:tcMar>
            <w:vAlign w:val="center"/>
          </w:tcPr>
          <w:p>
            <w:pPr>
              <w:jc w:val="left"/>
            </w:pPr>
            <w:r>
              <w:rPr>
                <w:b w:val="false"/>
                <w:bCs w:val="false"/>
              </w:rPr>
              <w:t xml:space="preserve">V2</w:t>
            </w:r>
          </w:p>
        </w:tc>
        <w:tc>
          <w:tcPr>
            <w:tcMar>
              <w:top w:type="dxa" w:w="80"/>
              <w:left w:type="dxa" w:w="100"/>
              <w:bottom w:type="dxa" w:w="80"/>
              <w:right w:type="dxa" w:w="100"/>
            </w:tcMar>
            <w:vAlign w:val="center"/>
          </w:tcPr>
          <w:p>
            <w:pPr>
              <w:jc w:val="left"/>
            </w:pPr>
            <w:r>
              <w:rPr>
                <w:b w:val="false"/>
                <w:bCs w:val="false"/>
              </w:rPr>
              <w:t xml:space="preserve">V020</w:t>
            </w:r>
          </w:p>
        </w:tc>
        <w:tc>
          <w:tcPr>
            <w:tcMar>
              <w:top w:type="dxa" w:w="80"/>
              <w:left w:type="dxa" w:w="100"/>
              <w:bottom w:type="dxa" w:w="80"/>
              <w:right w:type="dxa" w:w="100"/>
            </w:tcMar>
            <w:vAlign w:val="center"/>
          </w:tcPr>
          <w:p>
            <w:pPr>
              <w:jc w:val="left"/>
            </w:pPr>
            <w:r>
              <w:rPr>
                <w:b w:val="false"/>
                <w:bCs w:val="false"/>
              </w:rPr>
              <w:t xml:space="preserve">reviews, surveys, survey_questions, survey_responses</w:t>
            </w:r>
          </w:p>
        </w:tc>
      </w:tr>
      <w:tr>
        <w:tc>
          <w:tcPr>
            <w:shd w:fill="F3F4F6" w:val="clear"/>
            <w:tcMar>
              <w:top w:type="dxa" w:w="80"/>
              <w:left w:type="dxa" w:w="100"/>
              <w:bottom w:type="dxa" w:w="80"/>
              <w:right w:type="dxa" w:w="100"/>
            </w:tcMar>
            <w:vAlign w:val="center"/>
          </w:tcPr>
          <w:p>
            <w:pPr>
              <w:jc w:val="left"/>
            </w:pPr>
            <w:r>
              <w:rPr>
                <w:b w:val="false"/>
                <w:bCs w:val="false"/>
              </w:rPr>
              <w:t xml:space="preserve">Audit générique &amp; config</w:t>
            </w:r>
          </w:p>
        </w:tc>
        <w:tc>
          <w:tcPr>
            <w:shd w:fill="F3F4F6" w:val="clear"/>
            <w:tcMar>
              <w:top w:type="dxa" w:w="80"/>
              <w:left w:type="dxa" w:w="100"/>
              <w:bottom w:type="dxa" w:w="80"/>
              <w:right w:type="dxa" w:w="100"/>
            </w:tcMar>
            <w:vAlign w:val="center"/>
          </w:tcPr>
          <w:p>
            <w:pPr>
              <w:jc w:val="left"/>
            </w:pPr>
            <w:r>
              <w:rPr>
                <w:b w:val="false"/>
                <w:bCs w:val="false"/>
              </w:rPr>
              <w:t xml:space="preserve">EPIC-19,17</w:t>
            </w:r>
          </w:p>
        </w:tc>
        <w:tc>
          <w:tcPr>
            <w:shd w:fill="F3F4F6" w:val="clear"/>
            <w:tcMar>
              <w:top w:type="dxa" w:w="80"/>
              <w:left w:type="dxa" w:w="100"/>
              <w:bottom w:type="dxa" w:w="80"/>
              <w:right w:type="dxa" w:w="100"/>
            </w:tcMar>
            <w:vAlign w:val="center"/>
          </w:tcPr>
          <w:p>
            <w:pPr>
              <w:jc w:val="left"/>
            </w:pPr>
            <w:r>
              <w:rPr>
                <w:b w:val="false"/>
                <w:bCs w:val="false"/>
              </w:rPr>
              <w:t xml:space="preserve">V021,V054</w:t>
            </w:r>
          </w:p>
        </w:tc>
        <w:tc>
          <w:tcPr>
            <w:shd w:fill="F3F4F6" w:val="clear"/>
            <w:tcMar>
              <w:top w:type="dxa" w:w="80"/>
              <w:left w:type="dxa" w:w="100"/>
              <w:bottom w:type="dxa" w:w="80"/>
              <w:right w:type="dxa" w:w="100"/>
            </w:tcMar>
            <w:vAlign w:val="center"/>
          </w:tcPr>
          <w:p>
            <w:pPr>
              <w:jc w:val="left"/>
            </w:pPr>
            <w:r>
              <w:rPr>
                <w:b w:val="false"/>
                <w:bCs w:val="false"/>
              </w:rPr>
              <w:t xml:space="preserve">audit_logs, system_settings, setting_definitions, data_retention_policies, user_preferences</w:t>
            </w:r>
          </w:p>
        </w:tc>
      </w:tr>
      <w:tr>
        <w:tc>
          <w:tcPr>
            <w:tcMar>
              <w:top w:type="dxa" w:w="80"/>
              <w:left w:type="dxa" w:w="100"/>
              <w:bottom w:type="dxa" w:w="80"/>
              <w:right w:type="dxa" w:w="100"/>
            </w:tcMar>
            <w:vAlign w:val="center"/>
          </w:tcPr>
          <w:p>
            <w:pPr>
              <w:jc w:val="left"/>
            </w:pPr>
            <w:r>
              <w:rPr>
                <w:b w:val="false"/>
                <w:bCs w:val="false"/>
              </w:rPr>
              <w:t xml:space="preserve">Technique transverse</w:t>
            </w:r>
          </w:p>
        </w:tc>
        <w:tc>
          <w:tcPr>
            <w:tcMar>
              <w:top w:type="dxa" w:w="80"/>
              <w:left w:type="dxa" w:w="100"/>
              <w:bottom w:type="dxa" w:w="80"/>
              <w:right w:type="dxa" w:w="100"/>
            </w:tcMar>
            <w:vAlign w:val="center"/>
          </w:tcPr>
          <w:p>
            <w:pPr>
              <w:jc w:val="left"/>
            </w:pPr>
            <w:r>
              <w:rPr>
                <w:b w:val="false"/>
                <w:bCs w:val="false"/>
              </w:rPr>
              <w:t xml:space="preserve">EPIC-19</w:t>
            </w:r>
          </w:p>
        </w:tc>
        <w:tc>
          <w:tcPr>
            <w:tcMar>
              <w:top w:type="dxa" w:w="80"/>
              <w:left w:type="dxa" w:w="100"/>
              <w:bottom w:type="dxa" w:w="80"/>
              <w:right w:type="dxa" w:w="100"/>
            </w:tcMar>
            <w:vAlign w:val="center"/>
          </w:tcPr>
          <w:p>
            <w:pPr>
              <w:jc w:val="left"/>
            </w:pPr>
            <w:r>
              <w:rPr>
                <w:b w:val="false"/>
                <w:bCs w:val="false"/>
              </w:rPr>
              <w:t xml:space="preserve">V022</w:t>
            </w:r>
          </w:p>
        </w:tc>
        <w:tc>
          <w:tcPr>
            <w:tcMar>
              <w:top w:type="dxa" w:w="80"/>
              <w:left w:type="dxa" w:w="100"/>
              <w:bottom w:type="dxa" w:w="80"/>
              <w:right w:type="dxa" w:w="100"/>
            </w:tcMar>
            <w:vAlign w:val="center"/>
          </w:tcPr>
          <w:p>
            <w:pPr>
              <w:jc w:val="left"/>
            </w:pPr>
            <w:r>
              <w:rPr>
                <w:b w:val="false"/>
                <w:bCs w:val="false"/>
              </w:rPr>
              <w:t xml:space="preserve">outbox_events, idempotency_records, file_assets, file_asset_links</w:t>
            </w:r>
          </w:p>
        </w:tc>
      </w:tr>
      <w:tr>
        <w:tc>
          <w:tcPr>
            <w:shd w:fill="F3F4F6" w:val="clear"/>
            <w:tcMar>
              <w:top w:type="dxa" w:w="80"/>
              <w:left w:type="dxa" w:w="100"/>
              <w:bottom w:type="dxa" w:w="80"/>
              <w:right w:type="dxa" w:w="100"/>
            </w:tcMar>
            <w:vAlign w:val="center"/>
          </w:tcPr>
          <w:p>
            <w:pPr>
              <w:jc w:val="left"/>
            </w:pPr>
            <w:r>
              <w:rPr>
                <w:b w:val="false"/>
                <w:bCs w:val="false"/>
              </w:rPr>
              <w:t xml:space="preserve">Reporting / Direction</w:t>
            </w:r>
          </w:p>
        </w:tc>
        <w:tc>
          <w:tcPr>
            <w:shd w:fill="F3F4F6" w:val="clear"/>
            <w:tcMar>
              <w:top w:type="dxa" w:w="80"/>
              <w:left w:type="dxa" w:w="100"/>
              <w:bottom w:type="dxa" w:w="80"/>
              <w:right w:type="dxa" w:w="100"/>
            </w:tcMar>
            <w:vAlign w:val="center"/>
          </w:tcPr>
          <w:p>
            <w:pPr>
              <w:jc w:val="left"/>
            </w:pPr>
            <w:r>
              <w:rPr>
                <w:b w:val="false"/>
                <w:bCs w:val="false"/>
              </w:rPr>
              <w:t xml:space="preserve">EPIC-18</w:t>
            </w:r>
          </w:p>
        </w:tc>
        <w:tc>
          <w:tcPr>
            <w:shd w:fill="F3F4F6" w:val="clear"/>
            <w:tcMar>
              <w:top w:type="dxa" w:w="80"/>
              <w:left w:type="dxa" w:w="100"/>
              <w:bottom w:type="dxa" w:w="80"/>
              <w:right w:type="dxa" w:w="100"/>
            </w:tcMar>
            <w:vAlign w:val="center"/>
          </w:tcPr>
          <w:p>
            <w:pPr>
              <w:jc w:val="left"/>
            </w:pPr>
            <w:r>
              <w:rPr>
                <w:b w:val="false"/>
                <w:bCs w:val="false"/>
              </w:rPr>
              <w:t xml:space="preserve">V037</w:t>
            </w:r>
          </w:p>
        </w:tc>
        <w:tc>
          <w:tcPr>
            <w:shd w:fill="F3F4F6" w:val="clear"/>
            <w:tcMar>
              <w:top w:type="dxa" w:w="80"/>
              <w:left w:type="dxa" w:w="100"/>
              <w:bottom w:type="dxa" w:w="80"/>
              <w:right w:type="dxa" w:w="100"/>
            </w:tcMar>
            <w:vAlign w:val="center"/>
          </w:tcPr>
          <w:p>
            <w:pPr>
              <w:jc w:val="left"/>
            </w:pPr>
            <w:r>
              <w:rPr>
                <w:b w:val="false"/>
                <w:bCs w:val="false"/>
              </w:rPr>
              <w:t xml:space="preserve">report_snapshots, report_exports</w:t>
            </w:r>
          </w:p>
        </w:tc>
      </w:tr>
      <w:tr>
        <w:tc>
          <w:tcPr>
            <w:tcMar>
              <w:top w:type="dxa" w:w="80"/>
              <w:left w:type="dxa" w:w="100"/>
              <w:bottom w:type="dxa" w:w="80"/>
              <w:right w:type="dxa" w:w="100"/>
            </w:tcMar>
            <w:vAlign w:val="center"/>
          </w:tcPr>
          <w:p>
            <w:pPr>
              <w:jc w:val="left"/>
            </w:pPr>
            <w:r>
              <w:rPr>
                <w:b w:val="false"/>
                <w:bCs w:val="false"/>
              </w:rPr>
              <w:t xml:space="preserve">Intégrations &amp; imports</w:t>
            </w:r>
          </w:p>
        </w:tc>
        <w:tc>
          <w:tcPr>
            <w:tcMar>
              <w:top w:type="dxa" w:w="80"/>
              <w:left w:type="dxa" w:w="100"/>
              <w:bottom w:type="dxa" w:w="80"/>
              <w:right w:type="dxa" w:w="100"/>
            </w:tcMar>
            <w:vAlign w:val="center"/>
          </w:tcPr>
          <w:p>
            <w:pPr>
              <w:jc w:val="left"/>
            </w:pPr>
            <w:r>
              <w:rPr>
                <w:b w:val="false"/>
                <w:bCs w:val="false"/>
              </w:rPr>
              <w:t xml:space="preserve">post-MVP</w:t>
            </w:r>
          </w:p>
        </w:tc>
        <w:tc>
          <w:tcPr>
            <w:tcMar>
              <w:top w:type="dxa" w:w="80"/>
              <w:left w:type="dxa" w:w="100"/>
              <w:bottom w:type="dxa" w:w="80"/>
              <w:right w:type="dxa" w:w="100"/>
            </w:tcMar>
            <w:vAlign w:val="center"/>
          </w:tcPr>
          <w:p>
            <w:pPr>
              <w:jc w:val="left"/>
            </w:pPr>
            <w:r>
              <w:rPr>
                <w:b w:val="false"/>
                <w:bCs w:val="false"/>
              </w:rPr>
              <w:t xml:space="preserve">V038</w:t>
            </w:r>
          </w:p>
        </w:tc>
        <w:tc>
          <w:tcPr>
            <w:tcMar>
              <w:top w:type="dxa" w:w="80"/>
              <w:left w:type="dxa" w:w="100"/>
              <w:bottom w:type="dxa" w:w="80"/>
              <w:right w:type="dxa" w:w="100"/>
            </w:tcMar>
            <w:vAlign w:val="center"/>
          </w:tcPr>
          <w:p>
            <w:pPr>
              <w:jc w:val="left"/>
            </w:pPr>
            <w:r>
              <w:rPr>
                <w:b w:val="false"/>
                <w:bCs w:val="false"/>
              </w:rPr>
              <w:t xml:space="preserve">integration_connectors, integration_sync_runs/items, integration_inbox_events, import_jobs(+rows)</w:t>
            </w:r>
          </w:p>
        </w:tc>
      </w:tr>
      <w:tr>
        <w:tc>
          <w:tcPr>
            <w:shd w:fill="F3F4F6" w:val="clear"/>
            <w:tcMar>
              <w:top w:type="dxa" w:w="80"/>
              <w:left w:type="dxa" w:w="100"/>
              <w:bottom w:type="dxa" w:w="80"/>
              <w:right w:type="dxa" w:w="100"/>
            </w:tcMar>
            <w:vAlign w:val="center"/>
          </w:tcPr>
          <w:p>
            <w:pPr>
              <w:jc w:val="left"/>
            </w:pPr>
            <w:r>
              <w:rPr>
                <w:b w:val="false"/>
                <w:bCs w:val="false"/>
              </w:rPr>
              <w:t xml:space="preserve">Événements/groupes</w:t>
            </w:r>
          </w:p>
        </w:tc>
        <w:tc>
          <w:tcPr>
            <w:shd w:fill="F3F4F6" w:val="clear"/>
            <w:tcMar>
              <w:top w:type="dxa" w:w="80"/>
              <w:left w:type="dxa" w:w="100"/>
              <w:bottom w:type="dxa" w:w="80"/>
              <w:right w:type="dxa" w:w="100"/>
            </w:tcMar>
            <w:vAlign w:val="center"/>
          </w:tcPr>
          <w:p>
            <w:pPr>
              <w:jc w:val="left"/>
            </w:pPr>
            <w:r>
              <w:rPr>
                <w:b w:val="false"/>
                <w:bCs w:val="false"/>
              </w:rPr>
              <w:t xml:space="preserve">V2</w:t>
            </w:r>
          </w:p>
        </w:tc>
        <w:tc>
          <w:tcPr>
            <w:shd w:fill="F3F4F6" w:val="clear"/>
            <w:tcMar>
              <w:top w:type="dxa" w:w="80"/>
              <w:left w:type="dxa" w:w="100"/>
              <w:bottom w:type="dxa" w:w="80"/>
              <w:right w:type="dxa" w:w="100"/>
            </w:tcMar>
            <w:vAlign w:val="center"/>
          </w:tcPr>
          <w:p>
            <w:pPr>
              <w:jc w:val="left"/>
            </w:pPr>
            <w:r>
              <w:rPr>
                <w:b w:val="false"/>
                <w:bCs w:val="false"/>
              </w:rPr>
              <w:t xml:space="preserve">V041</w:t>
            </w:r>
          </w:p>
        </w:tc>
        <w:tc>
          <w:tcPr>
            <w:shd w:fill="F3F4F6" w:val="clear"/>
            <w:tcMar>
              <w:top w:type="dxa" w:w="80"/>
              <w:left w:type="dxa" w:w="100"/>
              <w:bottom w:type="dxa" w:w="80"/>
              <w:right w:type="dxa" w:w="100"/>
            </w:tcMar>
            <w:vAlign w:val="center"/>
          </w:tcPr>
          <w:p>
            <w:pPr>
              <w:jc w:val="left"/>
            </w:pPr>
            <w:r>
              <w:rPr>
                <w:b w:val="false"/>
                <w:bCs w:val="false"/>
              </w:rPr>
              <w:t xml:space="preserve">group_orders(+members), campus_events, event_order_details</w:t>
            </w:r>
          </w:p>
        </w:tc>
      </w:tr>
      <w:tr>
        <w:tc>
          <w:tcPr>
            <w:tcMar>
              <w:top w:type="dxa" w:w="80"/>
              <w:left w:type="dxa" w:w="100"/>
              <w:bottom w:type="dxa" w:w="80"/>
              <w:right w:type="dxa" w:w="100"/>
            </w:tcMar>
            <w:vAlign w:val="center"/>
          </w:tcPr>
          <w:p>
            <w:pPr>
              <w:jc w:val="left"/>
            </w:pPr>
            <w:r>
              <w:rPr>
                <w:b w:val="false"/>
                <w:bCs w:val="false"/>
              </w:rPr>
              <w:t xml:space="preserve">Calendrier académique</w:t>
            </w:r>
          </w:p>
        </w:tc>
        <w:tc>
          <w:tcPr>
            <w:tcMar>
              <w:top w:type="dxa" w:w="80"/>
              <w:left w:type="dxa" w:w="100"/>
              <w:bottom w:type="dxa" w:w="80"/>
              <w:right w:type="dxa" w:w="100"/>
            </w:tcMar>
            <w:vAlign w:val="center"/>
          </w:tcPr>
          <w:p>
            <w:pPr>
              <w:jc w:val="left"/>
            </w:pPr>
            <w:r>
              <w:rPr>
                <w:b w:val="false"/>
                <w:bCs w:val="false"/>
              </w:rPr>
              <w:t xml:space="preserve">V2</w:t>
            </w:r>
          </w:p>
        </w:tc>
        <w:tc>
          <w:tcPr>
            <w:tcMar>
              <w:top w:type="dxa" w:w="80"/>
              <w:left w:type="dxa" w:w="100"/>
              <w:bottom w:type="dxa" w:w="80"/>
              <w:right w:type="dxa" w:w="100"/>
            </w:tcMar>
            <w:vAlign w:val="center"/>
          </w:tcPr>
          <w:p>
            <w:pPr>
              <w:jc w:val="left"/>
            </w:pPr>
            <w:r>
              <w:rPr>
                <w:b w:val="false"/>
                <w:bCs w:val="false"/>
              </w:rPr>
              <w:t xml:space="preserve">V031,V042</w:t>
            </w:r>
          </w:p>
        </w:tc>
        <w:tc>
          <w:tcPr>
            <w:tcMar>
              <w:top w:type="dxa" w:w="80"/>
              <w:left w:type="dxa" w:w="100"/>
              <w:bottom w:type="dxa" w:w="80"/>
              <w:right w:type="dxa" w:w="100"/>
            </w:tcMar>
            <w:vAlign w:val="center"/>
          </w:tcPr>
          <w:p>
            <w:pPr>
              <w:jc w:val="left"/>
            </w:pPr>
            <w:r>
              <w:rPr>
                <w:b w:val="false"/>
                <w:bCs w:val="false"/>
              </w:rPr>
              <w:t xml:space="preserve">academic_calendars(+events), academic_groups, academic_schedule_slots</w:t>
            </w:r>
          </w:p>
        </w:tc>
      </w:tr>
      <w:tr>
        <w:tc>
          <w:tcPr>
            <w:shd w:fill="F3F4F6" w:val="clear"/>
            <w:tcMar>
              <w:top w:type="dxa" w:w="80"/>
              <w:left w:type="dxa" w:w="100"/>
              <w:bottom w:type="dxa" w:w="80"/>
              <w:right w:type="dxa" w:w="100"/>
            </w:tcMar>
            <w:vAlign w:val="center"/>
          </w:tcPr>
          <w:p>
            <w:pPr>
              <w:jc w:val="left"/>
            </w:pPr>
            <w:r>
              <w:rPr>
                <w:b w:val="false"/>
                <w:bCs w:val="false"/>
              </w:rPr>
              <w:t xml:space="preserve">Wallet &amp; budget</w:t>
            </w:r>
          </w:p>
        </w:tc>
        <w:tc>
          <w:tcPr>
            <w:shd w:fill="F3F4F6" w:val="clear"/>
            <w:tcMar>
              <w:top w:type="dxa" w:w="80"/>
              <w:left w:type="dxa" w:w="100"/>
              <w:bottom w:type="dxa" w:w="80"/>
              <w:right w:type="dxa" w:w="100"/>
            </w:tcMar>
            <w:vAlign w:val="center"/>
          </w:tcPr>
          <w:p>
            <w:pPr>
              <w:jc w:val="left"/>
            </w:pPr>
            <w:r>
              <w:rPr>
                <w:b w:val="false"/>
                <w:bCs w:val="false"/>
              </w:rPr>
              <w:t xml:space="preserve">V2</w:t>
            </w:r>
          </w:p>
        </w:tc>
        <w:tc>
          <w:tcPr>
            <w:shd w:fill="F3F4F6" w:val="clear"/>
            <w:tcMar>
              <w:top w:type="dxa" w:w="80"/>
              <w:left w:type="dxa" w:w="100"/>
              <w:bottom w:type="dxa" w:w="80"/>
              <w:right w:type="dxa" w:w="100"/>
            </w:tcMar>
            <w:vAlign w:val="center"/>
          </w:tcPr>
          <w:p>
            <w:pPr>
              <w:jc w:val="left"/>
            </w:pPr>
            <w:r>
              <w:rPr>
                <w:b w:val="false"/>
                <w:bCs w:val="false"/>
              </w:rPr>
              <w:t xml:space="preserve">V043,V044</w:t>
            </w:r>
          </w:p>
        </w:tc>
        <w:tc>
          <w:tcPr>
            <w:shd w:fill="F3F4F6" w:val="clear"/>
            <w:tcMar>
              <w:top w:type="dxa" w:w="80"/>
              <w:left w:type="dxa" w:w="100"/>
              <w:bottom w:type="dxa" w:w="80"/>
              <w:right w:type="dxa" w:w="100"/>
            </w:tcMar>
            <w:vAlign w:val="center"/>
          </w:tcPr>
          <w:p>
            <w:pPr>
              <w:jc w:val="left"/>
            </w:pPr>
            <w:r>
              <w:rPr>
                <w:b w:val="false"/>
                <w:bCs w:val="false"/>
              </w:rPr>
              <w:t xml:space="preserve">wallet_accounts, wallet_transactions, wallet_topups, student_budget_settings</w:t>
            </w:r>
          </w:p>
        </w:tc>
      </w:tr>
      <w:tr>
        <w:tc>
          <w:tcPr>
            <w:tcMar>
              <w:top w:type="dxa" w:w="80"/>
              <w:left w:type="dxa" w:w="100"/>
              <w:bottom w:type="dxa" w:w="80"/>
              <w:right w:type="dxa" w:w="100"/>
            </w:tcMar>
            <w:vAlign w:val="center"/>
          </w:tcPr>
          <w:p>
            <w:pPr>
              <w:jc w:val="left"/>
            </w:pPr>
            <w:r>
              <w:rPr>
                <w:b w:val="false"/>
                <w:bCs w:val="false"/>
              </w:rPr>
              <w:t xml:space="preserve">Prévision &amp; gamification</w:t>
            </w:r>
          </w:p>
        </w:tc>
        <w:tc>
          <w:tcPr>
            <w:tcMar>
              <w:top w:type="dxa" w:w="80"/>
              <w:left w:type="dxa" w:w="100"/>
              <w:bottom w:type="dxa" w:w="80"/>
              <w:right w:type="dxa" w:w="100"/>
            </w:tcMar>
            <w:vAlign w:val="center"/>
          </w:tcPr>
          <w:p>
            <w:pPr>
              <w:jc w:val="left"/>
            </w:pPr>
            <w:r>
              <w:rPr>
                <w:b w:val="false"/>
                <w:bCs w:val="false"/>
              </w:rPr>
              <w:t xml:space="preserve">V2/futur</w:t>
            </w:r>
          </w:p>
        </w:tc>
        <w:tc>
          <w:tcPr>
            <w:tcMar>
              <w:top w:type="dxa" w:w="80"/>
              <w:left w:type="dxa" w:w="100"/>
              <w:bottom w:type="dxa" w:w="80"/>
              <w:right w:type="dxa" w:w="100"/>
            </w:tcMar>
            <w:vAlign w:val="center"/>
          </w:tcPr>
          <w:p>
            <w:pPr>
              <w:jc w:val="left"/>
            </w:pPr>
            <w:r>
              <w:rPr>
                <w:b w:val="false"/>
                <w:bCs w:val="false"/>
              </w:rPr>
              <w:t xml:space="preserve">V045,V046,V047</w:t>
            </w:r>
          </w:p>
        </w:tc>
        <w:tc>
          <w:tcPr>
            <w:tcMar>
              <w:top w:type="dxa" w:w="80"/>
              <w:left w:type="dxa" w:w="100"/>
              <w:bottom w:type="dxa" w:w="80"/>
              <w:right w:type="dxa" w:w="100"/>
            </w:tcMar>
            <w:vAlign w:val="center"/>
          </w:tcPr>
          <w:p>
            <w:pPr>
              <w:jc w:val="left"/>
            </w:pPr>
            <w:r>
              <w:rPr>
                <w:b w:val="false"/>
                <w:bCs w:val="false"/>
              </w:rPr>
              <w:t xml:space="preserve">product_interaction_events, demand_forecasts, gamification_badges, student_badges</w:t>
            </w:r>
          </w:p>
        </w:tc>
      </w:tr>
    </w:tbl>
    <w:p>
      <w:pPr>
        <w:pStyle w:val="Heading2"/>
        <w:spacing w:after="150" w:before="300"/>
      </w:pPr>
      <w:r>
        <w:t xml:space="preserve">3.3 Améliorations et erreurs identifiées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937" w:val="clear"/>
            <w:tcMar>
              <w:top w:type="dxa" w:w="80"/>
              <w:left w:type="dxa" w:w="100"/>
              <w:bottom w:type="dxa" w:w="80"/>
              <w:right w:type="dxa" w:w="100"/>
            </w:tcMar>
            <w:vAlign w:val="center"/>
          </w:tcPr>
          <w:p>
            <w:pPr>
              <w:jc w:val="left"/>
            </w:pPr>
            <w:r>
              <w:rPr>
                <w:b/>
                <w:bCs/>
                <w:color w:val="FFFFFF"/>
              </w:rPr>
              <w:t xml:space="preserve">#</w:t>
            </w:r>
          </w:p>
        </w:tc>
        <w:tc>
          <w:tcPr>
            <w:shd w:fill="1F2937" w:val="clear"/>
            <w:tcMar>
              <w:top w:type="dxa" w:w="80"/>
              <w:left w:type="dxa" w:w="100"/>
              <w:bottom w:type="dxa" w:w="80"/>
              <w:right w:type="dxa" w:w="100"/>
            </w:tcMar>
            <w:vAlign w:val="center"/>
          </w:tcPr>
          <w:p>
            <w:pPr>
              <w:jc w:val="left"/>
            </w:pPr>
            <w:r>
              <w:rPr>
                <w:b/>
                <w:bCs/>
                <w:color w:val="FFFFFF"/>
              </w:rPr>
              <w:t xml:space="preserve">Constat</w:t>
            </w:r>
          </w:p>
        </w:tc>
        <w:tc>
          <w:tcPr>
            <w:shd w:fill="1F2937" w:val="clear"/>
            <w:tcMar>
              <w:top w:type="dxa" w:w="80"/>
              <w:left w:type="dxa" w:w="100"/>
              <w:bottom w:type="dxa" w:w="80"/>
              <w:right w:type="dxa" w:w="100"/>
            </w:tcMar>
            <w:vAlign w:val="center"/>
          </w:tcPr>
          <w:p>
            <w:pPr>
              <w:jc w:val="left"/>
            </w:pPr>
            <w:r>
              <w:rPr>
                <w:b/>
                <w:bCs/>
                <w:color w:val="FFFFFF"/>
              </w:rPr>
              <w:t xml:space="preserve">Détail</w:t>
            </w:r>
          </w:p>
        </w:tc>
        <w:tc>
          <w:tcPr>
            <w:shd w:fill="1F2937" w:val="clear"/>
            <w:tcMar>
              <w:top w:type="dxa" w:w="80"/>
              <w:left w:type="dxa" w:w="100"/>
              <w:bottom w:type="dxa" w:w="80"/>
              <w:right w:type="dxa" w:w="100"/>
            </w:tcMar>
            <w:vAlign w:val="center"/>
          </w:tcPr>
          <w:p>
            <w:pPr>
              <w:jc w:val="left"/>
            </w:pPr>
            <w:r>
              <w:rPr>
                <w:b/>
                <w:bCs/>
                <w:color w:val="FFFFFF"/>
              </w:rPr>
              <w:t xml:space="preserve">Sévérité / module</w:t>
            </w:r>
          </w:p>
        </w:tc>
      </w:tr>
      <w:tr>
        <w:tc>
          <w:tcPr>
            <w:tcMar>
              <w:top w:type="dxa" w:w="80"/>
              <w:left w:type="dxa" w:w="100"/>
              <w:bottom w:type="dxa" w:w="80"/>
              <w:right w:type="dxa" w:w="100"/>
            </w:tcMar>
            <w:vAlign w:val="center"/>
          </w:tcPr>
          <w:p>
            <w:pPr>
              <w:jc w:val="left"/>
            </w:pPr>
            <w:r>
              <w:rPr>
                <w:b w:val="false"/>
                <w:bCs w:val="false"/>
              </w:rPr>
              <w:t xml:space="preserve">1</w:t>
            </w:r>
          </w:p>
        </w:tc>
        <w:tc>
          <w:tcPr>
            <w:tcMar>
              <w:top w:type="dxa" w:w="80"/>
              <w:left w:type="dxa" w:w="100"/>
              <w:bottom w:type="dxa" w:w="80"/>
              <w:right w:type="dxa" w:w="100"/>
            </w:tcMar>
            <w:vAlign w:val="center"/>
          </w:tcPr>
          <w:p>
            <w:pPr>
              <w:jc w:val="left"/>
            </w:pPr>
            <w:r>
              <w:rPr>
                <w:b w:val="false"/>
                <w:bCs w:val="false"/>
              </w:rPr>
              <w:t xml:space="preserve">Aucune expiration automatique des commandes</w:t>
            </w:r>
          </w:p>
        </w:tc>
        <w:tc>
          <w:tcPr>
            <w:tcMar>
              <w:top w:type="dxa" w:w="80"/>
              <w:left w:type="dxa" w:w="100"/>
              <w:bottom w:type="dxa" w:w="80"/>
              <w:right w:type="dxa" w:w="100"/>
            </w:tcMar>
            <w:vAlign w:val="center"/>
          </w:tcPr>
          <w:p>
            <w:pPr>
              <w:jc w:val="left"/>
            </w:pPr>
            <w:r>
              <w:rPr>
                <w:b w:val="false"/>
                <w:bCs w:val="false"/>
              </w:rPr>
              <w:t xml:space="preserve">Aucun @Scheduled dans tout le projet. Risque de stock réservé indéfiniment sur commandes abandonnées.</w:t>
            </w:r>
          </w:p>
        </w:tc>
        <w:tc>
          <w:tcPr>
            <w:tcMar>
              <w:top w:type="dxa" w:w="80"/>
              <w:left w:type="dxa" w:w="100"/>
              <w:bottom w:type="dxa" w:w="80"/>
              <w:right w:type="dxa" w:w="100"/>
            </w:tcMar>
            <w:vAlign w:val="center"/>
          </w:tcPr>
          <w:p>
            <w:pPr>
              <w:jc w:val="left"/>
            </w:pPr>
            <w:r>
              <w:rPr>
                <w:b w:val="false"/>
                <w:bCs w:val="false"/>
              </w:rPr>
              <w:t xml:space="preserve">Haute — order</w:t>
            </w:r>
          </w:p>
        </w:tc>
      </w:tr>
      <w:tr>
        <w:tc>
          <w:tcPr>
            <w:shd w:fill="F3F4F6" w:val="clear"/>
            <w:tcMar>
              <w:top w:type="dxa" w:w="80"/>
              <w:left w:type="dxa" w:w="100"/>
              <w:bottom w:type="dxa" w:w="80"/>
              <w:right w:type="dxa" w:w="100"/>
            </w:tcMar>
            <w:vAlign w:val="center"/>
          </w:tcPr>
          <w:p>
            <w:pPr>
              <w:jc w:val="left"/>
            </w:pPr>
            <w:r>
              <w:rPr>
                <w:b w:val="false"/>
                <w:bCs w:val="false"/>
              </w:rPr>
              <w:t xml:space="preserve">2</w:t>
            </w:r>
          </w:p>
        </w:tc>
        <w:tc>
          <w:tcPr>
            <w:shd w:fill="F3F4F6" w:val="clear"/>
            <w:tcMar>
              <w:top w:type="dxa" w:w="80"/>
              <w:left w:type="dxa" w:w="100"/>
              <w:bottom w:type="dxa" w:w="80"/>
              <w:right w:type="dxa" w:w="100"/>
            </w:tcMar>
            <w:vAlign w:val="center"/>
          </w:tcPr>
          <w:p>
            <w:pPr>
              <w:jc w:val="left"/>
            </w:pPr>
            <w:r>
              <w:rPr>
                <w:b w:val="false"/>
                <w:bCs w:val="false"/>
              </w:rPr>
              <w:t xml:space="preserve">Aucun audit métier générique</w:t>
            </w:r>
          </w:p>
        </w:tc>
        <w:tc>
          <w:tcPr>
            <w:shd w:fill="F3F4F6" w:val="clear"/>
            <w:tcMar>
              <w:top w:type="dxa" w:w="80"/>
              <w:left w:type="dxa" w:w="100"/>
              <w:bottom w:type="dxa" w:w="80"/>
              <w:right w:type="dxa" w:w="100"/>
            </w:tcMar>
            <w:vAlign w:val="center"/>
          </w:tcPr>
          <w:p>
            <w:pPr>
              <w:jc w:val="left"/>
            </w:pPr>
            <w:r>
              <w:rPr>
                <w:b w:val="false"/>
                <w:bCs w:val="false"/>
              </w:rPr>
              <w:t xml:space="preserve">Règle gelée « toute action sensible est auditée » non respectée : seuls les logins sont tracés (audit_logs sans entité Java).</w:t>
            </w:r>
          </w:p>
        </w:tc>
        <w:tc>
          <w:tcPr>
            <w:shd w:fill="F3F4F6" w:val="clear"/>
            <w:tcMar>
              <w:top w:type="dxa" w:w="80"/>
              <w:left w:type="dxa" w:w="100"/>
              <w:bottom w:type="dxa" w:w="80"/>
              <w:right w:type="dxa" w:w="100"/>
            </w:tcMar>
            <w:vAlign w:val="center"/>
          </w:tcPr>
          <w:p>
            <w:pPr>
              <w:jc w:val="left"/>
            </w:pPr>
            <w:r>
              <w:rPr>
                <w:b w:val="false"/>
                <w:bCs w:val="false"/>
              </w:rPr>
              <w:t xml:space="preserve">Haute — security</w:t>
            </w:r>
          </w:p>
        </w:tc>
      </w:tr>
      <w:tr>
        <w:tc>
          <w:tcPr>
            <w:tcMar>
              <w:top w:type="dxa" w:w="80"/>
              <w:left w:type="dxa" w:w="100"/>
              <w:bottom w:type="dxa" w:w="80"/>
              <w:right w:type="dxa" w:w="100"/>
            </w:tcMar>
            <w:vAlign w:val="center"/>
          </w:tcPr>
          <w:p>
            <w:pPr>
              <w:jc w:val="left"/>
            </w:pPr>
            <w:r>
              <w:rPr>
                <w:b w:val="false"/>
                <w:bCs w:val="false"/>
              </w:rPr>
              <w:t xml:space="preserve">3</w:t>
            </w:r>
          </w:p>
        </w:tc>
        <w:tc>
          <w:tcPr>
            <w:tcMar>
              <w:top w:type="dxa" w:w="80"/>
              <w:left w:type="dxa" w:w="100"/>
              <w:bottom w:type="dxa" w:w="80"/>
              <w:right w:type="dxa" w:w="100"/>
            </w:tcMar>
            <w:vAlign w:val="center"/>
          </w:tcPr>
          <w:p>
            <w:pPr>
              <w:jc w:val="left"/>
            </w:pPr>
            <w:r>
              <w:rPr>
                <w:b w:val="false"/>
                <w:bCs w:val="false"/>
              </w:rPr>
              <w:t xml:space="preserve">Flux mot de passe oublié incomplet</w:t>
            </w:r>
          </w:p>
        </w:tc>
        <w:tc>
          <w:tcPr>
            <w:tcMar>
              <w:top w:type="dxa" w:w="80"/>
              <w:left w:type="dxa" w:w="100"/>
              <w:bottom w:type="dxa" w:w="80"/>
              <w:right w:type="dxa" w:w="100"/>
            </w:tcMar>
            <w:vAlign w:val="center"/>
          </w:tcPr>
          <w:p>
            <w:pPr>
              <w:jc w:val="left"/>
            </w:pPr>
            <w:r>
              <w:rPr>
                <w:b w:val="false"/>
                <w:bCs w:val="false"/>
              </w:rPr>
              <w:t xml:space="preserve">password_reset_tokens a une entité mais AuthController n'expose aucun endpoint /forgot-password.</w:t>
            </w:r>
          </w:p>
        </w:tc>
        <w:tc>
          <w:tcPr>
            <w:tcMar>
              <w:top w:type="dxa" w:w="80"/>
              <w:left w:type="dxa" w:w="100"/>
              <w:bottom w:type="dxa" w:w="80"/>
              <w:right w:type="dxa" w:w="100"/>
            </w:tcMar>
            <w:vAlign w:val="center"/>
          </w:tcPr>
          <w:p>
            <w:pPr>
              <w:jc w:val="left"/>
            </w:pPr>
            <w:r>
              <w:rPr>
                <w:b w:val="false"/>
                <w:bCs w:val="false"/>
              </w:rPr>
              <w:t xml:space="preserve">Moyenne — security</w:t>
            </w:r>
          </w:p>
        </w:tc>
      </w:tr>
      <w:tr>
        <w:tc>
          <w:tcPr>
            <w:shd w:fill="F3F4F6" w:val="clear"/>
            <w:tcMar>
              <w:top w:type="dxa" w:w="80"/>
              <w:left w:type="dxa" w:w="100"/>
              <w:bottom w:type="dxa" w:w="80"/>
              <w:right w:type="dxa" w:w="100"/>
            </w:tcMar>
            <w:vAlign w:val="center"/>
          </w:tcPr>
          <w:p>
            <w:pPr>
              <w:jc w:val="left"/>
            </w:pPr>
            <w:r>
              <w:rPr>
                <w:b w:val="false"/>
                <w:bCs w:val="false"/>
              </w:rPr>
              <w:t xml:space="preserve">4</w:t>
            </w:r>
          </w:p>
        </w:tc>
        <w:tc>
          <w:tcPr>
            <w:shd w:fill="F3F4F6" w:val="clear"/>
            <w:tcMar>
              <w:top w:type="dxa" w:w="80"/>
              <w:left w:type="dxa" w:w="100"/>
              <w:bottom w:type="dxa" w:w="80"/>
              <w:right w:type="dxa" w:w="100"/>
            </w:tcMar>
            <w:vAlign w:val="center"/>
          </w:tcPr>
          <w:p>
            <w:pPr>
              <w:jc w:val="left"/>
            </w:pPr>
            <w:r>
              <w:rPr>
                <w:b w:val="false"/>
                <w:bCs w:val="false"/>
              </w:rPr>
              <w:t xml:space="preserve">Incohérence de schéma catalogue</w:t>
            </w:r>
          </w:p>
        </w:tc>
        <w:tc>
          <w:tcPr>
            <w:shd w:fill="F3F4F6" w:val="clear"/>
            <w:tcMar>
              <w:top w:type="dxa" w:w="80"/>
              <w:left w:type="dxa" w:w="100"/>
              <w:bottom w:type="dxa" w:w="80"/>
              <w:right w:type="dxa" w:w="100"/>
            </w:tcMar>
            <w:vAlign w:val="center"/>
          </w:tcPr>
          <w:p>
            <w:pPr>
              <w:jc w:val="left"/>
            </w:pPr>
            <w:r>
              <w:rPr>
                <w:b w:val="false"/>
                <w:bCs w:val="false"/>
              </w:rPr>
              <w:t xml:space="preserve">product_allergen_links/product_dietary_tag_links (V024) coexistent avec product_allergens/product_dietary_tags (V003/V025) sans dépréciation documentée.</w:t>
            </w:r>
          </w:p>
        </w:tc>
        <w:tc>
          <w:tcPr>
            <w:shd w:fill="F3F4F6" w:val="clear"/>
            <w:tcMar>
              <w:top w:type="dxa" w:w="80"/>
              <w:left w:type="dxa" w:w="100"/>
              <w:bottom w:type="dxa" w:w="80"/>
              <w:right w:type="dxa" w:w="100"/>
            </w:tcMar>
            <w:vAlign w:val="center"/>
          </w:tcPr>
          <w:p>
            <w:pPr>
              <w:jc w:val="left"/>
            </w:pPr>
            <w:r>
              <w:rPr>
                <w:b w:val="false"/>
                <w:bCs w:val="false"/>
              </w:rPr>
              <w:t xml:space="preserve">Basse — catalog</w:t>
            </w:r>
          </w:p>
        </w:tc>
      </w:tr>
      <w:tr>
        <w:tc>
          <w:tcPr>
            <w:tcMar>
              <w:top w:type="dxa" w:w="80"/>
              <w:left w:type="dxa" w:w="100"/>
              <w:bottom w:type="dxa" w:w="80"/>
              <w:right w:type="dxa" w:w="100"/>
            </w:tcMar>
            <w:vAlign w:val="center"/>
          </w:tcPr>
          <w:p>
            <w:pPr>
              <w:jc w:val="left"/>
            </w:pPr>
            <w:r>
              <w:rPr>
                <w:b w:val="false"/>
                <w:bCs w:val="false"/>
              </w:rPr>
              <w:t xml:space="preserve">5</w:t>
            </w:r>
          </w:p>
        </w:tc>
        <w:tc>
          <w:tcPr>
            <w:tcMar>
              <w:top w:type="dxa" w:w="80"/>
              <w:left w:type="dxa" w:w="100"/>
              <w:bottom w:type="dxa" w:w="80"/>
              <w:right w:type="dxa" w:w="100"/>
            </w:tcMar>
            <w:vAlign w:val="center"/>
          </w:tcPr>
          <w:p>
            <w:pPr>
              <w:jc w:val="left"/>
            </w:pPr>
            <w:r>
              <w:rPr>
                <w:b w:val="false"/>
                <w:bCs w:val="false"/>
              </w:rPr>
              <w:t xml:space="preserve">Pas de signal de disponibilité produit calculé</w:t>
            </w:r>
          </w:p>
        </w:tc>
        <w:tc>
          <w:tcPr>
            <w:tcMar>
              <w:top w:type="dxa" w:w="80"/>
              <w:left w:type="dxa" w:w="100"/>
              <w:bottom w:type="dxa" w:w="80"/>
              <w:right w:type="dxa" w:w="100"/>
            </w:tcMar>
            <w:vAlign w:val="center"/>
          </w:tcPr>
          <w:p>
            <w:pPr>
              <w:jc w:val="left"/>
            </w:pPr>
            <w:r>
              <w:rPr>
                <w:b w:val="false"/>
                <w:bCs w:val="false"/>
              </w:rPr>
              <w:t xml:space="preserve">La rupture de stock bloque la commande a posteriori (à la réservation) plutôt que de désactiver a priori l'affichage catalogue.</w:t>
            </w:r>
          </w:p>
        </w:tc>
        <w:tc>
          <w:tcPr>
            <w:tcMar>
              <w:top w:type="dxa" w:w="80"/>
              <w:left w:type="dxa" w:w="100"/>
              <w:bottom w:type="dxa" w:w="80"/>
              <w:right w:type="dxa" w:w="100"/>
            </w:tcMar>
            <w:vAlign w:val="center"/>
          </w:tcPr>
          <w:p>
            <w:pPr>
              <w:jc w:val="left"/>
            </w:pPr>
            <w:r>
              <w:rPr>
                <w:b w:val="false"/>
                <w:bCs w:val="false"/>
              </w:rPr>
              <w:t xml:space="preserve">Basse-moyenne — catalog/inventory</w:t>
            </w:r>
          </w:p>
        </w:tc>
      </w:tr>
      <w:tr>
        <w:tc>
          <w:tcPr>
            <w:shd w:fill="F3F4F6" w:val="clear"/>
            <w:tcMar>
              <w:top w:type="dxa" w:w="80"/>
              <w:left w:type="dxa" w:w="100"/>
              <w:bottom w:type="dxa" w:w="80"/>
              <w:right w:type="dxa" w:w="100"/>
            </w:tcMar>
            <w:vAlign w:val="center"/>
          </w:tcPr>
          <w:p>
            <w:pPr>
              <w:jc w:val="left"/>
            </w:pPr>
            <w:r>
              <w:rPr>
                <w:b w:val="false"/>
                <w:bCs w:val="false"/>
              </w:rPr>
              <w:t xml:space="preserve">6</w:t>
            </w:r>
          </w:p>
        </w:tc>
        <w:tc>
          <w:tcPr>
            <w:shd w:fill="F3F4F6" w:val="clear"/>
            <w:tcMar>
              <w:top w:type="dxa" w:w="80"/>
              <w:left w:type="dxa" w:w="100"/>
              <w:bottom w:type="dxa" w:w="80"/>
              <w:right w:type="dxa" w:w="100"/>
            </w:tcMar>
            <w:vAlign w:val="center"/>
          </w:tcPr>
          <w:p>
            <w:pPr>
              <w:jc w:val="left"/>
            </w:pPr>
            <w:r>
              <w:rPr>
                <w:b w:val="false"/>
                <w:bCs w:val="false"/>
              </w:rPr>
              <w:t xml:space="preserve">Aucun fichier normatif dans le repo</w:t>
            </w:r>
          </w:p>
        </w:tc>
        <w:tc>
          <w:tcPr>
            <w:shd w:fill="F3F4F6" w:val="clear"/>
            <w:tcMar>
              <w:top w:type="dxa" w:w="80"/>
              <w:left w:type="dxa" w:w="100"/>
              <w:bottom w:type="dxa" w:w="80"/>
              <w:right w:type="dxa" w:w="100"/>
            </w:tcMar>
            <w:vAlign w:val="center"/>
          </w:tcPr>
          <w:p>
            <w:pPr>
              <w:jc w:val="left"/>
            </w:pPr>
            <w:r>
              <w:rPr>
                <w:b w:val="false"/>
                <w:bCs w:val="false"/>
              </w:rPr>
              <w:t xml:space="preserve">DECISIONS.md, ERD.md, OpenAPI, State Machines, Permissions Matrix, Error Catalog : 0 présents alors qu'explicitement requis (section 56 + PDF point 1).</w:t>
            </w:r>
          </w:p>
        </w:tc>
        <w:tc>
          <w:tcPr>
            <w:shd w:fill="F3F4F6" w:val="clear"/>
            <w:tcMar>
              <w:top w:type="dxa" w:w="80"/>
              <w:left w:type="dxa" w:w="100"/>
              <w:bottom w:type="dxa" w:w="80"/>
              <w:right w:type="dxa" w:w="100"/>
            </w:tcMar>
            <w:vAlign w:val="center"/>
          </w:tcPr>
          <w:p>
            <w:pPr>
              <w:jc w:val="left"/>
            </w:pPr>
            <w:r>
              <w:rPr>
                <w:b w:val="false"/>
                <w:bCs w:val="false"/>
              </w:rPr>
              <w:t xml:space="preserve">Haute — gouvernance</w:t>
            </w:r>
          </w:p>
        </w:tc>
      </w:tr>
      <w:tr>
        <w:tc>
          <w:tcPr>
            <w:tcMar>
              <w:top w:type="dxa" w:w="80"/>
              <w:left w:type="dxa" w:w="100"/>
              <w:bottom w:type="dxa" w:w="80"/>
              <w:right w:type="dxa" w:w="100"/>
            </w:tcMar>
            <w:vAlign w:val="center"/>
          </w:tcPr>
          <w:p>
            <w:pPr>
              <w:jc w:val="left"/>
            </w:pPr>
            <w:r>
              <w:rPr>
                <w:b w:val="false"/>
                <w:bCs w:val="false"/>
              </w:rPr>
              <w:t xml:space="preserve">7</w:t>
            </w:r>
          </w:p>
        </w:tc>
        <w:tc>
          <w:tcPr>
            <w:tcMar>
              <w:top w:type="dxa" w:w="80"/>
              <w:left w:type="dxa" w:w="100"/>
              <w:bottom w:type="dxa" w:w="80"/>
              <w:right w:type="dxa" w:w="100"/>
            </w:tcMar>
            <w:vAlign w:val="center"/>
          </w:tcPr>
          <w:p>
            <w:pPr>
              <w:jc w:val="left"/>
            </w:pPr>
            <w:r>
              <w:rPr>
                <w:b w:val="false"/>
                <w:bCs w:val="false"/>
              </w:rPr>
              <w:t xml:space="preserve">Pas de contrat OpenAPI/Swagger</w:t>
            </w:r>
          </w:p>
        </w:tc>
        <w:tc>
          <w:tcPr>
            <w:tcMar>
              <w:top w:type="dxa" w:w="80"/>
              <w:left w:type="dxa" w:w="100"/>
              <w:bottom w:type="dxa" w:w="80"/>
              <w:right w:type="dxa" w:w="100"/>
            </w:tcMar>
            <w:vAlign w:val="center"/>
          </w:tcPr>
          <w:p>
            <w:pPr>
              <w:jc w:val="left"/>
            </w:pPr>
            <w:r>
              <w:rPr>
                <w:b w:val="false"/>
                <w:bCs w:val="false"/>
              </w:rPr>
              <w:t xml:space="preserve">Aucune dépendance springdoc dans pom.xml : aucun contrat consultable pour Mobile/Web en développement parallèle.</w:t>
            </w:r>
          </w:p>
        </w:tc>
        <w:tc>
          <w:tcPr>
            <w:tcMar>
              <w:top w:type="dxa" w:w="80"/>
              <w:left w:type="dxa" w:w="100"/>
              <w:bottom w:type="dxa" w:w="80"/>
              <w:right w:type="dxa" w:w="100"/>
            </w:tcMar>
            <w:vAlign w:val="center"/>
          </w:tcPr>
          <w:p>
            <w:pPr>
              <w:jc w:val="left"/>
            </w:pPr>
            <w:r>
              <w:rPr>
                <w:b w:val="false"/>
                <w:bCs w:val="false"/>
              </w:rPr>
              <w:t xml:space="preserve">Haute — gouvernance</w:t>
            </w:r>
          </w:p>
        </w:tc>
      </w:tr>
      <w:tr>
        <w:tc>
          <w:tcPr>
            <w:shd w:fill="F3F4F6" w:val="clear"/>
            <w:tcMar>
              <w:top w:type="dxa" w:w="80"/>
              <w:left w:type="dxa" w:w="100"/>
              <w:bottom w:type="dxa" w:w="80"/>
              <w:right w:type="dxa" w:w="100"/>
            </w:tcMar>
            <w:vAlign w:val="center"/>
          </w:tcPr>
          <w:p>
            <w:pPr>
              <w:jc w:val="left"/>
            </w:pPr>
            <w:r>
              <w:rPr>
                <w:b w:val="false"/>
                <w:bCs w:val="false"/>
              </w:rPr>
              <w:t xml:space="preserve">8</w:t>
            </w:r>
          </w:p>
        </w:tc>
        <w:tc>
          <w:tcPr>
            <w:shd w:fill="F3F4F6" w:val="clear"/>
            <w:tcMar>
              <w:top w:type="dxa" w:w="80"/>
              <w:left w:type="dxa" w:w="100"/>
              <w:bottom w:type="dxa" w:w="80"/>
              <w:right w:type="dxa" w:w="100"/>
            </w:tcMar>
            <w:vAlign w:val="center"/>
          </w:tcPr>
          <w:p>
            <w:pPr>
              <w:jc w:val="left"/>
            </w:pPr>
            <w:r>
              <w:rPr>
                <w:b w:val="false"/>
                <w:bCs w:val="false"/>
              </w:rPr>
              <w:t xml:space="preserve">Pas de contrôle de rôle explicite au niveau controller</w:t>
            </w:r>
          </w:p>
        </w:tc>
        <w:tc>
          <w:tcPr>
            <w:shd w:fill="F3F4F6" w:val="clear"/>
            <w:tcMar>
              <w:top w:type="dxa" w:w="80"/>
              <w:left w:type="dxa" w:w="100"/>
              <w:bottom w:type="dxa" w:w="80"/>
              <w:right w:type="dxa" w:w="100"/>
            </w:tcMar>
            <w:vAlign w:val="center"/>
          </w:tcPr>
          <w:p>
            <w:pPr>
              <w:jc w:val="left"/>
            </w:pPr>
            <w:r>
              <w:rPr>
                <w:b w:val="false"/>
                <w:bCs w:val="false"/>
              </w:rPr>
              <w:t xml:space="preserve">@PreAuthorize("isAuthenticated()") générique partout ; la sécurité repose entièrement sur la logique métier interne.</w:t>
            </w:r>
          </w:p>
        </w:tc>
        <w:tc>
          <w:tcPr>
            <w:shd w:fill="F3F4F6" w:val="clear"/>
            <w:tcMar>
              <w:top w:type="dxa" w:w="80"/>
              <w:left w:type="dxa" w:w="100"/>
              <w:bottom w:type="dxa" w:w="80"/>
              <w:right w:type="dxa" w:w="100"/>
            </w:tcMar>
            <w:vAlign w:val="center"/>
          </w:tcPr>
          <w:p>
            <w:pPr>
              <w:jc w:val="left"/>
            </w:pPr>
            <w:r>
              <w:rPr>
                <w:b w:val="false"/>
                <w:bCs w:val="false"/>
              </w:rPr>
              <w:t xml:space="preserve">Moyenne — security</w:t>
            </w:r>
          </w:p>
        </w:tc>
      </w:tr>
      <w:tr>
        <w:tc>
          <w:tcPr>
            <w:tcMar>
              <w:top w:type="dxa" w:w="80"/>
              <w:left w:type="dxa" w:w="100"/>
              <w:bottom w:type="dxa" w:w="80"/>
              <w:right w:type="dxa" w:w="100"/>
            </w:tcMar>
            <w:vAlign w:val="center"/>
          </w:tcPr>
          <w:p>
            <w:pPr>
              <w:jc w:val="left"/>
            </w:pPr>
            <w:r>
              <w:rPr>
                <w:b w:val="false"/>
                <w:bCs w:val="false"/>
              </w:rPr>
              <w:t xml:space="preserve">9</w:t>
            </w:r>
          </w:p>
        </w:tc>
        <w:tc>
          <w:tcPr>
            <w:tcMar>
              <w:top w:type="dxa" w:w="80"/>
              <w:left w:type="dxa" w:w="100"/>
              <w:bottom w:type="dxa" w:w="80"/>
              <w:right w:type="dxa" w:w="100"/>
            </w:tcMar>
            <w:vAlign w:val="center"/>
          </w:tcPr>
          <w:p>
            <w:pPr>
              <w:jc w:val="left"/>
            </w:pPr>
            <w:r>
              <w:rPr>
                <w:b w:val="false"/>
                <w:bCs w:val="false"/>
              </w:rPr>
              <w:t xml:space="preserve">Order sans lien réel vers Payment</w:t>
            </w:r>
          </w:p>
        </w:tc>
        <w:tc>
          <w:tcPr>
            <w:tcMar>
              <w:top w:type="dxa" w:w="80"/>
              <w:left w:type="dxa" w:w="100"/>
              <w:bottom w:type="dxa" w:w="80"/>
              <w:right w:type="dxa" w:w="100"/>
            </w:tcMar>
            <w:vAlign w:val="center"/>
          </w:tcPr>
          <w:p>
            <w:pPr>
              <w:jc w:val="left"/>
            </w:pPr>
            <w:r>
              <w:rPr>
                <w:b w:val="false"/>
                <w:bCs w:val="false"/>
              </w:rPr>
              <w:t xml:space="preserve">OrderPaymentStatus existe sur Order mais n'est mis à jour par personne : le module Payment n'existe pas.</w:t>
            </w:r>
          </w:p>
        </w:tc>
        <w:tc>
          <w:tcPr>
            <w:tcMar>
              <w:top w:type="dxa" w:w="80"/>
              <w:left w:type="dxa" w:w="100"/>
              <w:bottom w:type="dxa" w:w="80"/>
              <w:right w:type="dxa" w:w="100"/>
            </w:tcMar>
            <w:vAlign w:val="center"/>
          </w:tcPr>
          <w:p>
            <w:pPr>
              <w:jc w:val="left"/>
            </w:pPr>
            <w:r>
              <w:rPr>
                <w:b w:val="false"/>
                <w:bCs w:val="false"/>
              </w:rPr>
              <w:t xml:space="preserve">Haute — bloquant</w:t>
            </w:r>
          </w:p>
        </w:tc>
      </w:tr>
      <w:tr>
        <w:tc>
          <w:tcPr>
            <w:shd w:fill="F3F4F6" w:val="clear"/>
            <w:tcMar>
              <w:top w:type="dxa" w:w="80"/>
              <w:left w:type="dxa" w:w="100"/>
              <w:bottom w:type="dxa" w:w="80"/>
              <w:right w:type="dxa" w:w="100"/>
            </w:tcMar>
            <w:vAlign w:val="center"/>
          </w:tcPr>
          <w:p>
            <w:pPr>
              <w:jc w:val="left"/>
            </w:pPr>
            <w:r>
              <w:rPr>
                <w:b w:val="false"/>
                <w:bCs w:val="false"/>
              </w:rPr>
              <w:t xml:space="preserve">10</w:t>
            </w:r>
          </w:p>
        </w:tc>
        <w:tc>
          <w:tcPr>
            <w:shd w:fill="F3F4F6" w:val="clear"/>
            <w:tcMar>
              <w:top w:type="dxa" w:w="80"/>
              <w:left w:type="dxa" w:w="100"/>
              <w:bottom w:type="dxa" w:w="80"/>
              <w:right w:type="dxa" w:w="100"/>
            </w:tcMar>
            <w:vAlign w:val="center"/>
          </w:tcPr>
          <w:p>
            <w:pPr>
              <w:jc w:val="left"/>
            </w:pPr>
            <w:r>
              <w:rPr>
                <w:b w:val="false"/>
                <w:bCs w:val="false"/>
              </w:rPr>
              <w:t xml:space="preserve">Pas de CI / Dockerfile / docker-compose</w:t>
            </w:r>
          </w:p>
        </w:tc>
        <w:tc>
          <w:tcPr>
            <w:shd w:fill="F3F4F6" w:val="clear"/>
            <w:tcMar>
              <w:top w:type="dxa" w:w="80"/>
              <w:left w:type="dxa" w:w="100"/>
              <w:bottom w:type="dxa" w:w="80"/>
              <w:right w:type="dxa" w:w="100"/>
            </w:tcMar>
            <w:vAlign w:val="center"/>
          </w:tcPr>
          <w:p>
            <w:pPr>
              <w:jc w:val="left"/>
            </w:pPr>
            <w:r>
              <w:rPr>
                <w:b w:val="false"/>
                <w:bCs w:val="false"/>
              </w:rPr>
              <w:t xml:space="preserve">Testcontainers déjà en place dans pom.xml mais aucun pipeline pour l'exploiter automatiquement.</w:t>
            </w:r>
          </w:p>
        </w:tc>
        <w:tc>
          <w:tcPr>
            <w:shd w:fill="F3F4F6" w:val="clear"/>
            <w:tcMar>
              <w:top w:type="dxa" w:w="80"/>
              <w:left w:type="dxa" w:w="100"/>
              <w:bottom w:type="dxa" w:w="80"/>
              <w:right w:type="dxa" w:w="100"/>
            </w:tcMar>
            <w:vAlign w:val="center"/>
          </w:tcPr>
          <w:p>
            <w:pPr>
              <w:jc w:val="left"/>
            </w:pPr>
            <w:r>
              <w:rPr>
                <w:b w:val="false"/>
                <w:bCs w:val="false"/>
              </w:rPr>
              <w:t xml:space="preserve">Moyenne — infra</w:t>
            </w:r>
          </w:p>
        </w:tc>
      </w:tr>
    </w:tbl>
    <w:p>
      <w:pPr>
        <w:pStyle w:val="Heading2"/>
        <w:spacing w:after="150" w:before="300"/>
      </w:pPr>
      <w:r>
        <w:t xml:space="preserve">3.4 Points positifs à ne pas casser en avançant</w:t>
      </w:r>
    </w:p>
    <w:p>
      <w:pPr>
        <w:pStyle w:val="ListParagraph"/>
        <w:numPr>
          <w:ilvl w:val="0"/>
          <w:numId w:val="1"/>
        </w:numPr>
        <w:spacing w:after="80"/>
      </w:pPr>
      <w:r>
        <w:t xml:space="preserve">Le moteur de commandes (verrous, réservation, historisation prix) est d'un niveau nettement au-dessus d'un MVP étudiant — à réutiliser comme référence de style pour les modules suivants.</w:t>
      </w:r>
    </w:p>
    <w:p>
      <w:pPr>
        <w:pStyle w:val="ListParagraph"/>
        <w:numPr>
          <w:ilvl w:val="0"/>
          <w:numId w:val="1"/>
        </w:numPr>
        <w:spacing w:after="80"/>
      </w:pPr>
      <w:r>
        <w:t xml:space="preserve">La sécurité (MFA TOTP, rate limiting, session revocation, RBAC par claims) est déjà proche d'un niveau production.</w:t>
      </w:r>
    </w:p>
    <w:p>
      <w:pPr>
        <w:pStyle w:val="ListParagraph"/>
        <w:numPr>
          <w:ilvl w:val="0"/>
          <w:numId w:val="1"/>
        </w:numPr>
        <w:spacing w:after="80"/>
      </w:pPr>
      <w:r>
        <w:t xml:space="preserve">Les tests E2E avec Testcontainers (vraie PostgreSQL, pas de mocks DB) sur order/catalog/inventory/security donnent une base fiable pour éviter les régressions.</w:t>
      </w:r>
    </w:p>
    <w:p>
      <w:pPr>
        <w:pStyle w:val="Heading2"/>
        <w:spacing w:after="150" w:before="300"/>
      </w:pPr>
      <w:r>
        <w:t xml:space="preserve">3.5 Plan d'avancement — détail par phase restante</w:t>
      </w:r>
    </w:p>
    <w:p>
      <w:pPr>
        <w:pStyle w:val="Heading3"/>
        <w:spacing w:after="100" w:before="200"/>
      </w:pPr>
      <w:r>
        <w:t xml:space="preserve">Phase 0 — Gouvernance &amp; fondations transverses (🔴)</w:t>
      </w:r>
    </w:p>
    <w:p>
      <w:pPr>
        <w:pStyle w:val="ListParagraph"/>
        <w:numPr>
          <w:ilvl w:val="0"/>
          <w:numId w:val="1"/>
        </w:numPr>
        <w:spacing w:after="80"/>
      </w:pPr>
      <w:r>
        <w:t xml:space="preserve">Créer DECISIONS.md (règles métier gelées, §56.1).</w:t>
      </w:r>
    </w:p>
    <w:p>
      <w:pPr>
        <w:pStyle w:val="ListParagraph"/>
        <w:numPr>
          <w:ilvl w:val="0"/>
          <w:numId w:val="1"/>
        </w:numPr>
        <w:spacing w:after="80"/>
      </w:pPr>
      <w:r>
        <w:t xml:space="preserve">Créer SUP2I_FOOD_OPENAPI.yaml + dépendance springdoc-openapi-starter-webmvc-ui (génération Swagger UI automatique depuis les ~60 endpoints déjà exposés — gain rapide).</w:t>
      </w:r>
    </w:p>
    <w:p>
      <w:pPr>
        <w:pStyle w:val="ListParagraph"/>
        <w:numPr>
          <w:ilvl w:val="0"/>
          <w:numId w:val="1"/>
        </w:numPr>
        <w:spacing w:after="80"/>
      </w:pPr>
      <w:r>
        <w:t xml:space="preserve">Créer SUP2I_FOOD_STATE_MACHINES.md (formaliser OrderStatus/StockReservationStatus existants + statuts restants).</w:t>
      </w:r>
    </w:p>
    <w:p>
      <w:pPr>
        <w:pStyle w:val="ListParagraph"/>
        <w:numPr>
          <w:ilvl w:val="0"/>
          <w:numId w:val="1"/>
        </w:numPr>
        <w:spacing w:after="80"/>
      </w:pPr>
      <w:r>
        <w:t xml:space="preserve">SUP2I_FOOD_PERMISSIONS_MATRIX.md à partir de la matrice RBAC §31.</w:t>
      </w:r>
    </w:p>
    <w:p>
      <w:pPr>
        <w:pStyle w:val="ListParagraph"/>
        <w:numPr>
          <w:ilvl w:val="0"/>
          <w:numId w:val="1"/>
        </w:numPr>
        <w:spacing w:after="80"/>
      </w:pPr>
      <w:r>
        <w:t xml:space="preserve">Dockerfile + docker-compose.yml + CI GitHub Actions minimale (build + tests Testcontainers).</w:t>
      </w:r>
    </w:p>
    <w:p>
      <w:pPr>
        <w:spacing w:after="150"/>
      </w:pPr>
      <w:r>
        <w:rPr>
          <w:i/>
          <w:iCs/>
        </w:rPr>
        <w:t xml:space="preserve">Dépendances : aucune — peut démarrer immédiatement, en parallèle de tout le reste.</w:t>
      </w:r>
    </w:p>
    <w:p>
      <w:pPr>
        <w:pStyle w:val="Heading3"/>
        <w:spacing w:after="100" w:before="200"/>
      </w:pPr>
      <w:r>
        <w:t xml:space="preserve">Phase 1 — Auth, Identité, RBAC (🟡)</w:t>
      </w:r>
    </w:p>
    <w:p>
      <w:pPr>
        <w:pStyle w:val="ListParagraph"/>
        <w:numPr>
          <w:ilvl w:val="0"/>
          <w:numId w:val="1"/>
        </w:numPr>
        <w:spacing w:after="80"/>
      </w:pPr>
      <w:r>
        <w:t xml:space="preserve">Flux mot de passe oublié (password_reset_tokens déjà en base).</w:t>
      </w:r>
    </w:p>
    <w:p>
      <w:pPr>
        <w:pStyle w:val="ListParagraph"/>
        <w:numPr>
          <w:ilvl w:val="0"/>
          <w:numId w:val="1"/>
        </w:numPr>
        <w:spacing w:after="80"/>
      </w:pPr>
      <w:r>
        <w:t xml:space="preserve">AuditLog générique + service d'écriture, branché sur les futures actions sensibles.</w:t>
      </w:r>
    </w:p>
    <w:p>
      <w:pPr>
        <w:pStyle w:val="ListParagraph"/>
        <w:numPr>
          <w:ilvl w:val="0"/>
          <w:numId w:val="1"/>
        </w:numPr>
        <w:spacing w:after="80"/>
      </w:pPr>
      <w:r>
        <w:t xml:space="preserve">Gestion admin des étudiants (photo, allergies, statut).</w:t>
      </w:r>
    </w:p>
    <w:p>
      <w:pPr>
        <w:pStyle w:val="ListParagraph"/>
        <w:numPr>
          <w:ilvl w:val="0"/>
          <w:numId w:val="1"/>
        </w:numPr>
        <w:spacing w:after="80"/>
      </w:pPr>
      <w:r>
        <w:t xml:space="preserve">Endpoints admin users/roles/permissions (CRUD).</w:t>
      </w:r>
    </w:p>
    <w:p>
      <w:pPr>
        <w:spacing w:after="150"/>
      </w:pPr>
      <w:r>
        <w:rPr>
          <w:i/>
          <w:iCs/>
        </w:rPr>
        <w:t xml:space="preserve">Dépendances : Phase 0 (contrat API) recommandée avant d'ajouter de nouveaux endpoints admin.</w:t>
      </w:r>
    </w:p>
    <w:p>
      <w:pPr>
        <w:pStyle w:val="Heading3"/>
        <w:spacing w:after="100" w:before="200"/>
      </w:pPr>
      <w:r>
        <w:t xml:space="preserve">Phase 2 — Catalogue, Recettes &amp; Stock (✅ cœur / 🟡 extensions)</w:t>
      </w:r>
    </w:p>
    <w:p>
      <w:pPr>
        <w:pStyle w:val="ListParagraph"/>
        <w:numPr>
          <w:ilvl w:val="0"/>
          <w:numId w:val="1"/>
        </w:numPr>
        <w:spacing w:after="80"/>
      </w:pPr>
      <w:r>
        <w:t xml:space="preserve">favorites (favoris étudiant mobile).</w:t>
      </w:r>
    </w:p>
    <w:p>
      <w:pPr>
        <w:pStyle w:val="ListParagraph"/>
        <w:numPr>
          <w:ilvl w:val="0"/>
          <w:numId w:val="1"/>
        </w:numPr>
        <w:spacing w:after="80"/>
      </w:pPr>
      <w:r>
        <w:t xml:space="preserve">Clarifier/supprimer product_allergen_links / product_dietary_tag_links (doublon apparent).</w:t>
      </w:r>
    </w:p>
    <w:p>
      <w:pPr>
        <w:pStyle w:val="ListParagraph"/>
        <w:numPr>
          <w:ilvl w:val="0"/>
          <w:numId w:val="1"/>
        </w:numPr>
        <w:spacing w:after="80"/>
      </w:pPr>
      <w:r>
        <w:t xml:space="preserve">waste_records / waste_reasons (gaspillage — MVP explicite).</w:t>
      </w:r>
    </w:p>
    <w:p>
      <w:pPr>
        <w:pStyle w:val="ListParagraph"/>
        <w:numPr>
          <w:ilvl w:val="0"/>
          <w:numId w:val="1"/>
        </w:numPr>
        <w:spacing w:after="80"/>
      </w:pPr>
      <w:r>
        <w:t xml:space="preserve">Exposer un signal de disponibilité produit calculé.</w:t>
      </w:r>
    </w:p>
    <w:p>
      <w:pPr>
        <w:spacing w:after="150"/>
      </w:pPr>
      <w:r>
        <w:rPr>
          <w:i/>
          <w:iCs/>
        </w:rPr>
        <w:t xml:space="preserve">Dépendances : aucune bloquante — module déjà en état d'être consommé par les phases suivantes.</w:t>
      </w:r>
    </w:p>
    <w:p>
      <w:pPr>
        <w:pStyle w:val="Heading3"/>
        <w:spacing w:after="100" w:before="200"/>
      </w:pPr>
      <w:r>
        <w:t xml:space="preserve">Phase 3 — Créneaux de retrait &amp; file virtuelle (🔴)</w:t>
      </w:r>
    </w:p>
    <w:p>
      <w:pPr>
        <w:pStyle w:val="ListParagraph"/>
        <w:numPr>
          <w:ilvl w:val="0"/>
          <w:numId w:val="1"/>
        </w:numPr>
        <w:spacing w:after="80"/>
      </w:pPr>
      <w:r>
        <w:t xml:space="preserve">Entités : TimeSlot (start_time, end_time, capacity, reserved_capacity, status), TimeSlotReservation.</w:t>
      </w:r>
    </w:p>
    <w:p>
      <w:pPr>
        <w:pStyle w:val="ListParagraph"/>
        <w:numPr>
          <w:ilvl w:val="0"/>
          <w:numId w:val="1"/>
        </w:numPr>
        <w:spacing w:after="80"/>
      </w:pPr>
      <w:r>
        <w:t xml:space="preserve">Endpoints : GET /api/v1/catalog/time-slots (public), admin CRUD créneaux/capacité.</w:t>
      </w:r>
    </w:p>
    <w:p>
      <w:pPr>
        <w:pStyle w:val="ListParagraph"/>
        <w:numPr>
          <w:ilvl w:val="0"/>
          <w:numId w:val="1"/>
        </w:numPr>
        <w:spacing w:after="80"/>
      </w:pPr>
      <w:r>
        <w:t xml:space="preserve">Fermeture automatique d'un créneau plein (même pattern transactionnel que reserveStock), blocage des commandes tardives, estimation file virtuelle.</w:t>
      </w:r>
    </w:p>
    <w:p>
      <w:pPr>
        <w:pStyle w:val="ListParagraph"/>
        <w:numPr>
          <w:ilvl w:val="0"/>
          <w:numId w:val="1"/>
        </w:numPr>
        <w:spacing w:after="80"/>
      </w:pPr>
      <w:r>
        <w:t xml:space="preserve">Intégrer time_slot_id dans Order (champ actuellement absent).</w:t>
      </w:r>
    </w:p>
    <w:p>
      <w:pPr>
        <w:spacing w:after="150"/>
      </w:pPr>
      <w:r>
        <w:rPr>
          <w:i/>
          <w:iCs/>
        </w:rPr>
        <w:t xml:space="preserve">Dépendances : Phase 2 faite. À faire avant/en parallèle de la Phase 4 (le POS doit afficher le créneau de la commande scannée).</w:t>
      </w:r>
    </w:p>
    <w:p>
      <w:pPr>
        <w:pStyle w:val="Heading3"/>
        <w:spacing w:after="100" w:before="200"/>
      </w:pPr>
      <w:r>
        <w:t xml:space="preserve">Phase 4 — Paiements &amp; Caisse POS (🔴 — priorité n°1)</w:t>
      </w:r>
    </w:p>
    <w:p>
      <w:pPr>
        <w:spacing w:after="150"/>
      </w:pPr>
      <w:r>
        <w:rPr>
          <w:b/>
          <w:bCs/>
          <w:color w:val="B91C1C"/>
        </w:rPr>
        <w:t xml:space="preserve">C'est le blocage structurel principal : Order ne peut aujourd'hui jamais dépasser AWAITING_PAYMENT.</w:t>
      </w:r>
    </w:p>
    <w:p>
      <w:pPr>
        <w:pStyle w:val="ListParagraph"/>
        <w:numPr>
          <w:ilvl w:val="0"/>
          <w:numId w:val="1"/>
        </w:numPr>
        <w:spacing w:after="80"/>
      </w:pPr>
      <w:r>
        <w:t xml:space="preserve">Entités : Payment, Refund, PosTerminal, PosSession, CashMovement (V009/V010/V028/V054 déjà en base).</w:t>
      </w:r>
    </w:p>
    <w:p>
      <w:pPr>
        <w:pStyle w:val="ListParagraph"/>
        <w:numPr>
          <w:ilvl w:val="0"/>
          <w:numId w:val="1"/>
        </w:numPr>
        <w:spacing w:after="80"/>
      </w:pPr>
      <w:r>
        <w:t xml:space="preserve">Règle gelée à respecter strictement : une commande non payée n'est jamais envoyée en préparation — OrderService.pay() doit être le seul point d'entrée vers PAID, transaction atomique paiement+statut.</w:t>
      </w:r>
    </w:p>
    <w:p>
      <w:pPr>
        <w:pStyle w:val="ListParagraph"/>
        <w:numPr>
          <w:ilvl w:val="0"/>
          <w:numId w:val="1"/>
        </w:numPr>
        <w:spacing w:after="80"/>
      </w:pPr>
      <w:r>
        <w:t xml:space="preserve">Endpoints : POST /api/v1/pos/sessions/open|close, POST /api/v1/pos/sales, POST /api/v1/orders/{id}/pay, GET /api/v1/pos/products/by-barcode/{code}.</w:t>
      </w:r>
    </w:p>
    <w:p>
      <w:pPr>
        <w:pStyle w:val="ListParagraph"/>
        <w:numPr>
          <w:ilvl w:val="0"/>
          <w:numId w:val="1"/>
        </w:numPr>
        <w:spacing w:after="80"/>
      </w:pPr>
      <w:r>
        <w:t xml:space="preserve">Session de caisse : ouverture/fond initial/clôture avec écart théorique vs compté.</w:t>
      </w:r>
    </w:p>
    <w:p>
      <w:pPr>
        <w:spacing w:after="150"/>
      </w:pPr>
      <w:r>
        <w:rPr>
          <w:i/>
          <w:iCs/>
        </w:rPr>
        <w:t xml:space="preserve">Dépendances : Phase 1 (rôles Caissier/Resp. Snack) et Phase 2 (codes-barres déjà prêts). Bloque toutes les phases suivantes.</w:t>
      </w:r>
    </w:p>
    <w:p>
      <w:pPr>
        <w:pStyle w:val="Heading3"/>
        <w:spacing w:after="100" w:before="200"/>
      </w:pPr>
      <w:r>
        <w:t xml:space="preserve">Phase 5 — QR sécurisé &amp; scan universel (🔴)</w:t>
      </w:r>
    </w:p>
    <w:p>
      <w:pPr>
        <w:pStyle w:val="ListParagraph"/>
        <w:numPr>
          <w:ilvl w:val="0"/>
          <w:numId w:val="1"/>
        </w:numPr>
        <w:spacing w:after="80"/>
      </w:pPr>
      <w:r>
        <w:t xml:space="preserve">Entité QrCredential (V011) : token signé/opaque, expiration, statut, révocation — réutilisable pour QR de commande et futur Food Pass.</w:t>
      </w:r>
    </w:p>
    <w:p>
      <w:pPr>
        <w:pStyle w:val="ListParagraph"/>
        <w:numPr>
          <w:ilvl w:val="0"/>
          <w:numId w:val="1"/>
        </w:numPr>
        <w:spacing w:after="80"/>
      </w:pPr>
      <w:r>
        <w:t xml:space="preserve">Endpoint POST /api/v1/scans/resolve (résolveur universel §23.4) : distingue QR commande / Food Pass / code-barres produit.</w:t>
      </w:r>
    </w:p>
    <w:p>
      <w:pPr>
        <w:spacing w:after="150"/>
      </w:pPr>
      <w:r>
        <w:rPr>
          <w:i/>
          <w:iCs/>
        </w:rPr>
        <w:t xml:space="preserve">Dépendances : Phase 4 — à développer en parallèle serré, idéalement avant.</w:t>
      </w:r>
    </w:p>
    <w:p>
      <w:pPr>
        <w:pStyle w:val="Heading3"/>
        <w:spacing w:after="100" w:before="200"/>
      </w:pPr>
      <w:r>
        <w:t xml:space="preserve">Phase 6 — Cuisine / KDS (🔴)</w:t>
      </w:r>
    </w:p>
    <w:p>
      <w:pPr>
        <w:pStyle w:val="ListParagraph"/>
        <w:numPr>
          <w:ilvl w:val="0"/>
          <w:numId w:val="1"/>
        </w:numPr>
        <w:spacing w:after="80"/>
      </w:pPr>
      <w:r>
        <w:t xml:space="preserve">Entités : KitchenTicket, KitchenTicketIssue, KitchenTicketItem (+ PreparationRoute/ProductionRun* si plusieurs postes).</w:t>
      </w:r>
    </w:p>
    <w:p>
      <w:pPr>
        <w:pStyle w:val="ListParagraph"/>
        <w:numPr>
          <w:ilvl w:val="0"/>
          <w:numId w:val="1"/>
        </w:numPr>
        <w:spacing w:after="80"/>
      </w:pPr>
      <w:r>
        <w:t xml:space="preserve">Règle gelée : une commande PAID doit apparaître automatiquement en file KDS (QUEUED), jamais avant.</w:t>
      </w:r>
    </w:p>
    <w:p>
      <w:pPr>
        <w:pStyle w:val="ListParagraph"/>
        <w:numPr>
          <w:ilvl w:val="0"/>
          <w:numId w:val="1"/>
        </w:numPr>
        <w:spacing w:after="80"/>
      </w:pPr>
      <w:r>
        <w:t xml:space="preserve">Endpoints : GET /api/v1/kds/queue, POST /api/v1/orders/{id}/start-preparation, POST /api/v1/orders/{id}/ready.</w:t>
      </w:r>
    </w:p>
    <w:p>
      <w:pPr>
        <w:spacing w:after="150"/>
      </w:pPr>
      <w:r>
        <w:rPr>
          <w:i/>
          <w:iCs/>
        </w:rPr>
        <w:t xml:space="preserve">Dépendances : Phase 4 (statut PAID doit exister).</w:t>
      </w:r>
    </w:p>
    <w:p>
      <w:pPr>
        <w:pStyle w:val="Heading3"/>
        <w:spacing w:after="100" w:before="200"/>
      </w:pPr>
      <w:r>
        <w:t xml:space="preserve">Phase 7 — Cantine, Abonnements &amp; Food Pass (🔴)</w:t>
      </w:r>
    </w:p>
    <w:p>
      <w:pPr>
        <w:pStyle w:val="ListParagraph"/>
        <w:numPr>
          <w:ilvl w:val="0"/>
          <w:numId w:val="1"/>
        </w:numPr>
        <w:spacing w:after="80"/>
      </w:pPr>
      <w:r>
        <w:t xml:space="preserve">Entités : SubscriptionPlan(+versions), Subscription, MealEntitlement(+adjustments), MealUsage, FoodPass, CanteenMenu(+choices), CanteenReservation(+items).</w:t>
      </w:r>
    </w:p>
    <w:p>
      <w:pPr>
        <w:pStyle w:val="ListParagraph"/>
        <w:numPr>
          <w:ilvl w:val="0"/>
          <w:numId w:val="1"/>
        </w:numPr>
        <w:spacing w:after="80"/>
      </w:pPr>
      <w:r>
        <w:t xml:space="preserve">Un seul repas valide par étudiant, par type de repas, par date — contrainte d'unicité + transaction atomique au scan (pattern pg_advisory_xact_lock).</w:t>
      </w:r>
    </w:p>
    <w:p>
      <w:pPr>
        <w:pStyle w:val="ListParagraph"/>
        <w:numPr>
          <w:ilvl w:val="0"/>
          <w:numId w:val="1"/>
        </w:numPr>
        <w:spacing w:after="80"/>
      </w:pPr>
      <w:r>
        <w:t xml:space="preserve">Double scan simultané → exactement 1 succès, l'autre MEAL_ALREADY_USED.</w:t>
      </w:r>
    </w:p>
    <w:p>
      <w:pPr>
        <w:pStyle w:val="ListParagraph"/>
        <w:numPr>
          <w:ilvl w:val="0"/>
          <w:numId w:val="1"/>
        </w:numPr>
        <w:spacing w:after="80"/>
      </w:pPr>
      <w:r>
        <w:t xml:space="preserve">Perte de carte → ancien QR invalide, nouvelle carte conserve abonnement/quota/historique.</w:t>
      </w:r>
    </w:p>
    <w:p>
      <w:pPr>
        <w:pStyle w:val="ListParagraph"/>
        <w:numPr>
          <w:ilvl w:val="0"/>
          <w:numId w:val="1"/>
        </w:numPr>
        <w:spacing w:after="80"/>
      </w:pPr>
      <w:r>
        <w:t xml:space="preserve">Responsable Cantine peut voir la photo mais jamais la modifier.</w:t>
      </w:r>
    </w:p>
    <w:p>
      <w:pPr>
        <w:spacing w:after="150"/>
      </w:pPr>
      <w:r>
        <w:rPr>
          <w:i/>
          <w:iCs/>
        </w:rPr>
        <w:t xml:space="preserve">Dépendances : Phase 5 (QR partagé) fortement recommandée avant ; Phase 1 et Administration (Phase 9) pour l'activation d'abonnement.</w:t>
      </w:r>
    </w:p>
    <w:p>
      <w:pPr>
        <w:pStyle w:val="Heading3"/>
        <w:spacing w:after="100" w:before="200"/>
      </w:pPr>
      <w:r>
        <w:t xml:space="preserve">Phase 8 — Notifications (🔴)</w:t>
      </w:r>
    </w:p>
    <w:p>
      <w:pPr>
        <w:pStyle w:val="ListParagraph"/>
        <w:numPr>
          <w:ilvl w:val="0"/>
          <w:numId w:val="1"/>
        </w:numPr>
        <w:spacing w:after="80"/>
      </w:pPr>
      <w:r>
        <w:t xml:space="preserve">Entités : Notification, NotificationPreference(+catégories).</w:t>
      </w:r>
    </w:p>
    <w:p>
      <w:pPr>
        <w:pStyle w:val="ListParagraph"/>
        <w:numPr>
          <w:ilvl w:val="0"/>
          <w:numId w:val="1"/>
        </w:numPr>
        <w:spacing w:after="80"/>
      </w:pPr>
      <w:r>
        <w:t xml:space="preserve">Intégration Firebase (device_tokens déjà mappé côté security, prêt à être branché).</w:t>
      </w:r>
    </w:p>
    <w:p>
      <w:pPr>
        <w:spacing w:after="150"/>
      </w:pPr>
      <w:r>
        <w:rPr>
          <w:i/>
          <w:iCs/>
        </w:rPr>
        <w:t xml:space="preserve">Dépendances : Phase 4 et 6 (rien à notifier tant que les commandes ne progressent pas).</w:t>
      </w:r>
    </w:p>
    <w:p>
      <w:pPr>
        <w:pStyle w:val="Heading3"/>
        <w:spacing w:after="100" w:before="200"/>
      </w:pPr>
      <w:r>
        <w:t xml:space="preserve">Phase 9 — Administration &amp; Dashboard Direction (🔴)</w:t>
      </w:r>
    </w:p>
    <w:p>
      <w:pPr>
        <w:pStyle w:val="ListParagraph"/>
        <w:numPr>
          <w:ilvl w:val="0"/>
          <w:numId w:val="1"/>
        </w:numPr>
        <w:spacing w:after="80"/>
      </w:pPr>
      <w:r>
        <w:t xml:space="preserve">Aucun controller d'administration transverse aujourd'hui (recherche étudiant, activation abonnement, gestion cartes/rôles).</w:t>
      </w:r>
    </w:p>
    <w:p>
      <w:pPr>
        <w:pStyle w:val="ListParagraph"/>
        <w:numPr>
          <w:ilvl w:val="0"/>
          <w:numId w:val="1"/>
        </w:numPr>
        <w:spacing w:after="80"/>
      </w:pPr>
      <w:r>
        <w:t xml:space="preserve">Entités reporting : ReportSnapshot, ReportExport.</w:t>
      </w:r>
    </w:p>
    <w:p>
      <w:pPr>
        <w:pStyle w:val="ListParagraph"/>
        <w:numPr>
          <w:ilvl w:val="0"/>
          <w:numId w:val="1"/>
        </w:numPr>
        <w:spacing w:after="80"/>
      </w:pPr>
      <w:r>
        <w:t xml:space="preserve">Endpoints Direction : /api/reports/executive|sales|canteen|inventory|waste|products|operations.</w:t>
      </w:r>
    </w:p>
    <w:p>
      <w:pPr>
        <w:spacing w:after="150"/>
      </w:pPr>
      <w:r>
        <w:rPr>
          <w:i/>
          <w:iCs/>
        </w:rPr>
        <w:t xml:space="preserve">Dépendances : consomme les données des Phases 2 à 8.</w:t>
      </w:r>
    </w:p>
    <w:p>
      <w:pPr>
        <w:pStyle w:val="Heading3"/>
        <w:spacing w:after="100" w:before="200"/>
      </w:pPr>
      <w:r>
        <w:t xml:space="preserve">Phase 10 — Promotions &amp; Fidélité (🔴)</w:t>
      </w:r>
    </w:p>
    <w:p>
      <w:pPr>
        <w:pStyle w:val="ListParagraph"/>
        <w:numPr>
          <w:ilvl w:val="0"/>
          <w:numId w:val="1"/>
        </w:numPr>
        <w:spacing w:after="80"/>
      </w:pPr>
      <w:r>
        <w:t xml:space="preserve">Entités : Promotion(+rules/usages/targets/schedule), Coupon(+usages), LoyaltyAccount, LoyaltyTransaction(+rewards).</w:t>
      </w:r>
    </w:p>
    <w:p>
      <w:pPr>
        <w:pStyle w:val="ListParagraph"/>
        <w:numPr>
          <w:ilvl w:val="0"/>
          <w:numId w:val="1"/>
        </w:numPr>
        <w:spacing w:after="80"/>
      </w:pPr>
      <w:r>
        <w:t xml:space="preserve">Ledger fidélité transactionnel et immuable, points crédités seulement après vente payée et non annulée.</w:t>
      </w:r>
    </w:p>
    <w:p>
      <w:pPr>
        <w:spacing w:after="150"/>
      </w:pPr>
      <w:r>
        <w:rPr>
          <w:i/>
          <w:iCs/>
        </w:rPr>
        <w:t xml:space="preserve">Dépendances : Phase 4.</w:t>
      </w:r>
    </w:p>
    <w:p>
      <w:pPr>
        <w:pStyle w:val="Heading3"/>
        <w:spacing w:after="100" w:before="200"/>
      </w:pPr>
      <w:r>
        <w:t xml:space="preserve">Phase 11 — Gaspillage &amp; Achats fournisseurs (🔴)</w:t>
      </w:r>
    </w:p>
    <w:p>
      <w:pPr>
        <w:pStyle w:val="ListParagraph"/>
        <w:numPr>
          <w:ilvl w:val="0"/>
          <w:numId w:val="1"/>
        </w:numPr>
        <w:spacing w:after="80"/>
      </w:pPr>
      <w:r>
        <w:t xml:space="preserve">WasteRecord/WasteReason — phase rapide, réutilise InventoryMovement comme type WASTE.</w:t>
      </w:r>
    </w:p>
    <w:p>
      <w:pPr>
        <w:pStyle w:val="ListParagraph"/>
        <w:numPr>
          <w:ilvl w:val="0"/>
          <w:numId w:val="1"/>
        </w:numPr>
        <w:spacing w:after="80"/>
      </w:pPr>
      <w:r>
        <w:t xml:space="preserve">PurchaseOrder/PurchaseOrderItem — explicitement V2, à traiter après le cœur stabilisé.</w:t>
      </w:r>
    </w:p>
    <w:p>
      <w:pPr>
        <w:spacing w:after="150"/>
      </w:pPr>
      <w:r>
        <w:rPr>
          <w:i/>
          <w:iCs/>
        </w:rPr>
        <w:t xml:space="preserve">Dépendances : Phase 2 — techniquement indépendant de Payments/Kitchen.</w:t>
      </w:r>
    </w:p>
    <w:p>
      <w:pPr>
        <w:pStyle w:val="Heading3"/>
        <w:spacing w:after="100" w:before="200"/>
      </w:pPr>
      <w:r>
        <w:t xml:space="preserve">Phase 12 — Avis, enquêtes &amp; vote de menus (🔴)</w:t>
      </w:r>
    </w:p>
    <w:p>
      <w:pPr>
        <w:pStyle w:val="ListParagraph"/>
        <w:numPr>
          <w:ilvl w:val="0"/>
          <w:numId w:val="1"/>
        </w:numPr>
        <w:spacing w:after="80"/>
      </w:pPr>
      <w:r>
        <w:t xml:space="preserve">Review, Survey(+questions/responses), MenuProposal/MenuVote*.</w:t>
      </w:r>
    </w:p>
    <w:p>
      <w:pPr>
        <w:pStyle w:val="ListParagraph"/>
        <w:numPr>
          <w:ilvl w:val="0"/>
          <w:numId w:val="1"/>
        </w:numPr>
        <w:spacing w:after="80"/>
      </w:pPr>
      <w:r>
        <w:t xml:space="preserve">Explicitement post-MVP/pilote — à ne pas prioriser avant le pilote terrain.</w:t>
      </w:r>
    </w:p>
    <w:p>
      <w:pPr>
        <w:spacing w:after="150"/>
      </w:pPr>
      <w:r>
        <w:rPr>
          <w:i/>
          <w:iCs/>
        </w:rPr>
        <w:t xml:space="preserve">Dépendances : commandes/repas réellement consommés (Phases 4, 6, 7).</w:t>
      </w:r>
    </w:p>
    <w:p>
      <w:pPr>
        <w:pStyle w:val="Heading3"/>
        <w:spacing w:after="100" w:before="200"/>
      </w:pPr>
      <w:r>
        <w:t xml:space="preserve">Phase 13 — Hardening sécurité, continuité &amp; exploitation (🟡)</w:t>
      </w:r>
    </w:p>
    <w:p>
      <w:pPr>
        <w:pStyle w:val="ListParagraph"/>
        <w:numPr>
          <w:ilvl w:val="0"/>
          <w:numId w:val="1"/>
        </w:numPr>
        <w:spacing w:after="80"/>
      </w:pPr>
      <w:r>
        <w:t xml:space="preserve">AuditLog généralisé (le plus urgent), mode dégradé/panne réseau POS, sauvegardes testées + monitoring.</w:t>
      </w:r>
    </w:p>
    <w:p>
      <w:pPr>
        <w:pStyle w:val="ListParagraph"/>
        <w:numPr>
          <w:ilvl w:val="0"/>
          <w:numId w:val="1"/>
        </w:numPr>
        <w:spacing w:after="80"/>
      </w:pPr>
      <w:r>
        <w:t xml:space="preserve">idempotency_records/outbox_events (déjà en base) pour fiabiliser paiement/notifications.</w:t>
      </w:r>
    </w:p>
    <w:p>
      <w:pPr>
        <w:pStyle w:val="ListParagraph"/>
        <w:numPr>
          <w:ilvl w:val="0"/>
          <w:numId w:val="1"/>
        </w:numPr>
        <w:spacing w:after="80"/>
      </w:pPr>
      <w:r>
        <w:t xml:space="preserve">Tests de charge.</w:t>
      </w:r>
    </w:p>
    <w:p>
      <w:pPr>
        <w:spacing w:after="150"/>
      </w:pPr>
      <w:r>
        <w:rPr>
          <w:i/>
          <w:iCs/>
        </w:rPr>
        <w:t xml:space="preserve">Dépendances : transverse — l'AuditLog doit être posé avant la Phase 4 idéalement.</w:t>
      </w:r>
    </w:p>
    <w:p>
      <w:pPr>
        <w:pStyle w:val="Heading3"/>
        <w:spacing w:after="100" w:before="200"/>
      </w:pPr>
      <w:r>
        <w:t xml:space="preserve">Phase 14 — V2 / post-pilote (🔴 attendu, hors MVP)</w:t>
      </w:r>
    </w:p>
    <w:p>
      <w:pPr>
        <w:pStyle w:val="ListParagraph"/>
        <w:numPr>
          <w:ilvl w:val="0"/>
          <w:numId w:val="1"/>
        </w:numPr>
        <w:spacing w:after="80"/>
      </w:pPr>
      <w:r>
        <w:t xml:space="preserve">Wallet, Budget étudiant, Gamification, Prévision de demande (IA), Calendrier académique avancé, Intégrations/imports, Commande groupée/événementielle, Multi-site.</w:t>
      </w:r>
    </w:p>
    <w:p>
      <w:pPr>
        <w:spacing w:after="150"/>
      </w:pPr>
      <w:r>
        <w:rPr>
          <w:i/>
          <w:iCs/>
        </w:rPr>
        <w:t xml:space="preserve">Tables déjà présentes en base par anticipation (V041–V047) mais volontairement non implémentées tant que le cœur MVP n'est pas stable (§15.2 : « Ne pas commencer par fidélité ou IA »).</w:t>
      </w:r>
    </w:p>
    <w:p>
      <w:pPr>
        <w:pStyle w:val="Heading1"/>
        <w:pageBreakBefore/>
        <w:spacing w:after="200" w:before="400"/>
      </w:pPr>
      <w:r>
        <w:t xml:space="preserve">Section 4 — Synthèse et recommandation</w:t>
      </w:r>
    </w:p>
    <w:p>
      <w:pPr>
        <w:spacing w:after="150"/>
      </w:pPr>
      <w:r>
        <w:t xml:space="preserve">Environ 2 phases sur 15 sont terminées ou quasi-terminées (Catalogue/Stock, et l'essentiel d'Auth/Identité), avec une exécution technique de bon niveau. Mais le backend ne peut aujourd'hui produire aucune commande allant jusqu'au bout : le parcours cœur du MVP décrit en conclusion du cahier des charges —</w:t>
      </w:r>
    </w:p>
    <w:p>
      <w:pPr>
        <w:spacing w:after="100" w:before="100"/>
        <w:jc w:val="center"/>
      </w:pPr>
      <w:r>
        <w:rPr>
          <w:b/>
          <w:bCs/>
          <w:i/>
          <w:iCs/>
        </w:rPr>
        <w:t xml:space="preserve">Commande mobile → QR → POS → Paiement → KDS → Prête → Retrait → Stock/KPI</w:t>
      </w:r>
    </w:p>
    <w:p>
      <w:pPr>
        <w:spacing w:after="150"/>
      </w:pPr>
      <w:r>
        <w:t xml:space="preserve">— est interrompu dès la 3ᵉ étape (Paiement), qui n'existe pas.</w:t>
      </w:r>
    </w:p>
    <w:p>
      <w:pPr>
        <w:pStyle w:val="Heading2"/>
        <w:spacing w:after="150" w:before="300"/>
      </w:pPr>
      <w:r>
        <w:t xml:space="preserve">Recommandation</w:t>
      </w:r>
    </w:p>
    <w:p>
      <w:pPr>
        <w:pBdr>
          <w:left w:val="single" w:color="15803D" w:sz="24" w:space="8"/>
        </w:pBdr>
        <w:shd w:fill="ECFDF5" w:val="clear"/>
        <w:spacing w:after="120" w:before="120"/>
      </w:pPr>
      <w:r>
        <w:rPr>
          <w:b/>
          <w:bCs/>
          <w:color w:val="0F5132"/>
          <w:sz w:val="24"/>
          <w:szCs w:val="24"/>
        </w:rPr>
        <w:t xml:space="preserve">Prochaine phase à attaquer : Phase 4 — Paiements &amp; Caisse (POS)</w:t>
      </w:r>
    </w:p>
    <w:p>
      <w:pPr>
        <w:spacing w:after="150"/>
      </w:pPr>
      <w:r>
        <w:t xml:space="preserve">Immédiatement précédée ou accompagnée de la Phase 5 (QR) et, si possible, de la partie audit de la Phase 13 (poser AuditLog avant de créer des remboursements). C'est le nœud qui bloque structurellement toutes les phases suivantes (Kitchen, Notifications, Fidélité, Direction) et qui transforme le travail déjà solide sur Order/Catalog/Inventory en un flux réellement démontrable — condition explicite avant de présenter quoi que ce soit à SUP2I (§47 : ne jamais confondre projet logiciel et démonstration d'un flux qui ne va pas jusqu'au bout).</w:t>
      </w:r>
    </w:p>
    <w:p>
      <w:pPr>
        <w:spacing w:after="150"/>
      </w:pPr>
      <w:r>
        <w:t xml:space="preserve">En parallèle, la Phase 0 (DECISIONS.md + OpenAPI) coûte peu et démêle un vrai risque de coordination dès qu'un 2ᵉ ou 3ᵉ développeur backend rejoint — actuellement les règles métier gelées n'existent que dans un .docx de 130 000 caractères, ce qui n'est pas consultable rapidement pendant le développement.</w:t>
      </w:r>
    </w:p>
    <w:p>
      <w:pPr>
        <w:pStyle w:val="Heading2"/>
        <w:spacing w:after="150" w:before="300"/>
      </w:pPr>
      <w:r>
        <w:t xml:space="preserve">Documents sources consultés</w:t>
      </w:r>
    </w:p>
    <w:p>
      <w:pPr>
        <w:pStyle w:val="ListParagraph"/>
        <w:numPr>
          <w:ilvl w:val="0"/>
          <w:numId w:val="1"/>
        </w:numPr>
        <w:spacing w:after="80"/>
      </w:pPr>
      <w:r>
        <w:t xml:space="preserve">docs/SUP2I_FOOD_CAHIER_DES_CHARGES_MASTER.docx (63 sections, lu intégralement)</w:t>
      </w:r>
    </w:p>
    <w:p>
      <w:pPr>
        <w:pStyle w:val="ListParagraph"/>
        <w:numPr>
          <w:ilvl w:val="0"/>
          <w:numId w:val="1"/>
        </w:numPr>
        <w:spacing w:after="80"/>
      </w:pPr>
      <w:r>
        <w:t xml:space="preserve">docs/SUP2I FOOD ROADMAP.pdf (50 points / 33 pages, lu intégralement)</w:t>
      </w:r>
    </w:p>
    <w:p>
      <w:pPr>
        <w:pStyle w:val="ListParagraph"/>
        <w:numPr>
          <w:ilvl w:val="0"/>
          <w:numId w:val="1"/>
        </w:numPr>
        <w:spacing w:after="80"/>
      </w:pPr>
      <w:r>
        <w:t xml:space="preserve">src/main/java/com/sup2i/food/** (311 fichiers)</w:t>
      </w:r>
    </w:p>
    <w:p>
      <w:pPr>
        <w:pStyle w:val="ListParagraph"/>
        <w:numPr>
          <w:ilvl w:val="0"/>
          <w:numId w:val="1"/>
        </w:numPr>
        <w:spacing w:after="80"/>
      </w:pPr>
      <w:r>
        <w:t xml:space="preserve">src/main/resources/db/migration/V001__*.sql → V059__*.sql (59 fichiers)</w:t>
      </w:r>
    </w:p>
    <w:p>
      <w:pPr>
        <w:pStyle w:val="ListParagraph"/>
        <w:numPr>
          <w:ilvl w:val="0"/>
          <w:numId w:val="1"/>
        </w:numPr>
        <w:spacing w:after="80"/>
      </w:pPr>
      <w:r>
        <w:t xml:space="preserve">src/test/java/com/sup2i/food/** (12 fichiers)</w:t>
      </w:r>
    </w:p>
    <w:p>
      <w:pPr>
        <w:pStyle w:val="ListParagraph"/>
        <w:numPr>
          <w:ilvl w:val="0"/>
          <w:numId w:val="1"/>
        </w:numPr>
        <w:spacing w:after="80"/>
      </w:pPr>
      <w:r>
        <w:t xml:space="preserve">pom.xml, README.md, historique Git de la branche hamza (30 commits)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SUP2I FOOD — Roadmap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0F5132" w:sz="6" w:space="4"/>
      </w:pBdr>
      <w:spacing w:after="200" w:before="360"/>
    </w:pPr>
    <w:rPr>
      <w:rFonts w:ascii="Calibri" w:cs="Calibri" w:eastAsia="Calibri" w:hAnsi="Calibri"/>
      <w:b/>
      <w:bCs/>
      <w:color w:val="0F5132"/>
      <w:sz w:val="32"/>
      <w:szCs w:val="32"/>
    </w:rPr>
  </w:style>
  <w:style w:type="paragraph" w:styleId="Heading2">
    <w:name w:val="Heading 2"/>
    <w:basedOn w:val="Normal"/>
    <w:next w:val="Normal"/>
    <w:pPr>
      <w:spacing w:after="140" w:before="280"/>
    </w:pPr>
    <w:rPr>
      <w:rFonts w:ascii="Calibri" w:cs="Calibri" w:eastAsia="Calibri" w:hAnsi="Calibri"/>
      <w:b/>
      <w:bCs/>
      <w:color w:val="1F2937"/>
      <w:sz w:val="26"/>
      <w:szCs w:val="26"/>
    </w:rPr>
  </w:style>
  <w:style w:type="paragraph" w:styleId="Heading3">
    <w:name w:val="Heading 3"/>
    <w:basedOn w:val="Normal"/>
    <w:next w:val="Normal"/>
    <w:pPr>
      <w:spacing w:after="100" w:before="220"/>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2026-08-27T00:20:59.545Z</dcterms:created>
  <dcterms:modified xsi:type="dcterms:W3CDTF">2026-08-27T00:20:59.547Z</dcterms:modified>
</cp:coreProperties>
</file>

<file path=docProps/custom.xml><?xml version="1.0" encoding="utf-8"?>
<Properties xmlns="http://schemas.openxmlformats.org/officeDocument/2006/custom-properties" xmlns:vt="http://schemas.openxmlformats.org/officeDocument/2006/docPropsVTypes"/>
</file>