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14. </w:t>
      </w:r>
    </w:p>
    <w:p>
      <w:pPr>
        <w:pStyle w:val="Normal"/>
        <w:spacing w:lineRule="auto" w:line="259" w:before="0" w:after="4"/>
        <w:ind w:left="99" w:right="50" w:hanging="10"/>
        <w:jc w:val="center"/>
        <w:rPr>
          <w:b/>
          <w:b/>
          <w:sz w:val="23"/>
        </w:rPr>
      </w:pPr>
      <w:r>
        <w:rPr>
          <w:b/>
          <w:sz w:val="23"/>
        </w:rPr>
        <w:t>Д. Н. Блудову</w:t>
      </w:r>
    </w:p>
    <w:p>
      <w:pPr>
        <w:pStyle w:val="Normal"/>
        <w:spacing w:lineRule="auto" w:line="259" w:before="0" w:after="164"/>
        <w:ind w:left="78" w:right="25" w:hanging="10"/>
        <w:jc w:val="center"/>
        <w:rPr>
          <w:i/>
          <w:i/>
        </w:rPr>
      </w:pPr>
      <w:r>
        <w:rPr>
          <w:i/>
        </w:rPr>
        <w:t>&lt;Начало августа 1804 г. Белев&gt;*</w:t>
      </w:r>
    </w:p>
    <w:p>
      <w:pPr>
        <w:pStyle w:val="Normal"/>
        <w:ind w:left="486" w:right="16" w:hanging="3"/>
        <w:rPr/>
      </w:pPr>
      <w:r>
        <w:rPr/>
        <w:t xml:space="preserve">Здравствуй, Блудов! </w:t>
      </w:r>
    </w:p>
    <w:p>
      <w:pPr>
        <w:pStyle w:val="Normal"/>
        <w:ind w:left="81" w:right="16" w:firstLine="378"/>
        <w:rPr/>
      </w:pPr>
      <w:r>
        <w:rPr/>
        <w:t>«Энеида», переведенная господином Яковом Делилем</w:t>
      </w:r>
      <w:r>
        <w:rPr>
          <w:sz w:val="19"/>
          <w:vertAlign w:val="superscript"/>
        </w:rPr>
        <w:t>1</w:t>
      </w:r>
      <w:r>
        <w:rPr/>
        <w:t xml:space="preserve">, объявила мне, что ты еще жив и обо мне помнишь. Известие очень приятное для твоего друга; жаль, </w:t>
      </w:r>
    </w:p>
    <w:p>
      <w:pPr>
        <w:pStyle w:val="Normal"/>
        <w:ind w:left="18" w:right="16" w:hanging="3"/>
        <w:rPr/>
      </w:pPr>
      <w:r>
        <w:rPr/>
        <w:t xml:space="preserve">что «Энеида» приехала ко мне без письма, которое, право, было бы для меня приятнее! Но я не имел права требовать от тебя писем! Другое дело дружба; тебе легче быть моим другом, нежели писать ко мне. Это натурально изведано мною по опыту. Но, жестокий человек, ты мог бы устыдить меня своим великодушием и писать ко мне чаще? Что я говорю </w:t>
      </w:r>
      <w:r>
        <w:rPr>
          <w:i/>
        </w:rPr>
        <w:t>чаще</w:t>
      </w:r>
      <w:r>
        <w:rPr/>
        <w:t>? Просто писать, потому что ты ни часто, ни редко ко мне не пишешь. Итак, мне остается только благодарить тебя за одну «Энеиду», по несчастью, безмолвную и, как мне кажется, не совсем удачно переведенную. Делиль старится и только</w:t>
      </w:r>
      <w:r>
        <w:rPr>
          <w:i/>
        </w:rPr>
        <w:t xml:space="preserve"> пишет</w:t>
      </w:r>
      <w:r>
        <w:rPr/>
        <w:t xml:space="preserve"> стихи, а не </w:t>
      </w:r>
      <w:r>
        <w:rPr>
          <w:i/>
        </w:rPr>
        <w:t>творит</w:t>
      </w:r>
      <w:r>
        <w:rPr/>
        <w:t xml:space="preserve"> их. Нет </w:t>
      </w:r>
    </w:p>
    <w:p>
      <w:pPr>
        <w:pStyle w:val="Normal"/>
        <w:ind w:left="18" w:right="16" w:hanging="3"/>
        <w:rPr/>
      </w:pPr>
      <w:r>
        <w:rPr/>
        <w:t>силы и величественности в стихах его «Энеиды»: беспрестанно себя повторяет, и мало разнообразия, чувствительная монотония!</w:t>
      </w:r>
    </w:p>
    <w:p>
      <w:pPr>
        <w:pStyle w:val="Normal"/>
        <w:ind w:left="15" w:right="16" w:firstLine="402"/>
        <w:rPr/>
      </w:pPr>
      <w:r>
        <w:rPr/>
        <w:t>Не сердись на меня за мое педантство: я прочел один раз и без отменного внимания «Энеиду»</w:t>
      </w:r>
      <w:r>
        <w:rPr>
          <w:sz w:val="19"/>
          <w:vertAlign w:val="superscript"/>
        </w:rPr>
        <w:t>2</w:t>
      </w:r>
      <w:r>
        <w:rPr/>
        <w:t xml:space="preserve">, может быть, вторичное чтение откроет мне глаза, но теперь не нахожу того в стихах Делиля, что прежде находил в них. Скажи мне, ты не переменился ли так же, как и стихи Делилевы? Не сердись за этот вопрос, ты имеешь такое же право спрашивать у меня об этом, какое я имею; но, правду сказать, ты имеешь больше материи писать ко мне, нежели я к тебе, ты больше видишь — я всегда окружен одними и теми же предметами и для тебя совсем неинтересными. Для тебя искусства </w:t>
      </w:r>
      <w:r>
        <w:rPr>
          <w:i/>
        </w:rPr>
        <w:t>открывают все свои сокровища</w:t>
      </w:r>
      <w:r>
        <w:rPr/>
        <w:t xml:space="preserve">; ты мог бы писать ко мне о театрах, о людях, которых видишь в обществах, разве ты не философ, не наблюдатель, не литератор? Я здесь один-одинехонек, затеял </w:t>
      </w:r>
    </w:p>
    <w:p>
      <w:pPr>
        <w:pStyle w:val="Normal"/>
        <w:ind w:left="18" w:right="16" w:hanging="3"/>
        <w:rPr/>
      </w:pPr>
      <w:r>
        <w:rPr/>
        <w:t>строить дом</w:t>
      </w:r>
      <w:r>
        <w:rPr>
          <w:sz w:val="19"/>
          <w:vertAlign w:val="superscript"/>
        </w:rPr>
        <w:t>3</w:t>
      </w:r>
      <w:r>
        <w:rPr/>
        <w:t>, и надобно тебе сказать, что строить дом и жить в доме — не одно и то же: первое крайне неприятно, следственно, мои занятия были по большей части неприятны; даже и в себе самом редко нахожу утешение, часто узнается пустота в душе моей, рад бы спрыгнуть с земного шара, как говорит не помню, кто? Чем же бы я мог наполнить свои письма? Описанием тяжкого положения моего сердца: не стоит труда и чернил? Уверениями в моей дружбе? Ты в ней уверен и должен быть уверен. Больше нечем. Я еще ничего не сделал, не дал стихов, не дал прозы, для того, что по сие время не имел спокойного места и почти жил на своем строении. Впрочем, я скажу тебе, что я расположился, quant au présent</w:t>
      </w:r>
      <w:r>
        <w:rPr>
          <w:rStyle w:val="FootnoteAnchor"/>
          <w:vertAlign w:val="superscript"/>
        </w:rPr>
        <w:footnoteReference w:id="2"/>
      </w:r>
      <w:r>
        <w:rPr/>
        <w:t>, жить тихомолком, в своем белевском доме, en cultivant ma tête et mon jardin</w:t>
      </w:r>
      <w:r>
        <w:rPr>
          <w:rStyle w:val="FootnoteAnchor"/>
          <w:vertAlign w:val="superscript"/>
        </w:rPr>
        <w:footnoteReference w:id="3"/>
      </w:r>
      <w:r>
        <w:rPr/>
        <w:t xml:space="preserve">, с музами, если они благоволят нанять у меня квартиру; одним словом, </w:t>
      </w:r>
    </w:p>
    <w:p>
      <w:pPr>
        <w:pStyle w:val="Normal"/>
        <w:ind w:left="18" w:right="16" w:hanging="3"/>
        <w:rPr/>
      </w:pPr>
      <w:r>
        <w:rPr>
          <w:i/>
        </w:rPr>
        <w:t>со книгой, с лирой, и наконец, с Темирой</w:t>
      </w:r>
      <w:r>
        <w:rPr>
          <w:sz w:val="19"/>
          <w:vertAlign w:val="superscript"/>
        </w:rPr>
        <w:t>4</w:t>
      </w:r>
      <w:r>
        <w:rPr/>
        <w:t>. Так, приятель, кто не поставил себе целью ни чинов, ни богатства, ни громкой славы, тот должен искать счастья около себя, в своем доме, в своем семействе. Буду готовить себя для этого счастливого состояния; чтобы им наслаждаться, надобно быть его достойным; или это будет одна маска счастья, условие, которое мог всякий человек исполнить, берется и не исполняется; обыкновенные супружества не иное что, как тяжелые и неисполнимые условия. Одним словом, хочу жить скромным литератором и, если можно, сделаться хоть немного человеком.</w:t>
      </w:r>
    </w:p>
    <w:p>
      <w:pPr>
        <w:pStyle w:val="Normal"/>
        <w:ind w:left="15" w:right="16" w:firstLine="393"/>
        <w:rPr/>
      </w:pPr>
      <w:r>
        <w:rPr/>
        <w:t>Я заметил, что во мне недостает многого множества, чтобы быть не последним во своей форме. Что делать, судьба и обстоятельства сделали таким, я оглянулся на себя только теперь и едва ли не поздно, всё уже основалось; я могу только снять с себя некоторые наросты; кое-что прибавить или поправить, но главное сделано, переменить не можно. Знаешь ли, что мне мешает почти больше всего делать — по крайней мере, теперь — хорошее и славное? Лень</w:t>
      </w:r>
      <w:r>
        <w:rPr>
          <w:sz w:val="19"/>
          <w:vertAlign w:val="superscript"/>
        </w:rPr>
        <w:t>5</w:t>
      </w:r>
      <w:r>
        <w:rPr/>
        <w:t>. Друг любезный, как вижу, это несчастье дано тебе и мне в большом изобилии; природа — или, за что винить ее, обстоятельства не поскупились! Если теперь себя не переменить, то едва ли что-нибудь из нас выйдет! И я признаю, не сделал ни одного шага к поправлению; но и то хорошо, что вижу беду и хочу помочь ей — помню об этом! Скажу тебе, что есть творение прекрасное, милое и несчастное…</w:t>
      </w:r>
      <w:r>
        <w:rPr>
          <w:sz w:val="19"/>
          <w:vertAlign w:val="superscript"/>
        </w:rPr>
        <w:t>6</w:t>
      </w:r>
      <w:r>
        <w:rPr/>
        <w:t xml:space="preserve"> довольно; изъясняй это как хочешь, больше ничего не узнаешь от меня. Если бы ты был со мною, то, может быть, сказал бы что-нибудь. А Панина, эта милая, милая, комическая Панина</w:t>
      </w:r>
      <w:r>
        <w:rPr>
          <w:sz w:val="19"/>
          <w:vertAlign w:val="superscript"/>
        </w:rPr>
        <w:t>7</w:t>
      </w:r>
      <w:r>
        <w:rPr/>
        <w:t>? Что она делает и что ты сам делаешь? Подумай, однако ж, что следующей зимою едва ли меня не увидишь в Петербурге! Иван Петрович Тургенев приедет к сыну, думаю, в декабре, и я с ним, по крайней мере так полагаю!</w:t>
      </w:r>
      <w:r>
        <w:rPr>
          <w:sz w:val="19"/>
          <w:vertAlign w:val="superscript"/>
        </w:rPr>
        <w:t>8</w:t>
      </w:r>
      <w:r>
        <w:rPr/>
        <w:t xml:space="preserve"> Cela vaut quelque chose</w:t>
      </w:r>
      <w:r>
        <w:rPr>
          <w:rStyle w:val="FootnoteAnchor"/>
          <w:vertAlign w:val="superscript"/>
        </w:rPr>
        <w:footnoteReference w:id="4"/>
      </w:r>
      <w:r>
        <w:rPr/>
        <w:t>; от тебя ожидаю инструкции об этом, что нужно видеть в Петербурге. А театры, а мадам Филлис!</w:t>
      </w:r>
      <w:r>
        <w:rPr>
          <w:sz w:val="19"/>
          <w:vertAlign w:val="superscript"/>
        </w:rPr>
        <w:t>9</w:t>
      </w:r>
      <w:r>
        <w:rPr/>
        <w:t xml:space="preserve"> — желал бы съездить на несколько времени в Гёттинген</w:t>
      </w:r>
      <w:r>
        <w:rPr>
          <w:sz w:val="19"/>
          <w:vertAlign w:val="superscript"/>
        </w:rPr>
        <w:t>10</w:t>
      </w:r>
      <w:r>
        <w:rPr/>
        <w:t>; один, без методы ничему не научишься, даже не получишь такой выгоды от чтения! И читать надобно учиться.</w:t>
      </w:r>
    </w:p>
    <w:p>
      <w:pPr>
        <w:pStyle w:val="Normal"/>
        <w:ind w:left="84" w:right="16" w:firstLine="396"/>
        <w:rPr/>
      </w:pPr>
      <w:r>
        <w:rPr/>
        <w:t>Прости, любезный, добрый друг, обрадуй меня ответом ради Бога, неужели ты ленив до такой степени? Прости, спешу приняться за перевод: я теперь за тремя переводами вдруг, скучно сидеть за одним: Руссо</w:t>
      </w:r>
      <w:r>
        <w:rPr>
          <w:sz w:val="19"/>
          <w:vertAlign w:val="superscript"/>
        </w:rPr>
        <w:t>11</w:t>
      </w:r>
      <w:r>
        <w:rPr/>
        <w:t>, Дон-Кихот</w:t>
      </w:r>
      <w:r>
        <w:rPr>
          <w:sz w:val="19"/>
          <w:vertAlign w:val="superscript"/>
        </w:rPr>
        <w:t>12</w:t>
      </w:r>
      <w:r>
        <w:rPr/>
        <w:t>, Essai sur les Éloges!</w:t>
      </w:r>
      <w:r>
        <w:rPr>
          <w:sz w:val="19"/>
          <w:vertAlign w:val="superscript"/>
        </w:rPr>
        <w:t>13</w:t>
      </w:r>
    </w:p>
    <w:p>
      <w:pPr>
        <w:pStyle w:val="Normal"/>
        <w:spacing w:before="0" w:after="640"/>
        <w:ind w:left="84" w:right="16" w:firstLine="387"/>
        <w:rPr/>
      </w:pPr>
      <w:r>
        <w:rPr/>
        <w:t>А «Вадима»</w:t>
      </w:r>
      <w:r>
        <w:rPr>
          <w:sz w:val="19"/>
          <w:vertAlign w:val="superscript"/>
        </w:rPr>
        <w:t>14</w:t>
      </w:r>
      <w:r>
        <w:rPr/>
        <w:t xml:space="preserve"> я бросил; мне все говорят, что он есть подражание «Марфы Посадницы»!</w:t>
      </w:r>
      <w:r>
        <w:rPr>
          <w:sz w:val="19"/>
          <w:vertAlign w:val="superscript"/>
        </w:rPr>
        <w:t>15</w:t>
      </w:r>
      <w:r>
        <w:rPr/>
        <w:t xml:space="preserve"> Не хочу выходить на сцену подражателем, даже толковым.</w:t>
      </w:r>
    </w:p>
    <w:p>
      <w:pPr>
        <w:pStyle w:val="ContentsHeading"/>
        <w:suppressLineNumbers/>
        <w:spacing w:before="240" w:after="120"/>
        <w:ind w:left="0" w:right="0" w:hanging="0"/>
        <w:rPr/>
      </w:pPr>
      <w:r>
        <w:rPr/>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090" w:leader="none"/>
        </w:tabs>
        <w:spacing w:before="0" w:after="32"/>
        <w:ind w:left="0" w:right="0" w:hanging="3"/>
        <w:rPr/>
      </w:pPr>
      <w:r>
        <w:rPr>
          <w:rStyle w:val="FootnoteCharacters"/>
        </w:rPr>
        <w:footnoteRef/>
      </w:r>
      <w:r>
        <w:rPr/>
        <w:tab/>
        <w:t xml:space="preserve"> </w:t>
      </w:r>
      <w:r>
        <w:rPr/>
        <w:t>Что касается настоящего (</w:t>
      </w:r>
      <w:r>
        <w:rPr>
          <w:i/>
        </w:rPr>
        <w:t>франц</w:t>
      </w:r>
      <w:r>
        <w:rPr/>
        <w:t>.).</w:t>
      </w:r>
    </w:p>
  </w:footnote>
  <w:footnote w:id="3">
    <w:p>
      <w:pPr>
        <w:pStyle w:val="Footnotedescription"/>
        <w:tabs>
          <w:tab w:val="clear" w:pos="709"/>
          <w:tab w:val="center" w:pos="486" w:leader="none"/>
          <w:tab w:val="center" w:pos="2450" w:leader="none"/>
        </w:tabs>
        <w:ind w:left="0" w:right="0" w:hanging="3"/>
        <w:rPr/>
      </w:pPr>
      <w:r>
        <w:rPr>
          <w:rStyle w:val="FootnoteCharacters"/>
        </w:rPr>
        <w:footnoteRef/>
      </w:r>
      <w:r>
        <w:rPr/>
        <w:tab/>
        <w:t xml:space="preserve"> </w:t>
      </w:r>
      <w:r>
        <w:rPr/>
        <w:t>Возделывая свою голову и свой сад (</w:t>
      </w:r>
      <w:r>
        <w:rPr>
          <w:i/>
        </w:rPr>
        <w:t>франц</w:t>
      </w:r>
      <w:r>
        <w:rPr/>
        <w:t>.).</w:t>
      </w:r>
    </w:p>
  </w:footnote>
  <w:footnote w:id="4">
    <w:p>
      <w:pPr>
        <w:pStyle w:val="Footnotedescription"/>
        <w:tabs>
          <w:tab w:val="clear" w:pos="709"/>
          <w:tab w:val="center" w:pos="585" w:leader="none"/>
          <w:tab w:val="center" w:pos="2202" w:leader="none"/>
        </w:tabs>
        <w:ind w:left="0" w:right="0" w:hanging="3"/>
        <w:rPr/>
      </w:pPr>
      <w:r>
        <w:rPr>
          <w:rStyle w:val="FootnoteCharacters"/>
        </w:rPr>
        <w:footnoteRef/>
      </w:r>
      <w:r>
        <w:rPr/>
        <w:tab/>
        <w:t xml:space="preserve"> </w:t>
      </w:r>
      <w:r>
        <w:rPr/>
        <w:t>Это чего-нибудь да стоит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845</Words>
  <Characters>4263</Characters>
  <CharactersWithSpaces>5107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2022-12-18T17:06:08Z</dcterms:modified>
  <cp:revision>1</cp:revision>
  <dc:subject/>
  <dc:title>14. </dc:title>
</cp:coreProperties>
</file>