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61.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54" w:hanging="10"/>
        <w:jc w:val="center"/>
        <w:rPr>
          <w:i/>
          <w:i/>
        </w:rPr>
      </w:pPr>
      <w:r>
        <w:rPr>
          <w:i/>
        </w:rPr>
        <w:t>19 сентября &lt;1810 г. Муратово&gt;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19 сентября</w:t>
      </w:r>
    </w:p>
    <w:p>
      <w:pPr>
        <w:pStyle w:val="Normal"/>
        <w:ind w:left="15" w:right="16" w:firstLine="414"/>
        <w:rPr/>
      </w:pPr>
      <w:r>
        <w:rPr>
          <w:lang w:val="en-US"/>
        </w:rPr>
        <w:t>Constantiam et gravitatem werden Sie nicht eher erlangen, bis alle Ihre Stunden wie im Kloster regelmä</w:t>
      </w:r>
      <w:r>
        <w:rPr/>
        <w:t>β</w:t>
      </w:r>
      <w:r>
        <w:rPr>
          <w:lang w:val="en-US"/>
        </w:rPr>
        <w:t>ig ausgetheilt sind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  <w:lang w:val="en-US"/>
        </w:rPr>
        <w:t>1</w:t>
      </w:r>
      <w:r>
        <w:rPr>
          <w:lang w:val="en-US"/>
        </w:rPr>
        <w:t xml:space="preserve">. </w:t>
      </w:r>
      <w:r>
        <w:rPr/>
        <w:t>Вот золотое правило, которого держаться надлежит непременно, чтобы достигнуть до чего-нибудь прямо высокого. А Миллеровы письма должны быть катехизисом того человека, который хочет посвятить себя наукам. Я почти дочитал их, но уверен, что буду еще перечитывать и что никогда перечитывать не устану. По этому началу, мой любезный друг, ты, может быть, вообразишь, что я в своем письме буду рассуждать с тобою о Миллере, о деятельности ученого человека, о нашей дружбе, — я не имею времени этим теперь насладиться. Мое письмо содержит в себе комиссию, которую исполнить в скорости и с величайшею точностью прошу тебя именем Миллера, Бонстеттена и им подобных. Вот записка о деле, о котором ты должен начать хлопотать тотчас по получении моего письма, ибо здесь всего нужнее поспешность, и твое старание будет истинным доказательством твоей ко мне дружбы. Екатерина Афанасьевна Протасова имеет в 25-летней Экспедиции</w:t>
      </w:r>
      <w:r>
        <w:rPr>
          <w:sz w:val="19"/>
          <w:vertAlign w:val="superscript"/>
        </w:rPr>
        <w:t>2</w:t>
      </w:r>
      <w:r>
        <w:rPr/>
        <w:t xml:space="preserve"> свидетельство на 231 душу; но из этих 231 души заложено только 37 душ; остальные свободны. 25-летняя Экспедиция не дает более денег; Ек&lt;атерина&gt; Аф&lt;анасьевна&gt; хочет занять деньги в Опекунском Совете; но двух свидетельств на одно и то же имение получить невозможно, и она просит, вследствие этой невозможно-</w:t>
      </w:r>
    </w:p>
    <w:p>
      <w:pPr>
        <w:pStyle w:val="Normal"/>
        <w:ind w:left="83" w:right="16" w:hanging="3"/>
        <w:rPr/>
      </w:pPr>
      <w:r>
        <w:rPr/>
        <w:t xml:space="preserve">сти, чтобы 25-л&lt;етняя&gt; Экспедиция передала свое свидетельство Опекунскому Совету или снеслась бы с ним о том, что Ек&lt;атерину&gt; Аф&lt;анасьевну&gt; можно удовлетворить деньгами на залог остальных от 231 души крестьян свободных, </w:t>
      </w:r>
    </w:p>
    <w:p>
      <w:pPr>
        <w:pStyle w:val="Normal"/>
        <w:ind w:left="18" w:right="16" w:hanging="3"/>
        <w:rPr/>
      </w:pPr>
      <w:r>
        <w:rPr/>
        <w:t xml:space="preserve">чему доказательством служит самое свидетельство. И просьба моя к тебе состоит в том, чтобы без всякого замедления выхлопотал (или сам, или через знакомых) это отношение от 25-летней Экспедиции в Опекунский Совет, и как скоро оно будет послано, уведомил бы меня через почту. Надеюсь, любезный друг, что, доставляя тебе случай оказать мне истинное одолжение, я делаю тебе удовольствие; уверен, что ты возьмешься за это дело со всевозможною ревностью, и обнимаю тебя со всею искренностью дружбы. Отвечай на это письмо поскорее; дело, право, весьма для меня важное. Между тем скажу тебе, в заключение моего письма, что я учу латинские вокабулы, читаю латинскую грамматику и думаю с восхищением о греческом языке, который </w:t>
      </w:r>
      <w:r>
        <w:rPr>
          <w:i/>
        </w:rPr>
        <w:t>NB</w:t>
      </w:r>
      <w:r>
        <w:rPr/>
        <w:t xml:space="preserve"> почитаю необходимым для усовершенствования русского, ибо наш русский язык воспитан греческим, с которого переведены первые наши книги. Но об этом после. Я начинаю предвидеть, что моя лень скоро исчезнет и что мы будем переписываться с тобою весьма порядочно, следовательно будет время еще поговорить и о Миллере, о языке латинском, о «Несторе», о русской истории. Но я советую тебе, любезный мой Миллер, позаботиться о доставлении мне хорошей латин-</w:t>
      </w:r>
    </w:p>
    <w:p>
      <w:pPr>
        <w:pStyle w:val="Normal"/>
        <w:spacing w:before="0" w:after="57"/>
        <w:ind w:left="84" w:right="16" w:hanging="3"/>
        <w:rPr/>
      </w:pPr>
      <w:r>
        <w:rPr/>
        <w:t>ской грамматики. Не худо было бы, если бы ты заранее запас меня и греческою, также хорошею; хотя о греческом языке теперь еще и слуху нет, но я бы изредка заглядывал в грамматику, приучал бы глаза свои к каракулькам греческим; это питало бы мою жадность — аппетит голодного увеличивается, когда он смотрит на пищу, в ожидании того часа, как скажут ему: Пиль!</w:t>
      </w:r>
      <w:r>
        <w:rPr>
          <w:rStyle w:val="FootnoteAnchor"/>
          <w:vertAlign w:val="superscript"/>
        </w:rPr>
        <w:footnoteReference w:id="3"/>
      </w:r>
      <w:r>
        <w:rPr/>
        <w:t>Прости.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Твой </w:t>
      </w:r>
      <w:r>
        <w:rPr>
          <w:i/>
        </w:rPr>
        <w:t>Ж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295"/>
        <w:ind w:left="29" w:right="0" w:firstLine="455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Постоянство и твердость могут быть вами достигнуты лишь тогда, когда всё ваше время будет распределено столь же регулярно, как в монастыре (</w:t>
      </w:r>
      <w:r>
        <w:rPr>
          <w:i/>
        </w:rPr>
        <w:t>лат</w:t>
      </w:r>
      <w:r>
        <w:rPr/>
        <w:t xml:space="preserve">. и </w:t>
      </w:r>
      <w:r>
        <w:rPr>
          <w:i/>
        </w:rPr>
        <w:t>нем</w:t>
      </w:r>
      <w:r>
        <w:rPr/>
        <w:t>.).</w:t>
      </w:r>
    </w:p>
  </w:footnote>
  <w:footnote w:id="3">
    <w:p>
      <w:pPr>
        <w:pStyle w:val="Footnotedescription"/>
        <w:spacing w:lineRule="auto" w:line="312"/>
        <w:ind w:left="67" w:right="0" w:firstLine="477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Междометие (от франц. piler в повелительном наклонении со значением «вперед», «взять»): команда охотничьей собаке броситься на дичь.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526</Words>
  <Characters>2957</Characters>
  <CharactersWithSpaces>3477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61. </dc:title>
</cp:coreProperties>
</file>