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130. </w:t>
      </w:r>
    </w:p>
    <w:p>
      <w:pPr>
        <w:pStyle w:val="Normal"/>
        <w:spacing w:lineRule="auto" w:line="259" w:before="0" w:after="4"/>
        <w:ind w:left="99" w:right="73" w:hanging="10"/>
        <w:jc w:val="center"/>
        <w:rPr>
          <w:b/>
          <w:b/>
          <w:sz w:val="23"/>
        </w:rPr>
      </w:pPr>
      <w:r>
        <w:rPr>
          <w:b/>
          <w:sz w:val="23"/>
        </w:rPr>
        <w:t>А. Н. Арбеневой</w:t>
      </w:r>
    </w:p>
    <w:p>
      <w:pPr>
        <w:pStyle w:val="Normal"/>
        <w:spacing w:lineRule="auto" w:line="259" w:before="0" w:after="204"/>
        <w:ind w:left="78" w:right="37" w:hanging="10"/>
        <w:jc w:val="center"/>
        <w:rPr>
          <w:i/>
          <w:i/>
        </w:rPr>
      </w:pPr>
      <w:r>
        <w:rPr>
          <w:i/>
        </w:rPr>
        <w:t>15 декабря &lt;1813 г. Муратово&gt;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15 декабря</w:t>
      </w:r>
    </w:p>
    <w:p>
      <w:pPr>
        <w:pStyle w:val="Normal"/>
        <w:ind w:left="15" w:right="16" w:firstLine="406"/>
        <w:rPr/>
      </w:pPr>
      <w:r>
        <w:rPr/>
        <w:t>Не могу изъяснить Вам, мой милый и истинный друг, как мне жаль, что я бедная, безденежная тварь; каким бы было для меня наслаждением отдать Вам последнюю копейку. Для чего черти нынче не то, что были в старину; я заложил бы первому черту, по примеру моего приятеля Громобоя</w:t>
      </w:r>
      <w:r>
        <w:rPr>
          <w:sz w:val="19"/>
          <w:vertAlign w:val="superscript"/>
        </w:rPr>
        <w:t>1</w:t>
      </w:r>
      <w:r>
        <w:rPr/>
        <w:t>, душу, взял бы у него неистощимый кошелек и посыпáл бы из него червонцами во имя Ваше до тех пор, пока бы Вы не закричали: стой, довольно! И уверен, что причина, для которой погубил бы душу, была бы спасением; кто жертвует собою для дружбы, тому никогда райская дверь закрыта не будет. Шутки в сторону. Вот Вам положение дел моих in naturalibus</w:t>
      </w:r>
      <w:r>
        <w:rPr>
          <w:rStyle w:val="FootnoteAnchor"/>
          <w:vertAlign w:val="superscript"/>
        </w:rPr>
        <w:footnoteReference w:id="2"/>
      </w:r>
      <w:r>
        <w:rPr/>
        <w:t>. Капиталу у меня верного всего на всё есть 2 500, и они отданы. Есть у меня еще деревнишка</w:t>
      </w:r>
      <w:r>
        <w:rPr>
          <w:sz w:val="19"/>
          <w:vertAlign w:val="superscript"/>
        </w:rPr>
        <w:t>2</w:t>
      </w:r>
      <w:r>
        <w:rPr/>
        <w:t xml:space="preserve">; я ее продаю и должен получить за нее 12 000. Для чего продаю, спросите Вы. Вот для чего. Тетушка Екатерина Афанасьевна продала деревню свою Мелехово за 33 500, из коих 1 000 уже употреблена на уплату казенного долга; следовательно, ей остается 32 500; в то же время купила она другую деревню за 50 000; прибавьте к этому 1 000 на пошлинные расходы, на купчую, выйдет 51 000. Вот на ней долгу 8 500; да еще собственного долгу имеет она 9 000, всего 17 500. Это побудило меня разделаться с своею деревнею и отдать ей свои 12 000 — почему, видите, милая, что из этой суммы не могу Вам дать ничего. Мне быть должным для нее не тяжело; напротив, всякому другому долг был бы для нее отяготителен. В иные минуты ничего бы так не желал, как всемогущества (безделица!). Но из него сделал бы прекрасное употребление — я употребил бы его на счастье моих друзей. И как бы Вы были счастливы тогда! Говорю это от полноты сердца и признаюсь с горем, воображая, как я беден и как ничтожны одни желания. А люблю Вас более, нежели когда-нибудь, люблю, как сестру, которой мое счастье дорого, и, думая </w:t>
      </w:r>
    </w:p>
    <w:p>
      <w:pPr>
        <w:pStyle w:val="Normal"/>
        <w:spacing w:before="0" w:after="25"/>
        <w:ind w:left="18" w:right="16" w:hanging="3"/>
        <w:rPr/>
      </w:pPr>
      <w:r>
        <w:rPr/>
        <w:t>об Вас, всегда сердце у меня разгорячается. Еще о многом надобно мне говорить с Вами; я намерен Вам открыть свою душу и, может быть, Вам назначено иметь величайшее влияние на судьбу целой моей жизни</w:t>
      </w:r>
      <w:r>
        <w:rPr>
          <w:sz w:val="19"/>
          <w:vertAlign w:val="superscript"/>
        </w:rPr>
        <w:t>3</w:t>
      </w:r>
      <w:r>
        <w:rPr/>
        <w:t xml:space="preserve">. Теперь скажу только одно, </w:t>
      </w:r>
    </w:p>
    <w:p>
      <w:pPr>
        <w:pStyle w:val="Normal"/>
        <w:ind w:left="18" w:right="16" w:hanging="3"/>
        <w:rPr/>
      </w:pPr>
      <w:r>
        <w:rPr/>
        <w:t>что я, при возможности пользоваться истинными благами жизни, чувствую одну только тяготу жизни, что бóльшая часть ее проходит для меня в желании ее прекращения; всё бы могло для меня перемениться, и ничто не меняется. Всё это для Вас загадка или, может быть, полузагадка. Погодите, милый друг, милая сестра; я с Вами объясняться теперь еще не могу, но скоро получите от меня предлинное письмо. Уверен только в том, что в Вашем сердце найду сильнейшего моего заступника. Ваше сердце богато истинною чувствительностью и выше всех ничтожных предубеждений, разрушителей всякой чувствительности. En attendant</w:t>
      </w:r>
      <w:r>
        <w:rPr>
          <w:rStyle w:val="FootnoteAnchor"/>
          <w:vertAlign w:val="superscript"/>
        </w:rPr>
        <w:footnoteReference w:id="3"/>
      </w:r>
      <w:r>
        <w:rPr/>
        <w:t xml:space="preserve">, любите меня. </w:t>
      </w:r>
      <w:r>
        <w:rPr>
          <w:i/>
        </w:rPr>
        <w:t xml:space="preserve">Об наших </w:t>
      </w:r>
      <w:r>
        <w:rPr/>
        <w:t xml:space="preserve">скажу, что они теперь все здоровы. Не пишут к Вам потому, что теперь нет времени. Мы говорим об Вас часто, и тот, кто говорит, у того сверкают глаза и рад бы прижать к сердцу тех, кто его </w:t>
      </w:r>
    </w:p>
    <w:p>
      <w:pPr>
        <w:pStyle w:val="Normal"/>
        <w:spacing w:before="0" w:after="643"/>
        <w:ind w:left="18" w:right="16" w:hanging="3"/>
        <w:rPr/>
      </w:pPr>
      <w:r>
        <w:rPr/>
        <w:t>слушает и понимает. Но прошу Вас, милая, в Ваших письмах к ним не упоминать об моем и не говорить ни слова ни об каких объяснениях. То, что теперь я к Вам писал, принадлежит Вам одним. У меня еще сидит в голове и стихотворное к Вам послание</w:t>
      </w:r>
      <w:r>
        <w:rPr>
          <w:sz w:val="19"/>
          <w:vertAlign w:val="superscript"/>
        </w:rPr>
        <w:t>4</w:t>
      </w:r>
      <w:r>
        <w:rPr/>
        <w:t>. Но стихи пишутся тогда только, когда на душе ясно. А на моей душе часто и очень часто сумерки. Перецелуйте за меня детей. А вихряатамана дважды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191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 действительности (</w:t>
      </w:r>
      <w:r>
        <w:rPr>
          <w:i/>
        </w:rPr>
        <w:t>лат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81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Пока, в ожидании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579</Words>
  <Characters>2786</Characters>
  <CharactersWithSpaces>3362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130. </dc:title>
</cp:coreProperties>
</file>