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149. </w:t>
      </w:r>
    </w:p>
    <w:p>
      <w:pPr>
        <w:pStyle w:val="Normal"/>
        <w:spacing w:lineRule="auto" w:line="259" w:before="0" w:after="4"/>
        <w:ind w:left="99" w:right="167" w:hanging="10"/>
        <w:jc w:val="center"/>
        <w:rPr>
          <w:b/>
          <w:b/>
          <w:sz w:val="23"/>
        </w:rPr>
      </w:pPr>
      <w:r>
        <w:rPr>
          <w:b/>
          <w:sz w:val="23"/>
        </w:rPr>
        <w:t>Д. А. Кавелину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&lt;23 апреля 1814 г. Муратово&gt;</w:t>
      </w:r>
    </w:p>
    <w:p>
      <w:pPr>
        <w:pStyle w:val="Normal"/>
        <w:ind w:left="15" w:right="16" w:firstLine="407"/>
        <w:rPr/>
      </w:pPr>
      <w:r>
        <w:rPr/>
        <w:t xml:space="preserve">И я, нижеподписавшийся, подтверждаю брату Кавелину — брату по сердцу, брату по подлости, брату по всему хорошему, даже и по всему дурному, ибо и в дурном не откажусь быть его братом, — подтверждаю, что отпуск нашему претенденту на педантство весьма нужен. Нужен для </w:t>
      </w:r>
      <w:r>
        <w:rPr>
          <w:i/>
        </w:rPr>
        <w:t>счастья</w:t>
      </w:r>
      <w:r>
        <w:rPr/>
        <w:t xml:space="preserve"> — законная причина, когда говоришь с другом; когда же надобно будет говорить перед министром, то просто сказать для </w:t>
      </w:r>
      <w:r>
        <w:rPr>
          <w:i/>
        </w:rPr>
        <w:t>женитьбы</w:t>
      </w:r>
      <w:r>
        <w:rPr>
          <w:sz w:val="19"/>
          <w:vertAlign w:val="superscript"/>
        </w:rPr>
        <w:t>1</w:t>
      </w:r>
      <w:r>
        <w:rPr/>
        <w:t xml:space="preserve">. И я, как крестный отец профессорши будущей, который принимал ее от купели, клялся Богу, что она будет лучшим в мире творением, и сдержал клятву. Клянусь и за будущего профессора, что </w:t>
      </w:r>
    </w:p>
    <w:p>
      <w:pPr>
        <w:pStyle w:val="Normal"/>
        <w:ind w:left="18" w:right="16" w:hanging="3"/>
        <w:rPr/>
      </w:pPr>
      <w:r>
        <w:rPr/>
        <w:t xml:space="preserve">он, добившись счастья, будет одним из ревностнейших и достойнейших шпанского парика педантом; то есть будет в условленный час ходить на лекции; разбирать русских стихотворцев; хвалить свои стихи бесстыдно; поправлять вкус немцев и пр. и пр. Клятва эта, верно, исполнится. Хлопочите, милый, добрый </w:t>
      </w:r>
      <w:r>
        <w:rPr>
          <w:i/>
        </w:rPr>
        <w:t>наш</w:t>
      </w:r>
      <w:r>
        <w:rPr/>
        <w:t xml:space="preserve"> друг, — говорю это по праву. Отпуск нашему Негру очень нужен, и думаю, </w:t>
      </w:r>
    </w:p>
    <w:p>
      <w:pPr>
        <w:pStyle w:val="Normal"/>
        <w:ind w:left="18" w:right="16" w:hanging="3"/>
        <w:rPr/>
      </w:pPr>
      <w:r>
        <w:rPr/>
        <w:t xml:space="preserve">что не могут и отказать в нем, ибо </w:t>
      </w:r>
      <w:r>
        <w:rPr>
          <w:i/>
        </w:rPr>
        <w:t>женитьба причина законная</w:t>
      </w:r>
      <w:r>
        <w:rPr/>
        <w:t xml:space="preserve">; для этого и из армии отпускают. Простите, милый, почтенный Дмитрий Александрович. При наших планах о счастье, которые мы иногда делаем с Воейковым, — а ему как их и не делать: он видит счастье лицом к лицу, — Вы всегда присутствуете. Хоть Вас и нет с нами, но мысль о друзьях всегда добрый товарищ. Простите. Будьте счастливы Вашим семейством — лучшего пожелать на сем свете нечего. </w:t>
      </w:r>
    </w:p>
    <w:p>
      <w:pPr>
        <w:pStyle w:val="Normal"/>
        <w:ind w:left="18" w:right="16" w:hanging="3"/>
        <w:rPr/>
      </w:pPr>
      <w:r>
        <w:rPr/>
        <w:t>Даже и в Петербурге такое желание есть самое лучшее.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>Ваш</w:t>
      </w:r>
      <w:r>
        <w:rPr>
          <w:i/>
        </w:rPr>
        <w:t xml:space="preserve"> 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243</Words>
  <Characters>1289</Characters>
  <CharactersWithSpaces>1534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149. </dc:title>
</cp:coreProperties>
</file>