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190.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16" w:hanging="10"/>
        <w:jc w:val="center"/>
        <w:rPr>
          <w:i/>
          <w:i/>
        </w:rPr>
      </w:pPr>
      <w:r>
        <w:rPr>
          <w:i/>
        </w:rPr>
        <w:t>12 декабря &lt;1814 г. Долбино&gt;*</w:t>
      </w:r>
    </w:p>
    <w:p>
      <w:pPr>
        <w:pStyle w:val="Normal"/>
        <w:ind w:left="15" w:right="16" w:firstLine="394"/>
        <w:rPr/>
      </w:pPr>
      <w:r>
        <w:rPr/>
        <w:t>О каком «Пленнике» дерзну подумать, имея перед глазами ваших двух</w:t>
      </w:r>
      <w:r>
        <w:rPr>
          <w:sz w:val="19"/>
          <w:vertAlign w:val="superscript"/>
        </w:rPr>
        <w:t>1</w:t>
      </w:r>
      <w:r>
        <w:rPr/>
        <w:t>. Я сказал только, что по таинственному закону Троицы и мне бы как третьей ипостаси нашего триумвирата дóлжно было написать «Пленника», — но после вас рука не поднимется. Послушай, Вяземский, ты, мне кажется, слишком меня хвалишь и имеешь злое намерение раскроить мне кадильницею лоб; а о себе уже слишком скромно поговариваешь — что первое искренно, в том уверен (искренно: справедливо ли или нет, о том ни слова!), что последнему и сам не веришь, и в этом я уверен. Нельзя же тебе не знать себе настоящей цены; а предо мною, перед своею совестью, зачем надевать личину!</w:t>
      </w:r>
    </w:p>
    <w:p>
      <w:pPr>
        <w:pStyle w:val="Normal"/>
        <w:ind w:left="15" w:right="16" w:firstLine="396"/>
        <w:rPr/>
      </w:pPr>
      <w:r>
        <w:rPr/>
        <w:t xml:space="preserve">В самом деле: это выражение прекрасное! Совесть! Считай меня своею совестью, а я буду почитать тебя </w:t>
      </w:r>
      <w:r>
        <w:rPr>
          <w:i/>
        </w:rPr>
        <w:t>своею</w:t>
      </w:r>
      <w:r>
        <w:rPr/>
        <w:t xml:space="preserve"> — чур только не обманывать! С таким уговором можно будет спать спокойно.</w:t>
      </w:r>
    </w:p>
    <w:p>
      <w:pPr>
        <w:pStyle w:val="Normal"/>
        <w:ind w:left="15" w:right="16" w:firstLine="396"/>
        <w:rPr/>
      </w:pPr>
      <w:r>
        <w:rPr/>
        <w:t>В твоем послании к Давыдову я не понял одного места от ошибки в переписке — теперь понимаю и винюсь</w:t>
      </w:r>
      <w:r>
        <w:rPr>
          <w:sz w:val="19"/>
          <w:vertAlign w:val="superscript"/>
        </w:rPr>
        <w:t>2</w:t>
      </w:r>
      <w:r>
        <w:rPr/>
        <w:t>. Оно прелестное. Только своего экземпляра я не намерен отсылать к Измайлову</w:t>
      </w:r>
      <w:r>
        <w:rPr>
          <w:sz w:val="19"/>
          <w:vertAlign w:val="superscript"/>
        </w:rPr>
        <w:t>3</w:t>
      </w:r>
      <w:r>
        <w:rPr/>
        <w:t xml:space="preserve">. У тебя, верно, есть список — ты и пошли. </w:t>
      </w:r>
    </w:p>
    <w:p>
      <w:pPr>
        <w:pStyle w:val="Normal"/>
        <w:ind w:left="18" w:right="16" w:hanging="3"/>
        <w:rPr/>
      </w:pPr>
      <w:r>
        <w:rPr/>
        <w:t xml:space="preserve">Вот поправка начала моего к </w:t>
      </w:r>
      <w:r>
        <w:rPr>
          <w:i/>
        </w:rPr>
        <w:t>вам</w:t>
      </w:r>
      <w:r>
        <w:rPr/>
        <w:t xml:space="preserve"> послания</w:t>
      </w:r>
      <w:r>
        <w:rPr>
          <w:sz w:val="19"/>
          <w:vertAlign w:val="superscript"/>
        </w:rPr>
        <w:t>4</w:t>
      </w:r>
      <w:r>
        <w:rPr/>
        <w:t>, и, по обыкновению, весьма худая! Так и быть: даю тебе полное право переменять, что хочешь и как хочешь.</w:t>
      </w:r>
    </w:p>
    <w:p>
      <w:pPr>
        <w:pStyle w:val="Normal"/>
        <w:spacing w:lineRule="auto" w:line="259"/>
        <w:ind w:left="2069" w:right="2281" w:hanging="5"/>
        <w:jc w:val="left"/>
        <w:rPr>
          <w:sz w:val="20"/>
        </w:rPr>
      </w:pPr>
      <w:r>
        <w:rPr>
          <w:sz w:val="20"/>
        </w:rPr>
        <w:t>Друзья, тот стихотворец — горе, В ком без похвал восторга нет!</w:t>
      </w:r>
    </w:p>
    <w:p>
      <w:pPr>
        <w:pStyle w:val="Normal"/>
        <w:spacing w:lineRule="auto" w:line="259" w:before="0" w:after="182"/>
        <w:ind w:left="2065" w:right="2043" w:hanging="5"/>
        <w:jc w:val="left"/>
        <w:rPr/>
      </w:pPr>
      <w:r>
        <w:rPr>
          <w:sz w:val="20"/>
        </w:rPr>
        <w:t xml:space="preserve">Хотеть, чтоб нас хвалил </w:t>
      </w:r>
      <w:r>
        <w:rPr>
          <w:i/>
          <w:sz w:val="20"/>
        </w:rPr>
        <w:t>весь свет</w:t>
      </w:r>
      <w:r>
        <w:rPr>
          <w:sz w:val="20"/>
        </w:rPr>
        <w:t xml:space="preserve">, Не то же ли, что </w:t>
      </w:r>
      <w:r>
        <w:rPr>
          <w:i/>
          <w:sz w:val="20"/>
        </w:rPr>
        <w:t>выпить море</w:t>
      </w:r>
      <w:r>
        <w:rPr>
          <w:sz w:val="20"/>
        </w:rPr>
        <w:t xml:space="preserve"> и пр.</w:t>
      </w:r>
    </w:p>
    <w:p>
      <w:pPr>
        <w:pStyle w:val="Normal"/>
        <w:ind w:left="15" w:right="16" w:firstLine="380"/>
        <w:rPr/>
      </w:pPr>
      <w:r>
        <w:rPr/>
        <w:t xml:space="preserve">Только напрасно считаешь мое выражение обидным для Пушкина; я браню не талант его, а одно только желание нравиться всем и каждому. Тут нет оскорбления! Впрочем, будь твоя воля. Если он оскорбился, то оправдай меня перед ним и скажи ему, что погрешило перед ним одно только </w:t>
      </w:r>
      <w:r>
        <w:rPr>
          <w:i/>
        </w:rPr>
        <w:t>мое выражение</w:t>
      </w:r>
      <w:r>
        <w:rPr/>
        <w:t xml:space="preserve">, худо </w:t>
      </w:r>
    </w:p>
    <w:p>
      <w:pPr>
        <w:pStyle w:val="Normal"/>
        <w:ind w:left="18" w:right="16" w:hanging="3"/>
        <w:rPr/>
      </w:pPr>
      <w:r>
        <w:rPr/>
        <w:t>объяснившее мою мысль.</w:t>
      </w:r>
    </w:p>
    <w:p>
      <w:pPr>
        <w:pStyle w:val="Normal"/>
        <w:ind w:left="15" w:right="16" w:firstLine="418"/>
        <w:rPr/>
      </w:pPr>
      <w:r>
        <w:rPr/>
        <w:t>Посылаю кипу баллад и послание к Царю</w:t>
      </w:r>
      <w:r>
        <w:rPr>
          <w:sz w:val="19"/>
          <w:vertAlign w:val="superscript"/>
        </w:rPr>
        <w:t>5</w:t>
      </w:r>
      <w:r>
        <w:rPr/>
        <w:t>. Их получишь от Юшковых</w:t>
      </w:r>
      <w:r>
        <w:rPr>
          <w:sz w:val="19"/>
          <w:vertAlign w:val="superscript"/>
        </w:rPr>
        <w:t>6</w:t>
      </w:r>
      <w:r>
        <w:rPr/>
        <w:t xml:space="preserve">. «Ахилл» и «Эолова арфа» </w:t>
      </w:r>
      <w:r>
        <w:rPr>
          <w:i/>
        </w:rPr>
        <w:t>мои</w:t>
      </w:r>
      <w:r>
        <w:rPr/>
        <w:t xml:space="preserve"> дети. Прочие приемыши. Перевод «Alix et Alexis»</w:t>
      </w:r>
      <w:r>
        <w:rPr>
          <w:sz w:val="19"/>
          <w:vertAlign w:val="superscript"/>
        </w:rPr>
        <w:t>7</w:t>
      </w:r>
      <w:r>
        <w:rPr/>
        <w:t xml:space="preserve"> есть tour de force</w:t>
      </w:r>
      <w:r>
        <w:rPr>
          <w:rStyle w:val="FootnoteAnchor"/>
          <w:vertAlign w:val="superscript"/>
        </w:rPr>
        <w:footnoteReference w:id="2"/>
      </w:r>
      <w:r>
        <w:rPr/>
        <w:t>, но боюсь, чтобы не показался он тебе tour de faiblesse</w:t>
      </w:r>
      <w:r>
        <w:rPr>
          <w:rStyle w:val="FootnoteAnchor"/>
          <w:vertAlign w:val="superscript"/>
        </w:rPr>
        <w:footnoteReference w:id="3"/>
      </w:r>
      <w:r>
        <w:rPr/>
        <w:t>. Некоторые стихи надобно бы было еще погладить — но по сю пору еще не придумал ничего.</w:t>
      </w:r>
    </w:p>
    <w:p>
      <w:pPr>
        <w:pStyle w:val="Normal"/>
        <w:ind w:left="15" w:right="16" w:firstLine="401"/>
        <w:rPr/>
      </w:pPr>
      <w:r>
        <w:rPr/>
        <w:t>Романсов не отправляй в Петербург, а уведомь прежде</w:t>
      </w:r>
      <w:r>
        <w:rPr>
          <w:sz w:val="19"/>
          <w:vertAlign w:val="superscript"/>
        </w:rPr>
        <w:t>8</w:t>
      </w:r>
      <w:r>
        <w:rPr/>
        <w:t xml:space="preserve">. Там у Плещеева есть свои знакомые. Напиши к нему непременно и скорее. Объяснением на </w:t>
      </w:r>
      <w:r>
        <w:rPr>
          <w:i/>
        </w:rPr>
        <w:t>мой запрос</w:t>
      </w:r>
      <w:r>
        <w:rPr/>
        <w:t xml:space="preserve"> ты меня успокоил. Я и не думал думать, чтобы ты после данного мне слова показал Северину письмо, а вообразил, что это случилось прежде. Тем лучше, что не случилось. А </w:t>
      </w:r>
      <w:r>
        <w:rPr>
          <w:i/>
        </w:rPr>
        <w:t>болтушку</w:t>
      </w:r>
      <w:r>
        <w:rPr/>
        <w:t xml:space="preserve"> оставь в покое. Лучше не заводить шума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Ни баллад, ни послания никому не давай списывать. Они останутся для Полного собрания моих творений. Принимаюсь за новое. Пришлю, когда кончу, а прежде не скажу, о чем идет дело, чтобы не напоминать о синице, которая хотела зажигать море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53"/>
        <w:ind w:left="15" w:right="16" w:firstLine="402"/>
        <w:rPr/>
      </w:pPr>
      <w:r>
        <w:rPr/>
        <w:t>Давыдов — генерал!</w:t>
      </w:r>
      <w:r>
        <w:rPr>
          <w:sz w:val="19"/>
          <w:vertAlign w:val="superscript"/>
        </w:rPr>
        <w:t>11</w:t>
      </w:r>
      <w:r>
        <w:rPr/>
        <w:t xml:space="preserve"> Ура! Поздравь его, обними и выпей за меня в честь ему полный стакан целебного аи.</w:t>
      </w:r>
    </w:p>
    <w:p>
      <w:pPr>
        <w:pStyle w:val="Normal"/>
        <w:spacing w:lineRule="auto" w:line="264" w:before="0" w:after="142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Декабря 12</w:t>
      </w:r>
    </w:p>
    <w:p>
      <w:pPr>
        <w:pStyle w:val="Normal"/>
        <w:ind w:left="15" w:right="16" w:firstLine="396"/>
        <w:rPr/>
      </w:pPr>
      <w:r>
        <w:rPr/>
        <w:t>Денежный ответ на мое послание ты должен непременно сделать — и уведомить меня поскорее</w:t>
      </w:r>
      <w:r>
        <w:rPr>
          <w:sz w:val="19"/>
          <w:vertAlign w:val="superscript"/>
        </w:rPr>
        <w:t>12</w:t>
      </w:r>
      <w:r>
        <w:rPr/>
        <w:t>. Еще одна просьба: поищи в русских лавках греческую грамматику на греческом и латинском Каменского</w:t>
      </w:r>
      <w:r>
        <w:rPr>
          <w:sz w:val="19"/>
          <w:vertAlign w:val="superscript"/>
        </w:rPr>
        <w:t>13</w:t>
      </w:r>
      <w:r>
        <w:rPr/>
        <w:t xml:space="preserve"> и доставь поскорее; этим меня чрезвычайно обяжешь. Пожалуйста, не забудь.</w:t>
      </w:r>
    </w:p>
    <w:p>
      <w:pPr>
        <w:pStyle w:val="Normal"/>
        <w:spacing w:before="0" w:after="5"/>
        <w:ind w:left="15" w:right="16" w:firstLine="392"/>
        <w:rPr/>
      </w:pPr>
      <w:r>
        <w:rPr/>
        <w:t>Бумагу получил; благодарю — но теперь не нужно; мое послание полетело в Питер</w:t>
      </w:r>
      <w:r>
        <w:rPr>
          <w:sz w:val="19"/>
          <w:vertAlign w:val="superscript"/>
        </w:rPr>
        <w:t>14</w:t>
      </w:r>
      <w:r>
        <w:rPr/>
        <w:t xml:space="preserve">, там его перепишут; а Батюшкову поручено и поправить. Я тебе много должен, а ты и не подумаешь уведомить, </w:t>
      </w:r>
      <w:r>
        <w:rPr>
          <w:i/>
        </w:rPr>
        <w:t>сколько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453" w:leader="none"/>
        </w:tabs>
        <w:spacing w:before="0" w:after="4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Подвиг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278"/>
        <w:ind w:left="23" w:right="0" w:firstLine="458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Проявление слабости (</w:t>
      </w:r>
      <w:r>
        <w:rPr>
          <w:i/>
        </w:rPr>
        <w:t>франц</w:t>
      </w:r>
      <w:r>
        <w:rPr/>
        <w:t>.) — каламбурное обыгрывание идиомы «tour de force» (букв.: «проявление силы»).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535</Words>
  <Characters>2781</Characters>
  <CharactersWithSpaces>3310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190. </dc:title>
</cp:coreProperties>
</file>