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215. </w:t>
      </w:r>
    </w:p>
    <w:p>
      <w:pPr>
        <w:pStyle w:val="Normal"/>
        <w:spacing w:lineRule="auto" w:line="259" w:before="0" w:after="4"/>
        <w:ind w:left="99" w:right="179" w:hanging="10"/>
        <w:jc w:val="center"/>
        <w:rPr>
          <w:b/>
          <w:b/>
          <w:sz w:val="23"/>
        </w:rPr>
      </w:pPr>
      <w:r>
        <w:rPr>
          <w:b/>
          <w:sz w:val="23"/>
        </w:rPr>
        <w:t>А. П. Киреевской (Елагиной)</w:t>
      </w:r>
    </w:p>
    <w:p>
      <w:pPr>
        <w:pStyle w:val="Normal"/>
        <w:spacing w:lineRule="auto" w:line="259" w:before="0" w:after="164"/>
        <w:ind w:left="78" w:right="154" w:hanging="10"/>
        <w:jc w:val="center"/>
        <w:rPr/>
      </w:pPr>
      <w:r>
        <w:rPr>
          <w:i/>
        </w:rPr>
        <w:t xml:space="preserve">&lt;Конец апреля </w:t>
      </w:r>
      <w:r>
        <w:rPr/>
        <w:t>(</w:t>
      </w:r>
      <w:r>
        <w:rPr>
          <w:i/>
        </w:rPr>
        <w:t>не позже 28-го</w:t>
      </w:r>
      <w:r>
        <w:rPr/>
        <w:t>)</w:t>
      </w:r>
      <w:r>
        <w:rPr>
          <w:i/>
        </w:rPr>
        <w:t xml:space="preserve"> 1815 г. Дерпт&gt;</w:t>
      </w:r>
    </w:p>
    <w:p>
      <w:pPr>
        <w:pStyle w:val="Normal"/>
        <w:ind w:left="15" w:right="16" w:firstLine="397"/>
        <w:rPr/>
      </w:pPr>
      <w:r>
        <w:rPr/>
        <w:t>Вы пишете, милая моя и добрая сестра, или, лучше всего, друг, чтобы я дал Вам совет, которому Вы последуете с точностью, — вот что пугает меня — дать такой совет, которому непременно последуют, — значит дать непременно совет хороший! Как же себе поверить, особливо в таком деле, в котором я худой советник! Милая, как мне в эту минуту жаль, что я не имею всемогущества; дал бы себе опытность, дал бы себе знание дел и явился бы у Вас в Долбине, опекуном Ваньки, Петруши и Маши. Revenons à nos moutons</w:t>
      </w:r>
      <w:r>
        <w:rPr>
          <w:rStyle w:val="FootnoteAnchor"/>
          <w:vertAlign w:val="superscript"/>
        </w:rPr>
        <w:footnoteReference w:id="2"/>
      </w:r>
      <w:r>
        <w:rPr/>
        <w:t xml:space="preserve">. Одна половина Вашего плана мне понравилась: жить своими доходами, не тратить ни копейки более своих доходов, предоставить управление детскими деревнями верному </w:t>
      </w:r>
    </w:p>
    <w:p>
      <w:pPr>
        <w:pStyle w:val="Normal"/>
        <w:ind w:left="18" w:right="16" w:hanging="3"/>
        <w:rPr/>
      </w:pPr>
      <w:r>
        <w:rPr/>
        <w:t>человеку и чтобы он имел воможность всё привести в порядок, дать ему полномочие и для этого самой уехать — всё это прекрасно; но вопрос, кто этот человек, которому можно дать полномочие? Вишнякову можно ли дать доверенность? Он уже, как Вы сами пишете, показал себя и с дурной стороны!</w:t>
      </w:r>
      <w:r>
        <w:rPr>
          <w:sz w:val="19"/>
          <w:vertAlign w:val="superscript"/>
        </w:rPr>
        <w:t>1</w:t>
      </w:r>
      <w:r>
        <w:rPr/>
        <w:t xml:space="preserve"> Как же оставить его господином Вашего имения! На это не могу сказать ни да ни нет! потому что не смею! и выходит, что я не даю никакого совета! Мне пришла было в голову вот какая идея: привязать Вишнякова к Вашим выгодам его собственными выгодами! Например, сделать с ним условие, что он непременно по окончании опеки, и если опека будет такова, как должно, получит от Вас из Вашего собственного имения 100 душ — эта надежда иметь наконец верное состояние была бы для него поощрением употребить всё внимание на управление деревнями! Но вопрос, стоит ли Вишняков такого пожертвования! Может быть, со всею доброю волею он не в состоянии ничего сделать. Вот другая </w:t>
      </w:r>
      <w:r>
        <w:rPr>
          <w:i/>
        </w:rPr>
        <w:t>мысль</w:t>
      </w:r>
      <w:r>
        <w:rPr/>
        <w:t>:</w:t>
      </w:r>
      <w:r>
        <w:rPr>
          <w:i/>
        </w:rPr>
        <w:t xml:space="preserve"> найти хорошего управителя</w:t>
      </w:r>
      <w:r>
        <w:rPr/>
        <w:t xml:space="preserve"> (о чем можно похлопотать и здесь, и в Петербурге) и дать ему для поощрения ту же надежду на 100 душ; он бы занимался делами хозяйственными, а для надзору за ним и для сохранения порядка в делах по </w:t>
      </w:r>
    </w:p>
    <w:p>
      <w:pPr>
        <w:pStyle w:val="Normal"/>
        <w:ind w:left="18" w:right="16" w:hanging="3"/>
        <w:rPr/>
      </w:pPr>
      <w:r>
        <w:rPr/>
        <w:t xml:space="preserve">опеке назначьте меня опекуном. Я не думаю, чтобы это была такая тарабарская грамота — нужна только заботливость, добрая воля и точность. Всё это можно иметь, если только захотеть; люди управляют государствами, а мне не управиться с бумагами опекунскими — этому я плохо верю. Но только надобно непременно, чтобы был человек, который бы имел в полной власти хозяйственное распоряжение и его разумел. Тогда всё, что мне останется сделать, будет безделица; в короткое время могу получить весь нужный навык — стоит только захотеть, а я захочу верно. Для безопасности же моей надобно иметь и другого </w:t>
      </w:r>
    </w:p>
    <w:p>
      <w:pPr>
        <w:pStyle w:val="Normal"/>
        <w:spacing w:before="0" w:after="26"/>
        <w:ind w:left="18" w:right="16" w:hanging="3"/>
        <w:rPr/>
      </w:pPr>
      <w:r>
        <w:rPr/>
        <w:t>опекуна, который был бы только свидетелем, не был бы принужден иметь забот, но, по крайней мере, видел бы, как всё делается, и помогал хотя советом — для этого можно взять только как опекуна Василья Николаевича</w:t>
      </w:r>
      <w:r>
        <w:rPr>
          <w:sz w:val="19"/>
          <w:vertAlign w:val="superscript"/>
        </w:rPr>
        <w:t>2</w:t>
      </w:r>
      <w:r>
        <w:rPr/>
        <w:t xml:space="preserve">. Приказчика </w:t>
      </w:r>
    </w:p>
    <w:p>
      <w:pPr>
        <w:pStyle w:val="Normal"/>
        <w:ind w:left="18" w:right="16" w:hanging="3"/>
        <w:rPr/>
      </w:pPr>
      <w:r>
        <w:rPr/>
        <w:t>здесь найти можно; вчера я видел одного, за которого ручается такой человек, за которого я ручаюсь. Но он требует ужасно дорого. Если ему дать надежду на 100 душ, то это будет лучше всякого жалованья и тогда, разумеется, он должен будет взять втрое меньше. 100 душ можно отдать за сохранение 1</w:t>
      </w:r>
      <w:r>
        <w:rPr>
          <w:sz w:val="19"/>
          <w:vertAlign w:val="superscript"/>
        </w:rPr>
        <w:t xml:space="preserve"> </w:t>
      </w:r>
      <w:r>
        <w:rPr/>
        <w:t>000. Он человек умный; не знаю, хороший ли хозяин — но в этом случае надобно верить тому свидетельству, которое дают ему здесь знающие люди; за честность его ру-</w:t>
      </w:r>
    </w:p>
    <w:p>
      <w:pPr>
        <w:pStyle w:val="Normal"/>
        <w:ind w:left="18" w:right="16" w:hanging="3"/>
        <w:rPr/>
      </w:pPr>
      <w:r>
        <w:rPr/>
        <w:t>чаются. Одним словом, он или кто другой был бы настоящим хозяином и на его руках лежало бы всё главное дело; я был бы опекуном, в первый год довольно худым, во второй лучшим, а в третий прекрасным и наконец совершенным; Василий Николаевич был бы моим дядькою, сторожем, советником и прочее; а Вы бы, милостивая государыня, сперва оставили бы нас в покое, то есть уехали бы из Долбина в Дерпт, дабы развязать нам руки, дать всем всё привести в порядок, жили бы своими доходами, получали бы только нужные на воспитание деньги, занимались бы усердно и без разделения тем только, чем заниматься должны, — воспитанием детей, которым, что ни говори Елена Ивановна</w:t>
      </w:r>
      <w:r>
        <w:rPr>
          <w:sz w:val="19"/>
          <w:vertAlign w:val="superscript"/>
        </w:rPr>
        <w:t>3</w:t>
      </w:r>
      <w:r>
        <w:rPr/>
        <w:t>, Вы еще нисколько не занялись, хотя и прочитали M-me Edgeworth</w:t>
      </w:r>
      <w:r>
        <w:rPr>
          <w:sz w:val="19"/>
          <w:vertAlign w:val="superscript"/>
        </w:rPr>
        <w:t>4</w:t>
      </w:r>
      <w:r>
        <w:rPr/>
        <w:t xml:space="preserve"> и пр. и пр. Потом на готовое, на приведенное в порядок, возвратились бы домой, и дело Ваше состояло бы в том, </w:t>
      </w:r>
    </w:p>
    <w:p>
      <w:pPr>
        <w:pStyle w:val="Normal"/>
        <w:ind w:left="18" w:right="16" w:hanging="3"/>
        <w:rPr/>
      </w:pPr>
      <w:r>
        <w:rPr/>
        <w:t>чтобы не расстроить то, что устроено. Не знаю, может ли быть таким приказчиком, какого мне надобно, Вишняков; об этом потолкуйте с сестрами; знаю, что и я худой опекун quant au présent</w:t>
      </w:r>
      <w:r>
        <w:rPr>
          <w:rStyle w:val="FootnoteAnchor"/>
          <w:vertAlign w:val="superscript"/>
        </w:rPr>
        <w:footnoteReference w:id="3"/>
      </w:r>
      <w:r>
        <w:rPr/>
        <w:t>, но я думаю, что с доброю волею и доброю помогою можно сделаться скоро тем, что дóлжно. Ведь я же принужден теперь пойти в службу — почему же служба (какая бы она ни была, а я еще никакой не знаю) легче опекунства? В</w:t>
      </w:r>
      <w:r>
        <w:rPr>
          <w:lang w:val="en-US"/>
        </w:rPr>
        <w:t xml:space="preserve"> </w:t>
      </w:r>
      <w:r>
        <w:rPr/>
        <w:t>службе</w:t>
      </w:r>
      <w:r>
        <w:rPr>
          <w:lang w:val="en-US"/>
        </w:rPr>
        <w:t xml:space="preserve"> </w:t>
      </w:r>
      <w:r>
        <w:rPr/>
        <w:t>же</w:t>
      </w:r>
      <w:r>
        <w:rPr>
          <w:lang w:val="en-US"/>
        </w:rPr>
        <w:t xml:space="preserve"> </w:t>
      </w:r>
      <w:r>
        <w:rPr/>
        <w:t>своя</w:t>
      </w:r>
      <w:r>
        <w:rPr>
          <w:lang w:val="en-US"/>
        </w:rPr>
        <w:t xml:space="preserve"> </w:t>
      </w:r>
      <w:r>
        <w:rPr/>
        <w:t>одна</w:t>
      </w:r>
      <w:r>
        <w:rPr>
          <w:lang w:val="en-US"/>
        </w:rPr>
        <w:t xml:space="preserve"> </w:t>
      </w:r>
      <w:r>
        <w:rPr/>
        <w:t>выгода</w:t>
      </w:r>
      <w:r>
        <w:rPr>
          <w:lang w:val="en-US"/>
        </w:rPr>
        <w:t xml:space="preserve"> — cela ne me tente pas et cela ne me donnera pas toute l’activité nécessaire!</w:t>
      </w:r>
      <w:r>
        <w:rPr>
          <w:rStyle w:val="FootnoteAnchor"/>
          <w:vertAlign w:val="superscript"/>
        </w:rPr>
        <w:footnoteReference w:id="4"/>
      </w:r>
      <w:r>
        <w:rPr>
          <w:lang w:val="en-US"/>
        </w:rPr>
        <w:t xml:space="preserve"> </w:t>
      </w:r>
      <w:r>
        <w:rPr/>
        <w:t xml:space="preserve">А здесь — польза </w:t>
      </w:r>
      <w:r>
        <w:rPr>
          <w:i/>
        </w:rPr>
        <w:t>настоящая</w:t>
      </w:r>
      <w:r>
        <w:rPr/>
        <w:t xml:space="preserve"> милых моих друзей! Поневоле из кожи вон полезешь! Одним словом, если будет хороший приказчик и если будет Василий Николаевич или подобный ему другим опекуном, то я готов! Вас же прошу за меня всё обдумать — я еще не имею полного понятия о всех опекунских обязанностях! Но ведь это не </w:t>
      </w:r>
      <w:r>
        <w:rPr>
          <w:i/>
        </w:rPr>
        <w:t>море выпить</w:t>
      </w:r>
      <w:r>
        <w:rPr/>
        <w:t>! Нужны только bonne foi, courage et résolution</w:t>
      </w:r>
      <w:r>
        <w:rPr>
          <w:rStyle w:val="FootnoteAnchor"/>
          <w:vertAlign w:val="superscript"/>
        </w:rPr>
        <w:footnoteReference w:id="5"/>
      </w:r>
      <w:r>
        <w:rPr/>
        <w:t xml:space="preserve">. С этими тремя вещами всё на свете делается. Правда, не надобно забывать и того, что против этих трех прекрасных вещей лукавый часто строит свои козни, — но думаю, что когда будет идти дело не о </w:t>
      </w:r>
      <w:r>
        <w:rPr>
          <w:i/>
        </w:rPr>
        <w:t>своих выгодах</w:t>
      </w:r>
      <w:r>
        <w:rPr/>
        <w:t xml:space="preserve">, а о настоящих своих, то есть о </w:t>
      </w:r>
      <w:r>
        <w:rPr>
          <w:i/>
        </w:rPr>
        <w:t>выгодах милых людей</w:t>
      </w:r>
      <w:r>
        <w:rPr/>
        <w:t>, то будешь поневоле и тверже, и осторожнее, и деятельнее — будешь дей-</w:t>
      </w:r>
    </w:p>
    <w:p>
      <w:pPr>
        <w:pStyle w:val="Normal"/>
        <w:spacing w:before="0" w:after="25"/>
        <w:ind w:left="18" w:right="16" w:hanging="3"/>
        <w:rPr/>
      </w:pPr>
      <w:r>
        <w:rPr/>
        <w:t>ствовать с бóльшим хладнокровием; сердце будет служить уму, а не ум сердцу. Вот всё, что я хотел отвечать на Ваш запрос, — лучшего придумать не умею. На остальное Вашего милого письма буду отвечать много, много из Петербурга</w:t>
      </w:r>
      <w:r>
        <w:rPr>
          <w:sz w:val="19"/>
          <w:vertAlign w:val="superscript"/>
        </w:rPr>
        <w:t>5</w:t>
      </w:r>
      <w:r>
        <w:rPr/>
        <w:t xml:space="preserve">. </w:t>
      </w:r>
    </w:p>
    <w:p>
      <w:pPr>
        <w:pStyle w:val="Normal"/>
        <w:ind w:left="18" w:right="16" w:hanging="3"/>
        <w:rPr/>
      </w:pPr>
      <w:r>
        <w:rPr/>
        <w:t>А Вас прошу отвечать мне на следующие пункты в Петербург, на имя Тургенева, живущего на Фонтанке, в доме князя Александра Николаевича Голицына</w:t>
      </w:r>
      <w:r>
        <w:rPr>
          <w:sz w:val="19"/>
          <w:vertAlign w:val="superscript"/>
        </w:rPr>
        <w:t>6</w:t>
      </w:r>
      <w:r>
        <w:rPr/>
        <w:t>, близ дому военного министра. Искать ли для Вас приказчика? Дерзать ли на опекун-</w:t>
      </w:r>
    </w:p>
    <w:p>
      <w:pPr>
        <w:pStyle w:val="Normal"/>
        <w:ind w:left="18" w:right="16" w:hanging="3"/>
        <w:rPr/>
      </w:pPr>
      <w:r>
        <w:rPr/>
        <w:t>ство — об этом переговорить со всеми, с кем говорить можно.</w:t>
      </w:r>
    </w:p>
    <w:p>
      <w:pPr>
        <w:pStyle w:val="Normal"/>
        <w:ind w:left="15" w:right="16" w:firstLine="397"/>
        <w:rPr/>
      </w:pPr>
      <w:r>
        <w:rPr/>
        <w:t>Но лучше всего, не приехать ли мне в июне или в июле месяце к Вам?</w:t>
      </w:r>
      <w:r>
        <w:rPr>
          <w:sz w:val="19"/>
          <w:vertAlign w:val="superscript"/>
        </w:rPr>
        <w:t>7</w:t>
      </w:r>
      <w:r>
        <w:rPr/>
        <w:t xml:space="preserve"> Всё учредить и устроить, entendu, que nous sommes des têtes bien reglées, bien posées</w:t>
      </w:r>
      <w:r>
        <w:rPr>
          <w:rStyle w:val="FootnoteAnchor"/>
          <w:vertAlign w:val="superscript"/>
        </w:rPr>
        <w:footnoteReference w:id="6"/>
      </w:r>
      <w:r>
        <w:rPr/>
        <w:t xml:space="preserve">. Но еще </w:t>
      </w:r>
      <w:r>
        <w:rPr>
          <w:i/>
        </w:rPr>
        <w:t>NB</w:t>
      </w:r>
      <w:r>
        <w:rPr/>
        <w:t xml:space="preserve">! имея на руках опекунство, Вам и думать не дóлжно о поездке в Дерпт. </w:t>
      </w:r>
    </w:p>
    <w:p>
      <w:pPr>
        <w:pStyle w:val="Normal"/>
        <w:ind w:left="18" w:right="16" w:hanging="3"/>
        <w:rPr/>
      </w:pPr>
      <w:r>
        <w:rPr/>
        <w:t>Полно жертвовать минутам! Это обыкновенная моя с Вами песня. Прошу отвечать мне немедленно. До получения Вашего письма я ничего не решу с собою в Петербурге.</w:t>
      </w:r>
    </w:p>
    <w:p>
      <w:pPr>
        <w:pStyle w:val="Normal"/>
        <w:ind w:left="15" w:right="16" w:firstLine="397"/>
        <w:rPr/>
      </w:pPr>
      <w:r>
        <w:rPr/>
        <w:t xml:space="preserve">Вот две полные страницы, но я не знаю, есть ли в них здравый смысл, но поверьте, в них есть здоровое сердце, которое готово быть хоть </w:t>
      </w:r>
      <w:r>
        <w:rPr>
          <w:i/>
        </w:rPr>
        <w:t>умом</w:t>
      </w:r>
      <w:r>
        <w:rPr/>
        <w:t>, лишь бы только на что-нибудь пригодиться на здешнем свете.</w:t>
      </w:r>
    </w:p>
    <w:p>
      <w:pPr>
        <w:pStyle w:val="Normal"/>
        <w:spacing w:before="0" w:after="339"/>
        <w:ind w:left="15" w:right="16" w:firstLine="395"/>
        <w:rPr/>
      </w:pPr>
      <w:r>
        <w:rPr/>
        <w:t>Простите до Петербурга. Обнимите наших сестер. Пришлите моего Шиллера</w:t>
      </w:r>
      <w:r>
        <w:rPr>
          <w:sz w:val="19"/>
          <w:vertAlign w:val="superscript"/>
        </w:rPr>
        <w:t>8</w:t>
      </w:r>
      <w:r>
        <w:rPr/>
        <w:t>. Поцелуйте обе ручки у милой Марьи Алексеевны</w:t>
      </w:r>
      <w:r>
        <w:rPr>
          <w:sz w:val="19"/>
          <w:vertAlign w:val="superscript"/>
        </w:rPr>
        <w:t>9</w:t>
      </w:r>
      <w:r>
        <w:rPr/>
        <w:t>. Напомните обо мне хорошенько Елене Ивановне. Детей целую. Ваньке пришлю свой портрет</w:t>
      </w:r>
      <w:r>
        <w:rPr>
          <w:sz w:val="19"/>
          <w:vertAlign w:val="superscript"/>
        </w:rPr>
        <w:t>10</w:t>
      </w:r>
      <w:r>
        <w:rPr/>
        <w:t>, и скоро.</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187" w:leader="none"/>
        </w:tabs>
        <w:ind w:left="0" w:right="0" w:hanging="3"/>
        <w:rPr/>
      </w:pPr>
      <w:r>
        <w:rPr>
          <w:rStyle w:val="FootnoteCharacters"/>
        </w:rPr>
        <w:footnoteRef/>
      </w:r>
      <w:r>
        <w:rPr/>
        <w:tab/>
        <w:t xml:space="preserve"> </w:t>
      </w:r>
      <w:r>
        <w:rPr/>
        <w:t>Вернемся к нашим баранам (</w:t>
      </w:r>
      <w:r>
        <w:rPr>
          <w:i/>
        </w:rPr>
        <w:t>франц</w:t>
      </w:r>
      <w:r>
        <w:rPr/>
        <w:t>.).</w:t>
      </w:r>
    </w:p>
  </w:footnote>
  <w:footnote w:id="3">
    <w:p>
      <w:pPr>
        <w:pStyle w:val="Footnotedescription"/>
        <w:tabs>
          <w:tab w:val="clear" w:pos="709"/>
          <w:tab w:val="center" w:pos="528" w:leader="none"/>
          <w:tab w:val="center" w:pos="2132" w:leader="none"/>
        </w:tabs>
        <w:spacing w:before="0" w:after="32"/>
        <w:ind w:left="0" w:right="0" w:hanging="3"/>
        <w:rPr/>
      </w:pPr>
      <w:r>
        <w:rPr>
          <w:rStyle w:val="FootnoteCharacters"/>
        </w:rPr>
        <w:footnoteRef/>
      </w:r>
      <w:r>
        <w:rPr/>
        <w:tab/>
        <w:t xml:space="preserve"> </w:t>
      </w:r>
      <w:r>
        <w:rPr/>
        <w:t>Что касается настоящего (</w:t>
      </w:r>
      <w:r>
        <w:rPr>
          <w:i/>
        </w:rPr>
        <w:t>франц</w:t>
      </w:r>
      <w:r>
        <w:rPr/>
        <w:t>.).</w:t>
      </w:r>
    </w:p>
  </w:footnote>
  <w:footnote w:id="4">
    <w:p>
      <w:pPr>
        <w:pStyle w:val="Footnotedescription"/>
        <w:tabs>
          <w:tab w:val="clear" w:pos="709"/>
          <w:tab w:val="center" w:pos="528" w:leader="none"/>
          <w:tab w:val="center" w:pos="3630" w:leader="none"/>
        </w:tabs>
        <w:spacing w:before="0" w:after="42"/>
        <w:ind w:left="0" w:right="0" w:hanging="3"/>
        <w:rPr/>
      </w:pPr>
      <w:r>
        <w:rPr>
          <w:rStyle w:val="FootnoteCharacters"/>
        </w:rPr>
        <w:footnoteRef/>
      </w:r>
      <w:r>
        <w:rPr/>
        <w:tab/>
        <w:t xml:space="preserve"> </w:t>
      </w:r>
      <w:r>
        <w:rPr/>
        <w:t>Это меня не прельщает и не даст мне необходимой деятельности (</w:t>
      </w:r>
      <w:r>
        <w:rPr>
          <w:i/>
        </w:rPr>
        <w:t>франц</w:t>
      </w:r>
      <w:r>
        <w:rPr/>
        <w:t>.).</w:t>
      </w:r>
    </w:p>
  </w:footnote>
  <w:footnote w:id="5">
    <w:p>
      <w:pPr>
        <w:pStyle w:val="Footnotedescription"/>
        <w:spacing w:before="0" w:after="28"/>
        <w:rPr/>
      </w:pPr>
      <w:r>
        <w:rPr>
          <w:rStyle w:val="FootnoteCharacters"/>
        </w:rPr>
        <w:footnoteRef/>
      </w:r>
      <w:r>
        <w:rPr/>
        <w:t xml:space="preserve"> </w:t>
      </w:r>
      <w:r>
        <w:rPr/>
        <w:t>Добросовестность, смелость и решимость (</w:t>
      </w:r>
      <w:r>
        <w:rPr>
          <w:i/>
        </w:rPr>
        <w:t>франц</w:t>
      </w:r>
      <w:r>
        <w:rPr/>
        <w:t>.).</w:t>
      </w:r>
    </w:p>
  </w:footnote>
  <w:footnote w:id="6">
    <w:p>
      <w:pPr>
        <w:pStyle w:val="Footnotedescription"/>
        <w:rPr/>
      </w:pPr>
      <w:r>
        <w:rPr>
          <w:rStyle w:val="FootnoteCharacters"/>
        </w:rPr>
        <w:footnoteRef/>
      </w:r>
      <w:r>
        <w:rPr/>
        <w:t xml:space="preserve"> </w:t>
      </w:r>
      <w:r>
        <w:rPr/>
        <w:t>Ясно, что мы люди благоразумные и положительные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1121</Words>
  <Characters>5690</Characters>
  <CharactersWithSpaces>6820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2022-12-18T17:06:14Z</dcterms:modified>
  <cp:revision>1</cp:revision>
  <dc:subject/>
  <dc:title>215. </dc:title>
</cp:coreProperties>
</file>