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219.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&lt;12 мая 1815 г. Петербург&gt;</w:t>
      </w:r>
    </w:p>
    <w:p>
      <w:pPr>
        <w:pStyle w:val="Normal"/>
        <w:ind w:left="15" w:right="16" w:firstLine="401"/>
        <w:rPr/>
      </w:pPr>
      <w:r>
        <w:rPr/>
        <w:t xml:space="preserve">Я от Вас уже получил два письма здесь в Петербурге. Одно грустное и досадное, которое доказывает мне, что моя сестра, к которой моя дружба ничем и никем переменена быть не может, совсем не поняла меня, и на которое отвечать буду подробно; другое милое, писанное первого мая и точно майское, потому что оно наполнено весною жизни, говорит о весне вечной и дает на нее надежду — теперь пишу для того только, чтобы сказать, что я получил эти письма; отвечать некогда, потому что меня затаскали, что голова идет кругом, </w:t>
      </w:r>
    </w:p>
    <w:p>
      <w:pPr>
        <w:pStyle w:val="Normal"/>
        <w:spacing w:before="0" w:after="82"/>
        <w:ind w:left="18" w:right="16" w:hanging="3"/>
        <w:rPr/>
      </w:pPr>
      <w:r>
        <w:rPr/>
        <w:t xml:space="preserve">что я не хочу писать со спехом, хочу сказать всё и обо всём. Буду отвечать и на бесценное, одобрительное письмо </w:t>
      </w:r>
      <w:r>
        <w:rPr>
          <w:i/>
        </w:rPr>
        <w:t>наших</w:t>
      </w:r>
      <w:r>
        <w:rPr/>
        <w:t xml:space="preserve"> милых друзей</w:t>
      </w:r>
      <w:r>
        <w:rPr>
          <w:sz w:val="19"/>
          <w:vertAlign w:val="superscript"/>
        </w:rPr>
        <w:t>1</w:t>
      </w:r>
      <w:r>
        <w:rPr/>
        <w:t xml:space="preserve">, которые </w:t>
      </w:r>
      <w:r>
        <w:rPr>
          <w:i/>
        </w:rPr>
        <w:t>здесь</w:t>
      </w:r>
      <w:r>
        <w:rPr/>
        <w:t xml:space="preserve"> еще мне дороже. Теперь я попал в кипящий свет и сам как в кипятке. Тьма новых знакомств и тьма старых; много прекрасного. Напишу обо всем подробно на следующей почте, если, однако, успею. О </w:t>
      </w:r>
      <w:r>
        <w:rPr>
          <w:i/>
        </w:rPr>
        <w:t>главном единственном</w:t>
      </w:r>
      <w:r>
        <w:rPr/>
        <w:t xml:space="preserve"> не говорю теперь ни слова — знайте только одно, что на свете много для меня прекрасного и без всякой надежды! Вы должны уже теперь иметь мои два последние письма, писанные из Дерпта</w:t>
      </w:r>
      <w:r>
        <w:rPr>
          <w:sz w:val="19"/>
          <w:vertAlign w:val="superscript"/>
        </w:rPr>
        <w:t>2</w:t>
      </w:r>
      <w:r>
        <w:rPr/>
        <w:t>. И к ним будет дополнение. Дайте только приняться за порядочную жизнь. Прошу Вас сказать от меня Карлу Яковлевичу, к которому буду сам отвечать, что всё, зависящее от меня и Тургенева, будет сделано непременно, и что для меня было бы великим счастьем сделать что-нибудь полезное для такого почтенного и милого мне человека, как он. Простите. Voilà Mme Drousjinine qui arrivе</w:t>
      </w:r>
      <w:r>
        <w:rPr>
          <w:rStyle w:val="FootnoteAnchor"/>
          <w:vertAlign w:val="superscript"/>
        </w:rPr>
        <w:footnoteReference w:id="2"/>
      </w:r>
      <w:r>
        <w:rPr/>
        <w:t>. Анету и Катошу обнимаю, и Азбукина и моих ангелов деток, и Наталью Андреевну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232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Приезжает мадам Дружинина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269</Words>
  <Characters>1370</Characters>
  <CharactersWithSpaces>1636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219. </dc:title>
</cp:coreProperties>
</file>