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339. </w:t>
      </w:r>
    </w:p>
    <w:p>
      <w:pPr>
        <w:pStyle w:val="Normal"/>
        <w:spacing w:lineRule="auto" w:line="259" w:before="0" w:after="4"/>
        <w:ind w:left="99" w:right="159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132" w:hanging="10"/>
        <w:jc w:val="center"/>
        <w:rPr>
          <w:i/>
          <w:i/>
        </w:rPr>
      </w:pPr>
      <w:r>
        <w:rPr>
          <w:i/>
        </w:rPr>
        <w:t>11 августа &lt;1817 г. Петербург&gt;*</w:t>
      </w:r>
    </w:p>
    <w:p>
      <w:pPr>
        <w:pStyle w:val="Normal"/>
        <w:ind w:left="15" w:right="16" w:firstLine="421"/>
        <w:rPr/>
      </w:pPr>
      <w:r>
        <w:rPr/>
        <w:t>Душа моя, душенька, посылаю тебе несколько экземпляров «Вадима» — один для тебя и еще несколько для раздачи</w:t>
      </w:r>
      <w:r>
        <w:rPr>
          <w:sz w:val="19"/>
          <w:vertAlign w:val="superscript"/>
        </w:rPr>
        <w:t>1</w:t>
      </w:r>
      <w:r>
        <w:rPr/>
        <w:t>. Исполни это последнее и будь милостив к моему честному рыцарю. Новые стихи твои: послание к Давыдову, «Цветы» и «Волнение» (а почему волнение, Бог знает?) прелестны. «Усладом» я недоволен. Овечки очень милы</w:t>
      </w:r>
      <w:r>
        <w:rPr>
          <w:sz w:val="19"/>
          <w:vertAlign w:val="superscript"/>
        </w:rPr>
        <w:t>2</w:t>
      </w:r>
      <w:r>
        <w:rPr/>
        <w:t>. Все они уже вписаны господином Николаем Нагибиным</w:t>
      </w:r>
      <w:r>
        <w:rPr>
          <w:sz w:val="19"/>
          <w:vertAlign w:val="superscript"/>
        </w:rPr>
        <w:t>3</w:t>
      </w:r>
      <w:r>
        <w:rPr/>
        <w:t xml:space="preserve"> в книгу. Ты пишешь слишком мало. Я начинаю бояться, не забываешь ли меня. Ленью (моим извинением) тебе извиняться не можно: ты любишь писать, а я нет. Чтоб ты любил меня более, нежели я тебя, потому только, </w:t>
      </w:r>
    </w:p>
    <w:p>
      <w:pPr>
        <w:pStyle w:val="Normal"/>
        <w:ind w:left="18" w:right="16" w:hanging="3"/>
        <w:rPr/>
      </w:pPr>
      <w:r>
        <w:rPr/>
        <w:t xml:space="preserve">что более любишь писать письма, — это вздор. Я желаю так быть спокоен насчет твоей ко мне дружбы, как насчет моей к тебе; но твоя начинающаяся краткость в письмах мне становится страшною; не откажись от меня, не вздумай </w:t>
      </w:r>
    </w:p>
    <w:p>
      <w:pPr>
        <w:pStyle w:val="Normal"/>
        <w:ind w:left="18" w:right="16" w:hanging="3"/>
        <w:rPr/>
      </w:pPr>
      <w:r>
        <w:rPr/>
        <w:t>считаться со мною письмами: у меня нет души для почты; для тебя же писать ничего не стоит. В этом великая между нами разница.</w:t>
      </w:r>
    </w:p>
    <w:p>
      <w:pPr>
        <w:pStyle w:val="Normal"/>
        <w:ind w:left="15" w:right="16" w:firstLine="375"/>
        <w:rPr/>
      </w:pPr>
      <w:r>
        <w:rPr/>
        <w:t>«Арзамас» всё еще возится с одними планами. В будущем, который соберется у Орлова</w:t>
      </w:r>
      <w:r>
        <w:rPr>
          <w:sz w:val="19"/>
          <w:vertAlign w:val="superscript"/>
        </w:rPr>
        <w:t>4</w:t>
      </w:r>
      <w:r>
        <w:rPr/>
        <w:t>, подпишется устав арзамасский; и будет рассуждаемо о издании наших трудов и пр. и пр. Результаты сих рассуждений будут к тебе доставлены, но только в таком случае, когда ты перестанешь думать о Варшаве</w:t>
      </w:r>
      <w:r>
        <w:rPr>
          <w:sz w:val="19"/>
          <w:vertAlign w:val="superscript"/>
        </w:rPr>
        <w:t>5</w:t>
      </w:r>
      <w:r>
        <w:rPr/>
        <w:t>: эта Варшава меня сердит! Что для тебя за служба! Быть в таком месте, где на всё русское косятся и где русскому нельзя не хмуриться! Что за страсть?</w:t>
      </w:r>
    </w:p>
    <w:p>
      <w:pPr>
        <w:pStyle w:val="Normal"/>
        <w:ind w:left="15" w:right="16" w:firstLine="414"/>
        <w:rPr/>
      </w:pPr>
      <w:r>
        <w:rPr/>
        <w:t>Об издании твоих сочинений я думаю; но, признаюсь, не могу решиться за него приняться. Если я буду определен к своему месту, то, вероятно, в сентябре поеду в Москву: что же сделается с изданием? Надобно подождать, чтобы это всё для меня решилось! Реши формат. Хорошо бы выбрать формат моих «Спящих дев» — можно бы тогда выдать в двух маленьких томиках; если же выберешь 8°, то взять за образец издание Батюшкова Сочинений</w:t>
      </w:r>
      <w:r>
        <w:rPr>
          <w:sz w:val="19"/>
          <w:vertAlign w:val="superscript"/>
        </w:rPr>
        <w:t>6</w:t>
      </w:r>
      <w:r>
        <w:rPr/>
        <w:t xml:space="preserve"> и тогда нельзя более одного тома. Прозу в конце. Некоторые пиесы надобно уничтожить. В том числе «Письмо с Липецких вод»: на что существовать этой шутке; она могла быть интересна </w:t>
      </w:r>
      <w:r>
        <w:rPr>
          <w:i/>
        </w:rPr>
        <w:t>в свое время</w:t>
      </w:r>
      <w:r>
        <w:rPr/>
        <w:t xml:space="preserve">, теперь этот интерес исчез. Что касается до расположения пиес, то я желал бы всё перемешать. Кажется, что эта </w:t>
      </w:r>
      <w:r>
        <w:rPr>
          <w:i/>
        </w:rPr>
        <w:t>смесь</w:t>
      </w:r>
      <w:r>
        <w:rPr/>
        <w:t xml:space="preserve"> приличнее. Я еще не расчел, сколько может стоить издание. Вероятно, тысяч до трех, если печатать 1 200 экз&lt;емпляров&gt;; может быть, и более; сверх того, если печатать у Плюшара или Греча</w:t>
      </w:r>
      <w:r>
        <w:rPr>
          <w:sz w:val="19"/>
          <w:vertAlign w:val="superscript"/>
        </w:rPr>
        <w:t>7</w:t>
      </w:r>
      <w:r>
        <w:rPr/>
        <w:t xml:space="preserve">, то деньги надобно будет иметь все в готовности. Подумай об этом заранее. На мою казну не надейся: она вся </w:t>
      </w:r>
      <w:r>
        <w:rPr>
          <w:i/>
        </w:rPr>
        <w:t>dans les espèces imaginaires</w:t>
      </w:r>
      <w:r>
        <w:rPr>
          <w:rStyle w:val="FootnoteAnchor"/>
          <w:vertAlign w:val="superscript"/>
        </w:rPr>
        <w:footnoteReference w:id="2"/>
      </w:r>
      <w:r>
        <w:rPr/>
        <w:t>. Прости. Поклонись Старосте</w:t>
      </w:r>
      <w:r>
        <w:rPr>
          <w:sz w:val="19"/>
          <w:vertAlign w:val="superscript"/>
        </w:rPr>
        <w:t>8</w:t>
      </w:r>
      <w:r>
        <w:rPr/>
        <w:t>. Приложенное письмо доставь Дмитриеву</w:t>
      </w:r>
      <w:r>
        <w:rPr>
          <w:sz w:val="19"/>
          <w:vertAlign w:val="superscript"/>
        </w:rPr>
        <w:t>9</w:t>
      </w:r>
      <w:r>
        <w:rPr/>
        <w:t>. А «Карбункул» отдай в собрание ваших или наших любителей словесности, если заблагорассудят принять его</w:t>
      </w:r>
      <w:r>
        <w:rPr>
          <w:sz w:val="19"/>
          <w:vertAlign w:val="superscript"/>
        </w:rPr>
        <w:t>10</w:t>
      </w:r>
      <w:r>
        <w:rPr/>
        <w:t>. Я слышал от Воейкова, что Мерзляков крепко вооружа-</w:t>
      </w:r>
    </w:p>
    <w:p>
      <w:pPr>
        <w:pStyle w:val="Normal"/>
        <w:spacing w:before="0" w:after="153"/>
        <w:ind w:left="18" w:right="16" w:hanging="3"/>
        <w:rPr/>
      </w:pPr>
      <w:r>
        <w:rPr/>
        <w:t>ется против злоупотребления гекзаметров</w:t>
      </w:r>
      <w:r>
        <w:rPr>
          <w:sz w:val="19"/>
          <w:vertAlign w:val="superscript"/>
        </w:rPr>
        <w:t>11</w:t>
      </w:r>
      <w:r>
        <w:rPr/>
        <w:t>, называя злоупотреблением то, что ими пишут простые и шуточные вещи, и позабыв, что Гомер воспел гекзаметрами войну мышей и лягушек. Напомни ему о греческих лягушках, авось для них простит русско-немецкого черта.</w:t>
      </w:r>
    </w:p>
    <w:p>
      <w:pPr>
        <w:pStyle w:val="Normal"/>
        <w:spacing w:lineRule="auto" w:line="259" w:before="0" w:after="5"/>
        <w:ind w:left="413" w:right="0" w:hanging="5"/>
        <w:jc w:val="left"/>
        <w:rPr>
          <w:sz w:val="20"/>
        </w:rPr>
      </w:pPr>
      <w:r>
        <w:rPr>
          <w:sz w:val="20"/>
        </w:rPr>
        <w:t>11 августа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2115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В воображаемых монетах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479</Words>
  <Characters>2532</Characters>
  <CharactersWithSpaces>3006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2022-12-18T17:06:18Z</dcterms:modified>
  <cp:revision>1</cp:revision>
  <dc:subject/>
  <dc:title>339. </dc:title>
</cp:coreProperties>
</file>