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45</w:t>
      </w:r>
      <w:r>
        <w:rPr/>
        <w:t>6</w:t>
      </w:r>
      <w:r>
        <w:rPr/>
        <w:t xml:space="preserve">. </w:t>
      </w:r>
    </w:p>
    <w:p>
      <w:pPr>
        <w:pStyle w:val="Normal"/>
        <w:spacing w:lineRule="auto" w:line="259" w:before="0" w:after="1"/>
        <w:ind w:left="23" w:right="97" w:hanging="10"/>
        <w:jc w:val="center"/>
        <w:rPr>
          <w:b/>
          <w:b/>
          <w:sz w:val="23"/>
        </w:rPr>
      </w:pPr>
      <w:r>
        <w:rPr>
          <w:b/>
          <w:sz w:val="23"/>
        </w:rPr>
        <w:t>А. П. Елагиной</w:t>
      </w:r>
    </w:p>
    <w:p>
      <w:pPr>
        <w:pStyle w:val="Normal"/>
        <w:spacing w:lineRule="auto" w:line="259" w:before="0" w:after="145"/>
        <w:ind w:left="21" w:right="105" w:hanging="10"/>
        <w:jc w:val="center"/>
        <w:rPr>
          <w:i/>
          <w:i/>
        </w:rPr>
      </w:pPr>
      <w:r>
        <w:rPr>
          <w:i/>
        </w:rPr>
        <w:t>&lt;14/26 февраля 1821 г. Берлин&gt;</w:t>
      </w:r>
    </w:p>
    <w:p>
      <w:pPr>
        <w:pStyle w:val="Normal"/>
        <w:spacing w:before="0" w:after="5"/>
        <w:ind w:left="15" w:right="24" w:firstLine="399"/>
        <w:rPr/>
      </w:pPr>
      <w:r>
        <w:rPr/>
        <w:t>Милый друг Дуняша! Как давно это милое имя не было мною написано на бумаге, то есть не было переписано из души на бумагу! Но ни рука не отвыкла его писать, ни душа — его помнить и любить. Когда на сердце ясно, когда думаешь о добром или прекрасном, моя семья товарищей передо мною, и Ваше лицо ярко светится в этой милой семье. Может быть, я бы еще и долго не писал к Вам: я сбирался писать с дороги. Но теперь писать надобно, un intérêt de coeur fait taire ma paresse</w:t>
      </w:r>
      <w:r>
        <w:rPr>
          <w:rStyle w:val="FootnoteAnchor"/>
          <w:vertAlign w:val="superscript"/>
        </w:rPr>
        <w:footnoteReference w:id="2"/>
      </w:r>
      <w:r>
        <w:rPr/>
        <w:t>. Вот в чем дело, душа моя! Я получил здесь в Берлине от Малиновского препоручение отыскать воспитательницу для его дочери. Прилагаю в списке те условия, которые он от себя предлагает и которые могут послужить для Вас масштабом</w:t>
      </w:r>
      <w:r>
        <w:rPr>
          <w:sz w:val="19"/>
          <w:vertAlign w:val="superscript"/>
        </w:rPr>
        <w:t>1</w:t>
      </w:r>
      <w:r>
        <w:rPr/>
        <w:t>. Я просил здесь Mlle Wildermeth (воспитательницу великой княгини, прекрасную душой и характером, с которой я par parenthèse</w:t>
      </w:r>
      <w:r>
        <w:rPr>
          <w:rStyle w:val="FootnoteAnchor"/>
          <w:vertAlign w:val="superscript"/>
        </w:rPr>
        <w:footnoteReference w:id="3"/>
      </w:r>
      <w:r>
        <w:rPr/>
        <w:t xml:space="preserve"> дружен) написать в Швейцарию. Вот ответ, который она получила из Rolle от Mme Trembey; прилагаю его в оригинале</w:t>
      </w:r>
      <w:r>
        <w:rPr>
          <w:sz w:val="19"/>
          <w:vertAlign w:val="superscript"/>
        </w:rPr>
        <w:t>3</w:t>
      </w:r>
      <w:r>
        <w:rPr/>
        <w:t>. Описание Mme Danse меня пленило. Список с письма Mme Trembey посылаю на этой же почте к Малиновскому; но оригинал спешу отправить к Вам. Характер этой женщины мне кажется всего приличнее для Вас: Маше нужно, наконец, иметь воспитательницу, Дунюшке также</w:t>
      </w:r>
      <w:r>
        <w:rPr>
          <w:sz w:val="19"/>
          <w:vertAlign w:val="superscript"/>
        </w:rPr>
        <w:t>4</w:t>
      </w:r>
      <w:r>
        <w:rPr/>
        <w:t xml:space="preserve">; Mme Danse может годиться для обеих. Это одно из труднейших дел — найти представителя матери для дочерей; я воображаю, что эта женщина, испытанная несчастьем, исполненная талантов, будет способна иметь к Вам ту дружбу, которой Вы стоите; это будет для нее счастьем, и воспитание Ваших детей обратится для обеих вас в одно наслаждение. Принять в дом воспитательницу детей есть одно из важнейших происшествий жизни. Одно из двух: или примешь к себе </w:t>
      </w:r>
      <w:r>
        <w:rPr>
          <w:i/>
        </w:rPr>
        <w:t>наемницу</w:t>
      </w:r>
      <w:r>
        <w:rPr/>
        <w:t xml:space="preserve">, которая с холодным сердцем будет только лишнее лицо в семье, будет брать деньги и даст одно только сухое знание вещей ненужных, если они не сольются посредством чистой, сердечной нравственности с жизнью и не обратятся в причину или в замену счастья; — или </w:t>
      </w:r>
      <w:r>
        <w:rPr>
          <w:i/>
        </w:rPr>
        <w:t>принять к себе друга</w:t>
      </w:r>
      <w:r>
        <w:rPr/>
        <w:t xml:space="preserve">, который принесет в дом новые понятия, новые чувства, оживит круг семьи своим нежным участием, будет всем делиться, из благодарности за дружбу даст благодетельное просвещение и, будучи образователем детей, будет в то же время и товарищем, часто благодетельным, для отца и матери. Всё это пришло мне в мысль при чтении письма госпожи Trembey; для Вас, милая, мало иметь только воспитательницу для Маши. Вам нужно иметь и друга в ней. Она была несчастна и мать: два сильных магнита для Вашего сердца. Хотя я и желаю добра </w:t>
      </w:r>
      <w:r>
        <w:rPr>
          <w:color w:val="000000"/>
          <w:spacing w:val="0"/>
          <w:w w:val="100"/>
          <w:shd w:fill="auto" w:val="clear"/>
          <w:lang w:val="ru-RU" w:eastAsia="ru-RU" w:bidi="ru-RU"/>
        </w:rPr>
        <w:t xml:space="preserve">Малиновскому, но Ваше счастье </w:t>
      </w:r>
      <w:r>
        <w:rPr>
          <w:color w:val="000000"/>
          <w:spacing w:val="0"/>
          <w:w w:val="100"/>
          <w:shd w:fill="auto" w:val="clear"/>
          <w:lang w:val="fr-FR" w:eastAsia="fr-FR" w:bidi="fr-FR"/>
        </w:rPr>
        <w:t xml:space="preserve">— </w:t>
      </w:r>
      <w:r>
        <w:rPr>
          <w:color w:val="000000"/>
          <w:spacing w:val="0"/>
          <w:w w:val="100"/>
          <w:shd w:fill="auto" w:val="clear"/>
          <w:lang w:val="ru-RU" w:eastAsia="ru-RU" w:bidi="ru-RU"/>
        </w:rPr>
        <w:t>мое счастье; подумайте о моем предложении и решитесь немедленно: надеюсь, что Азбукин согласится поручить Вам Ду</w:t>
      </w:r>
      <w:r>
        <w:rPr/>
        <w:t>няшу</w:t>
      </w:r>
      <w:r>
        <w:rPr>
          <w:sz w:val="19"/>
          <w:vertAlign w:val="superscript"/>
        </w:rPr>
        <w:t>5</w:t>
      </w:r>
      <w:r>
        <w:rPr/>
        <w:t>. Во всяком случае, напишите в Берлин прямо к Mlle Wildermeth, которой я уже говорил об Вас и которой можете сказать всё, как думаете и чувствуете, ибо она Вас поймет; в ее письмо вложите и письмо ко мне. И то и другое адресуйте в Петербург на имя Тургенева (в доме министра просвещения и духовных дел). Я пробуду в Берлине до половины апреля нового стиля; Ваше письмо еще может меня застать. Но напишите подробно, особенно к Mlle Wildermeth. Ее адрес на письме Mlle Trembey. Простите, друг, обнимаю Вас, мужа Вашего, милых детей, Зонтагов и Азбукина с Дунькою. Скажите Монастыреву, что его письмо я получил в Берлине и писал об нем в Петербург</w:t>
      </w:r>
      <w:r>
        <w:rPr>
          <w:sz w:val="19"/>
          <w:vertAlign w:val="superscript"/>
        </w:rPr>
        <w:t>7</w:t>
      </w:r>
      <w:r>
        <w:rPr/>
        <w:t xml:space="preserve">. </w:t>
      </w:r>
    </w:p>
    <w:sectPr>
      <w:footerReference w:type="even" r:id="rId2"/>
      <w:footerReference w:type="default" r:id="rId3"/>
      <w:footnotePr>
        <w:numFmt w:val="decimal"/>
      </w:footnotePr>
      <w:type w:val="nextPage"/>
      <w:pgSz w:w="11906" w:h="16838"/>
      <w:pgMar w:left="382" w:right="473" w:gutter="0" w:header="0" w:top="283" w:footer="720" w:bottom="777"/>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jc w:val="left"/>
      <w:rPr>
        <w:sz w:val="22"/>
      </w:rPr>
    </w:pPr>
    <w:r>
      <w:rPr>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79" w:hanging="0"/>
      <w:jc w:val="right"/>
      <w:rPr>
        <w:sz w:val="22"/>
      </w:rPr>
    </w:pPr>
    <w:r>
      <w:rPr>
        <w:sz w:val="22"/>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95"/>
        <w:ind w:left="25" w:right="28" w:firstLine="452"/>
        <w:jc w:val="both"/>
        <w:rPr/>
      </w:pPr>
      <w:r>
        <w:rPr>
          <w:rStyle w:val="FootnoteCharacters"/>
        </w:rPr>
        <w:footnoteRef/>
      </w:r>
      <w:r>
        <w:rPr/>
        <w:t xml:space="preserve"> </w:t>
      </w:r>
      <w:r>
        <w:rPr/>
        <w:t>Сердечный интерес заставляет замолчать мою лень (</w:t>
      </w:r>
      <w:r>
        <w:rPr>
          <w:i/>
        </w:rPr>
        <w:t>франц.</w:t>
      </w:r>
      <w:r>
        <w:rPr/>
        <w:t>).</w:t>
      </w:r>
    </w:p>
  </w:footnote>
  <w:footnote w:id="3">
    <w:p>
      <w:pPr>
        <w:pStyle w:val="Footnotedescription"/>
        <w:spacing w:lineRule="auto" w:line="295"/>
        <w:ind w:left="25" w:right="28" w:firstLine="452"/>
        <w:jc w:val="both"/>
        <w:rPr/>
      </w:pPr>
      <w:r>
        <w:rPr>
          <w:rStyle w:val="FootnoteCharacters"/>
        </w:rPr>
        <w:footnoteRef/>
      </w:r>
      <w:r>
        <w:rPr/>
        <w:t xml:space="preserve"> </w:t>
      </w:r>
      <w:r>
        <w:rPr/>
        <w:t>Между прочим (</w:t>
      </w:r>
      <w:r>
        <w:rPr>
          <w:i/>
        </w:rPr>
        <w:t>франц</w:t>
      </w:r>
      <w:r>
        <w:rPr/>
        <w:t>.).</w:t>
      </w:r>
    </w:p>
  </w:footnote>
</w:footnotes>
</file>

<file path=word/settings.xml><?xml version="1.0" encoding="utf-8"?>
<w:settings xmlns:w="http://schemas.openxmlformats.org/wordprocessingml/2006/main">
  <w:zoom w:percent="220"/>
  <w:mirrorMargins/>
  <w:defaultTabStop w:val="709"/>
  <w:autoHyphenation w:val="true"/>
  <w:evenAndOddHeaders/>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0" w:right="28" w:firstLine="399"/>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64"/>
      <w:ind w:left="10" w:right="97" w:hanging="10"/>
      <w:jc w:val="center"/>
      <w:outlineLvl w:val="0"/>
    </w:pPr>
    <w:rPr>
      <w:rFonts w:ascii="Times New Roman" w:hAnsi="Times New Roman" w:eastAsia="Times New Roman" w:cs="Times New Roman"/>
      <w:b/>
      <w:color w:val="181717"/>
      <w:kern w:val="2"/>
      <w:sz w:val="30"/>
      <w:szCs w:val="24"/>
      <w:lang w:val="ru-RU" w:eastAsia="zh-CN" w:bidi="hi-IN"/>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38"/>
      <w:ind w:left="10" w:right="80" w:hanging="10"/>
      <w:jc w:val="center"/>
      <w:outlineLvl w:val="1"/>
    </w:pPr>
    <w:rPr>
      <w:rFonts w:ascii="Times New Roman" w:hAnsi="Times New Roman" w:eastAsia="Times New Roman" w:cs="Times New Roman"/>
      <w:b/>
      <w:color w:val="181717"/>
      <w:kern w:val="2"/>
      <w:sz w:val="24"/>
      <w:szCs w:val="24"/>
      <w:lang w:val="ru-RU" w:eastAsia="zh-CN" w:bidi="hi-IN"/>
    </w:rPr>
  </w:style>
  <w:style w:type="character" w:styleId="NumberingSymbols">
    <w:name w:val="Numbering Symbols"/>
    <w:qFormat/>
    <w:rPr/>
  </w:style>
  <w:style w:type="character" w:styleId="EndnoteAnchor">
    <w:name w:val="Endnote Reference"/>
    <w:rPr>
      <w:vertAlign w:val="superscript"/>
    </w:rPr>
  </w:style>
  <w:style w:type="character" w:styleId="EndnoteCharacters">
    <w:name w:val="Endnote Characters"/>
    <w:qFormat/>
    <w:rPr/>
  </w:style>
  <w:style w:type="character" w:styleId="Style12">
    <w:name w:val="Основной текст_"/>
    <w:basedOn w:val="DefaultParagraphFont"/>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2">
    <w:name w:val="Заголовок 2 Знак"/>
    <w:qFormat/>
    <w:rPr>
      <w:rFonts w:ascii="Times New Roman" w:hAnsi="Times New Roman" w:eastAsia="Times New Roman" w:cs="Times New Roman"/>
      <w:b/>
      <w:color w:val="181717"/>
      <w:sz w:val="22"/>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Style13">
    <w:name w:val="Сноска"/>
    <w:basedOn w:val="Normal"/>
    <w:qFormat/>
    <w:pPr>
      <w:widowControl w:val="false"/>
      <w:spacing w:lineRule="auto" w:line="264"/>
      <w:ind w:left="0" w:right="0" w:firstLine="700"/>
    </w:pPr>
    <w:rPr>
      <w:rFonts w:ascii="Times New Roman" w:hAnsi="Times New Roman" w:eastAsia="Times New Roman" w:cs="Times New Roman"/>
      <w:b w:val="false"/>
      <w:bCs w:val="false"/>
      <w:i w:val="false"/>
      <w:iCs w:val="false"/>
      <w:caps w:val="false"/>
      <w:smallCaps w:val="false"/>
      <w:strike w:val="false"/>
      <w:dstrike w:val="false"/>
      <w:sz w:val="17"/>
      <w:szCs w:val="17"/>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4">
    <w:name w:val="Другое"/>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5">
    <w:name w:val="Заголовок №5"/>
    <w:basedOn w:val="Normal"/>
    <w:qFormat/>
    <w:pPr>
      <w:widowControl w:val="false"/>
      <w:numPr>
        <w:ilvl w:val="0"/>
        <w:numId w:val="0"/>
      </w:numPr>
      <w:ind w:left="0" w:right="28" w:firstLine="399"/>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5">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HeaderandFooter">
    <w:name w:val="Header and Footer"/>
    <w:basedOn w:val="Normal"/>
    <w:qFormat/>
    <w:pPr/>
    <w:rPr/>
  </w:style>
  <w:style w:type="paragraph" w:styleId="Footer">
    <w:name w:val="Footer"/>
    <w:basedOn w:val="HeaderandFooter"/>
    <w:pPr/>
    <w:rPr/>
  </w:style>
  <w:style w:type="paragraph" w:styleId="Footnote">
    <w:name w:val="Footnote Text"/>
    <w:basedOn w:val="Normal"/>
    <w:pPr/>
    <w:rPr/>
  </w:style>
  <w:style w:type="paragraph" w:styleId="FrameContents">
    <w:name w:val="Frame Contents"/>
    <w:basedOn w:val="Normal"/>
    <w:qFormat/>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547</Words>
  <Characters>2825</Characters>
  <CharactersWithSpaces>3373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2022-12-18T18:22:45Z</dcterms:modified>
  <cp:revision>1</cp:revision>
  <dc:subject/>
  <dc:title>456. </dc:title>
</cp:coreProperties>
</file>