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20. </w:t>
      </w:r>
    </w:p>
    <w:p>
      <w:pPr>
        <w:pStyle w:val="Normal"/>
        <w:spacing w:lineRule="auto" w:line="259" w:before="0" w:after="4"/>
        <w:ind w:left="99" w:right="61" w:hanging="10"/>
        <w:jc w:val="center"/>
        <w:rPr>
          <w:b/>
          <w:b/>
          <w:sz w:val="23"/>
        </w:rPr>
      </w:pPr>
      <w:r>
        <w:rPr>
          <w:b/>
          <w:sz w:val="23"/>
        </w:rPr>
        <w:t>Ф. Г. Вендриху</w:t>
      </w:r>
    </w:p>
    <w:p>
      <w:pPr>
        <w:pStyle w:val="Normal"/>
        <w:spacing w:lineRule="auto" w:line="259" w:before="0" w:after="164"/>
        <w:ind w:left="78" w:right="37" w:hanging="10"/>
        <w:jc w:val="center"/>
        <w:rPr>
          <w:i/>
          <w:i/>
        </w:rPr>
      </w:pPr>
      <w:r>
        <w:rPr>
          <w:i/>
        </w:rPr>
        <w:t>19 декабря &lt;1805 г. Белев&gt;</w:t>
      </w:r>
    </w:p>
    <w:p>
      <w:pPr>
        <w:pStyle w:val="Normal"/>
        <w:spacing w:before="0" w:after="26"/>
        <w:ind w:left="78" w:right="16" w:firstLine="402"/>
        <w:rPr/>
      </w:pPr>
      <w:r>
        <w:rPr/>
        <w:t>Благодарю Вас, любезный и почтенный Федор Григорьевич, за Ваше приятное письмо, которое меня очень обрадовало; позвольте уверить Вас, что я много ценю Вашу дружбу и желаю искренно, чтобы она укоренилась. Отвечаю Вам несколько поздно потому, что почта отсюда отходит, как мне сказывали, по одним только средам, а Ваше письмо получено мною в прошедший четверг, но прошу Вас верить, что для меня истинно приятно иметь с Вами хотя письменное сношение и что в продолжении нашей переписки я предвижу для себя великую выгоду: сообщение с таким человеком, как Вы, должно не только развивать понятия, но даже сообщать много новых: итак, мне позволено быть в этом случае эгоистом. Не знаю, разберете ли Вы мою руку; я, по несчастью, не имею жены, которая бы могла писать четко и прекрасно, и, сверх того, не надеюсь, чтобы мой русский слог Вам так понравился, как мне Ваш немецкий. Но дело идет не о слоге, пиши как разумеешь, материя, конечно, найдется; французская пословица: à bon entendeur demi-mot</w:t>
      </w:r>
      <w:r>
        <w:rPr>
          <w:rStyle w:val="FootnoteAnchor"/>
          <w:vertAlign w:val="superscript"/>
        </w:rPr>
        <w:footnoteReference w:id="2"/>
      </w:r>
      <w:r>
        <w:rPr/>
        <w:t>, очень справедлива.</w:t>
      </w:r>
    </w:p>
    <w:p>
      <w:pPr>
        <w:pStyle w:val="Normal"/>
        <w:ind w:left="87" w:right="16" w:firstLine="394"/>
        <w:rPr/>
      </w:pPr>
      <w:r>
        <w:rPr/>
        <w:t>Начну ответом на Ваше письмо. Описание вояжа из Долбина в Орел очень меня повеселило. Я теперь твердо уверен, что мораль иногда бывает питательна не для одной души, а вместе и для желудка. Если бы Вы не сделали маленького морального наставления нашему приятелю Киреевскому</w:t>
      </w:r>
      <w:r>
        <w:rPr>
          <w:sz w:val="19"/>
          <w:vertAlign w:val="superscript"/>
        </w:rPr>
        <w:t>1</w:t>
      </w:r>
      <w:r>
        <w:rPr/>
        <w:t xml:space="preserve"> о средствах хорошо кормить своих гостей, то бы желудок Ваш не очень был доволен долбинским </w:t>
      </w:r>
    </w:p>
    <w:p>
      <w:pPr>
        <w:pStyle w:val="Normal"/>
        <w:ind w:left="81" w:right="16" w:hanging="3"/>
        <w:rPr/>
      </w:pPr>
      <w:r>
        <w:rPr/>
        <w:t>обедом</w:t>
      </w:r>
      <w:r>
        <w:rPr>
          <w:lang w:val="en-US"/>
        </w:rPr>
        <w:t xml:space="preserve">. Vive la philosophie morale! Vive son influence même sur la cuisine la plus delabrée. Je voudrais pourtant que la philosophie de notre ami Kireefsky fut un peu plus matérielle pour qu’il put boucher un peu les trous par lesquels le vent entre dans sa maison de Dolbino et fait que les honnêtes gents y ont les doigts gelés. </w:t>
      </w:r>
      <w:r>
        <w:rPr/>
        <w:t>Ce cynisme-là est un peu fort!</w:t>
      </w:r>
      <w:r>
        <w:rPr>
          <w:rStyle w:val="FootnoteAnchor"/>
          <w:vertAlign w:val="superscript"/>
        </w:rPr>
        <w:footnoteReference w:id="3"/>
      </w:r>
      <w:r>
        <w:rPr/>
        <w:t xml:space="preserve"> Как бы то ни было, поздравляю Вас с счастливым возвращением в свое семейство, которое для меня весьма интересно. Я воображаю Ваш уголок спокойным и веселым пристанищем добрых людей, которым знакомы музы, которые тем больше умеют наслаждаться удовольствиями жизни, </w:t>
      </w:r>
    </w:p>
    <w:p>
      <w:pPr>
        <w:pStyle w:val="Normal"/>
        <w:ind w:left="18" w:right="16" w:hanging="3"/>
        <w:rPr/>
      </w:pPr>
      <w:r>
        <w:rPr/>
        <w:t>чем лучше и справедливее умеют их ценить, я бы очень желал видеть Вас в середине Вашего семейства, которому прошу меня непременно рекомендовать, и, конечно, исполню это желание, если мне представится благоприятный случай. Между тем скажу Вам, что здесь все об Вас помнят. Madame Protasoff просит Вас верить, что она также не забудет никогда тех приятных минут, которые ей доставило короткое знакомство с Вами. Мария Андреевна благодарит Вас за песню и ноты, которые вытвердила и часто играет</w:t>
      </w:r>
      <w:r>
        <w:rPr>
          <w:sz w:val="19"/>
          <w:vertAlign w:val="superscript"/>
        </w:rPr>
        <w:t>2</w:t>
      </w:r>
      <w:r>
        <w:rPr/>
        <w:t>.</w:t>
      </w:r>
    </w:p>
    <w:p>
      <w:pPr>
        <w:pStyle w:val="Normal"/>
        <w:ind w:left="15" w:right="16" w:firstLine="402"/>
        <w:rPr/>
      </w:pPr>
      <w:r>
        <w:rPr/>
        <w:t>В благодарность за Ваше подробное описание путешествия в Орел скажу Вам слово о своих собственных занятиях. Я переселился в Белев, в свой дом; вся наша фамилия теперь живет у меня. Следовательно, я не могу пожаловаться, чтобы вокруг меня было пусто; скучать могу еще меньше, потому что принялся читать Виланда, Вашего приятеля</w:t>
      </w:r>
      <w:r>
        <w:rPr>
          <w:sz w:val="19"/>
          <w:vertAlign w:val="superscript"/>
        </w:rPr>
        <w:t>3</w:t>
      </w:r>
      <w:r>
        <w:rPr/>
        <w:t>. Читаю «Агатона»</w:t>
      </w:r>
      <w:r>
        <w:rPr>
          <w:sz w:val="19"/>
          <w:vertAlign w:val="superscript"/>
        </w:rPr>
        <w:t>4</w:t>
      </w:r>
      <w:r>
        <w:rPr/>
        <w:t xml:space="preserve">; удивительная книга! Я думаю, это лучшее его сочинение. Какой слог! Какое знание света и человеческого сердца! Как всё прекрасно описано: и афинские собрания! и уборная Данаи! и двор Дионисия! И какая философия! Я зачинал читать эту книгу прежде, давно, в французском переводе; признаюсь, тогда она мне наскучила: первое, потому что перевод был дурен и что почти невозможно хорошо перевести книгу, написанную таким единственно-прекрасным слогом, как «Агатон»; второе, потому что эта книга меньше роман, нежели философическое изображение человека; а тогда я не мог так любить </w:t>
      </w:r>
      <w:r>
        <w:rPr>
          <w:i/>
        </w:rPr>
        <w:t>философическое</w:t>
      </w:r>
      <w:r>
        <w:rPr/>
        <w:t xml:space="preserve">, как люблю теперь, и меньше мог понимать философию «Агатона». Трудно найти книгу столько полезную, как эта, для молодого человека с некоторою живостью в воображении. Я прочел только два первые тома, теперь начинаю третий, но по оглавлению, кажется, понимаю план и цель Виланда. Он представляет молодого энтузиаста добродетели во всех положениях жизни, он сличает его </w:t>
      </w:r>
      <w:r>
        <w:rPr>
          <w:i/>
        </w:rPr>
        <w:t>вдохновенную</w:t>
      </w:r>
      <w:r>
        <w:rPr/>
        <w:t xml:space="preserve"> философию с </w:t>
      </w:r>
      <w:r>
        <w:rPr>
          <w:i/>
        </w:rPr>
        <w:t xml:space="preserve">убийственною </w:t>
      </w:r>
      <w:r>
        <w:rPr/>
        <w:t xml:space="preserve">философиею светских развратников, эгоистов по правилам, одним словом, Гиппиасов. Это сличение имеет великую пользу. В свете обыкновенно смеются мечтам и чувствам пылких молодых людей; называют их понятия о божестве и добродетели химерами; и в самом деле, они химеры в большом свете, для которого они существуют и который всё привык обращать в смешное; но они не химеры для того человека, который заключает свое </w:t>
      </w:r>
    </w:p>
    <w:p>
      <w:pPr>
        <w:pStyle w:val="Normal"/>
        <w:spacing w:before="0" w:after="72"/>
        <w:ind w:left="18" w:right="16" w:hanging="3"/>
        <w:rPr/>
      </w:pPr>
      <w:r>
        <w:rPr/>
        <w:t xml:space="preserve">счастье меньше в грубой чувственности, нежели в наслаждениях духовных. Виланд хотел согласить сии две противоположности: </w:t>
      </w:r>
      <w:r>
        <w:rPr>
          <w:i/>
        </w:rPr>
        <w:t>мечтательность</w:t>
      </w:r>
      <w:r>
        <w:rPr/>
        <w:t xml:space="preserve">, которая разлучает человека с людьми и переселяет его в жилище духов, и грубую </w:t>
      </w:r>
    </w:p>
    <w:p>
      <w:pPr>
        <w:pStyle w:val="Normal"/>
        <w:spacing w:lineRule="auto" w:line="259" w:before="0" w:after="51"/>
        <w:ind w:left="32" w:right="0" w:hanging="0"/>
        <w:jc w:val="left"/>
        <w:rPr/>
      </w:pPr>
      <w:r>
        <w:rPr/>
        <mc:AlternateContent>
          <mc:Choice Requires="wpg">
            <w:drawing>
              <wp:inline distT="0" distB="0" distL="0" distR="0">
                <wp:extent cx="4500245" cy="6350"/>
                <wp:effectExtent l="0" t="0" r="0" b="0"/>
                <wp:docPr id="1" name="Shape1"/>
                <a:graphic xmlns:a="http://schemas.openxmlformats.org/drawingml/2006/main">
                  <a:graphicData uri="http://schemas.microsoft.com/office/word/2010/wordprocessingGroup">
                    <wpg:wgp>
                      <wpg:cNvGrpSpPr/>
                      <wpg:grpSpPr>
                        <a:xfrm>
                          <a:off x="0" y="0"/>
                          <a:ext cx="4500360" cy="6480"/>
                          <a:chOff x="0" y="0"/>
                          <a:chExt cx="4500360" cy="6480"/>
                        </a:xfrm>
                      </wpg:grpSpPr>
                      <wps:wsp>
                        <wps:cNvSpPr/>
                        <wps:spPr>
                          <a:xfrm>
                            <a:off x="0" y="0"/>
                            <a:ext cx="4500360" cy="6480"/>
                          </a:xfrm>
                          <a:custGeom>
                            <a:avLst/>
                            <a:gdLst/>
                            <a:ahLst/>
                            <a:rect l="l" t="t" r="r" b="b"/>
                            <a:pathLst>
                              <a:path w="4500004" h="0">
                                <a:moveTo>
                                  <a:pt x="0" y="0"/>
                                </a:moveTo>
                                <a:lnTo>
                                  <a:pt x="4500004" y="0"/>
                                </a:lnTo>
                              </a:path>
                            </a:pathLst>
                          </a:custGeom>
                          <a:noFill/>
                          <a:ln w="6480">
                            <a:solidFill>
                              <a:srgbClr val="181717"/>
                            </a:solidFill>
                            <a:miter/>
                          </a:ln>
                        </wps:spPr>
                        <wps:style>
                          <a:lnRef idx="0"/>
                          <a:fillRef idx="0"/>
                          <a:effectRef idx="0"/>
                          <a:fontRef idx="minor"/>
                        </wps:style>
                        <wps:bodyPr/>
                      </wps:wsp>
                    </wpg:wgp>
                  </a:graphicData>
                </a:graphic>
              </wp:inline>
            </w:drawing>
          </mc:Choice>
          <mc:Fallback>
            <w:pict>
              <v:group id="shape_0" alt="Shape1" style="position:absolute;margin-left:0pt;margin-top:-0.55pt;width:354.35pt;height:0.5pt" coordorigin="0,-11" coordsize="7087,10"/>
            </w:pict>
          </mc:Fallback>
        </mc:AlternateContent>
      </w:r>
    </w:p>
    <w:p>
      <w:pPr>
        <w:pStyle w:val="Normal"/>
        <w:spacing w:lineRule="auto" w:line="252" w:before="0" w:after="8"/>
        <w:ind w:left="32" w:right="0" w:hanging="10"/>
        <w:jc w:val="left"/>
        <w:rPr/>
      </w:pPr>
      <w:r>
        <w:rPr>
          <w:sz w:val="18"/>
        </w:rPr>
        <w:t>ском доме, в котором гуляет ветер, замораживающий пальцы у порядочных людей. Это уж, пожалуй, слишком цинично! (</w:t>
      </w:r>
      <w:r>
        <w:rPr>
          <w:i/>
          <w:sz w:val="18"/>
        </w:rPr>
        <w:t>франц</w:t>
      </w:r>
      <w:r>
        <w:rPr>
          <w:sz w:val="18"/>
        </w:rPr>
        <w:t>.).</w:t>
      </w:r>
    </w:p>
    <w:p>
      <w:pPr>
        <w:pStyle w:val="Normal"/>
        <w:ind w:left="18" w:right="16" w:hanging="3"/>
        <w:rPr/>
      </w:pPr>
      <w:r>
        <w:rPr>
          <w:i/>
        </w:rPr>
        <w:t>телесность</w:t>
      </w:r>
      <w:r>
        <w:rPr/>
        <w:t xml:space="preserve">, </w:t>
      </w:r>
      <w:r>
        <w:rPr>
          <w:i/>
        </w:rPr>
        <w:t>чувственность</w:t>
      </w:r>
      <w:r>
        <w:rPr/>
        <w:t xml:space="preserve">, которая слишком унижает человека и лишает его морального и первейшего достоинства, единственно отличающего его от скотов. Жить одними идеалами не годится, но не иметь совсем идеалов также не годится: середина есть то, что всякий человек с некоторым особенным образом чувства избирать должен. Я еще не дочитал «Агатона», но мне кажется, что Виланд при конце в виде Архитаса представил настоящего мудреца, истинного морального человека. Я бы желал, чтобы всякий молодой человек с пылкою, платоническою душою пред своим вступлением в свет брал в руки «Агатона», прочитывал его несколько раз и приготовлял себя сим чтением к тем многочисленным, иногда трудным опытам, которые для всех нас, бедных грешников, приготовлены. Он бы научился не вверяться своей мечтательности (Schwärmerei), которая сама по себе вредна и опасна, но, будучи обуздана здравою опытною философиею, может быть источником совершеннейшего земного счастья; в то же время он бы вооружился против обольстительной философии светских эгоистов, которых вся доктрина методически представлена Гиппиасом и самым лучшим образом опровергнута в продолжение всей истории Агатона; я думаю, </w:t>
      </w:r>
    </w:p>
    <w:p>
      <w:pPr>
        <w:pStyle w:val="Normal"/>
        <w:ind w:left="18" w:right="16" w:hanging="3"/>
        <w:rPr/>
      </w:pPr>
      <w:r>
        <w:rPr/>
        <w:t xml:space="preserve">что Архитас должен быть противоположностью Гиппиаса, и тем лучше, что его философия оставлена для конца: последнее впечатление всегда самое сильнейшее. Одним словом, «Агатон» — прекраснейшая книга в своем роде, я теперь начинаю почитать и прозу Виланда, несмотря на то, что он часто отдаляется </w:t>
      </w:r>
    </w:p>
    <w:p>
      <w:pPr>
        <w:pStyle w:val="Normal"/>
        <w:ind w:left="81" w:right="16" w:hanging="3"/>
        <w:rPr/>
      </w:pPr>
      <w:r>
        <w:rPr/>
        <w:t xml:space="preserve">от материи. Главное достоинство его состоит в том, что он не дает уму заснуть и всегда возбуждает много мыслей… Но я, верно, Вам наскучил, говоря о таком предмете, который Вы, конечно, знаете лучше меня. Что нужды! Любовникам приятно говорить о своих любовницах, а охотникам до чтения — о тех книгах, которые они читают. Вы мне сами должны сообщить свое мнение о «Агатоне». Я бы желал, если бы не боялся Вас отяготить, чтобы Вы назначили мне все лучшие немецкие книги во всех родах литературы; немецкая литература мне мало знакома; но я, конечно, не имею нужды искать лучше Вас советника в выборе книг немецких. Между тем простите. Мое почтение всему Вашему любезному </w:t>
      </w:r>
    </w:p>
    <w:p>
      <w:pPr>
        <w:pStyle w:val="Normal"/>
        <w:spacing w:before="0" w:after="55"/>
        <w:ind w:left="81" w:right="16" w:hanging="3"/>
        <w:rPr/>
      </w:pPr>
      <w:r>
        <w:rPr/>
        <w:t>семейству. Присылайте свой перевод и не забывайте</w:t>
      </w:r>
    </w:p>
    <w:p>
      <w:pPr>
        <w:pStyle w:val="Normal"/>
        <w:spacing w:lineRule="auto" w:line="264" w:before="0" w:after="3"/>
        <w:ind w:left="10" w:right="68" w:hanging="10"/>
        <w:jc w:val="right"/>
        <w:rPr>
          <w:i/>
          <w:i/>
        </w:rPr>
      </w:pPr>
      <w:r>
        <w:rPr>
          <w:i/>
        </w:rPr>
        <w:t>Жуковского</w:t>
      </w:r>
    </w:p>
    <w:p>
      <w:pPr>
        <w:pStyle w:val="Normal"/>
        <w:ind w:left="471" w:right="16" w:hanging="3"/>
        <w:rPr/>
      </w:pPr>
      <w:r>
        <w:rPr/>
        <w:t>19 декабря</w:t>
      </w:r>
    </w:p>
    <w:p>
      <w:pPr>
        <w:pStyle w:val="ContentsHeading"/>
        <w:suppressLineNumbers/>
        <w:spacing w:before="240" w:after="120"/>
        <w:ind w:left="0" w:right="0" w:hanging="0"/>
        <w:rPr/>
      </w:pPr>
      <w:r>
        <w:rPr/>
        <w:t>1806</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585" w:leader="none"/>
          <w:tab w:val="center" w:pos="2338" w:leader="none"/>
        </w:tabs>
        <w:spacing w:before="0" w:after="12"/>
        <w:ind w:left="0" w:right="0" w:hanging="3"/>
        <w:rPr/>
      </w:pPr>
      <w:r>
        <w:rPr>
          <w:rStyle w:val="FootnoteCharacters"/>
        </w:rPr>
        <w:footnoteRef/>
      </w:r>
      <w:r>
        <w:rPr/>
        <w:tab/>
        <w:t xml:space="preserve"> </w:t>
      </w:r>
      <w:r>
        <w:rPr/>
        <w:t>Умный понимает с полуслова (</w:t>
      </w:r>
      <w:r>
        <w:rPr>
          <w:i/>
        </w:rPr>
        <w:t>франц</w:t>
      </w:r>
      <w:r>
        <w:rPr/>
        <w:t>).</w:t>
      </w:r>
    </w:p>
  </w:footnote>
  <w:footnote w:id="3">
    <w:p>
      <w:pPr>
        <w:pStyle w:val="Footnotedescription"/>
        <w:spacing w:lineRule="auto" w:line="276"/>
        <w:ind w:left="88" w:right="15" w:firstLine="455"/>
        <w:jc w:val="both"/>
        <w:rPr/>
      </w:pPr>
      <w:r>
        <w:rPr>
          <w:rStyle w:val="FootnoteCharacters"/>
        </w:rPr>
        <w:footnoteRef/>
      </w:r>
      <w:r>
        <w:rPr/>
        <w:t xml:space="preserve"> </w:t>
      </w:r>
      <w:r>
        <w:rPr/>
        <w:t>Да здравствует моральная философия! Да здравствует ее влияние даже на самую запущенную кухню! Я хотел бы, однако, чтобы философия нашего друга Киреевского была бы немножко более материальной, дабы он мог заделать отверстия в своем долбин-</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1082</Words>
  <Characters>6056</Characters>
  <CharactersWithSpaces>7130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2022-12-09T23:28:10Z</dcterms:modified>
  <cp:revision>1</cp:revision>
  <dc:subject/>
  <dc:title>20. </dc:title>
</cp:coreProperties>
</file>