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93.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07"/>
        <w:ind w:left="78" w:right="139" w:hanging="10"/>
        <w:jc w:val="center"/>
        <w:rPr>
          <w:i/>
          <w:i/>
        </w:rPr>
      </w:pPr>
      <w:r>
        <w:rPr>
          <w:i/>
        </w:rPr>
        <w:t>&lt;Начало декабря 1811 г. Муратово&gt;*</w:t>
      </w:r>
    </w:p>
    <w:p>
      <w:pPr>
        <w:pStyle w:val="Normal"/>
        <w:ind w:left="15" w:right="16" w:firstLine="407"/>
        <w:rPr/>
      </w:pPr>
      <w:r>
        <w:rPr/>
        <w:t xml:space="preserve">Шиллер приехал, и я тебя обнимаю, любезнейший друг, за твой подарок; но это издание не полное, или, лучше сказать, </w:t>
      </w:r>
      <w:r>
        <w:rPr>
          <w:i/>
        </w:rPr>
        <w:t>депарельированное</w:t>
      </w:r>
      <w:r>
        <w:rPr>
          <w:sz w:val="19"/>
          <w:vertAlign w:val="superscript"/>
        </w:rPr>
        <w:t>1</w:t>
      </w:r>
      <w:r>
        <w:rPr/>
        <w:t xml:space="preserve"> (это слово для Шишкова); недостает третьего тома. Не взбесился ли Горн?</w:t>
      </w:r>
      <w:r>
        <w:rPr>
          <w:sz w:val="19"/>
          <w:vertAlign w:val="superscript"/>
        </w:rPr>
        <w:t>2</w:t>
      </w:r>
      <w:r>
        <w:rPr/>
        <w:t xml:space="preserve"> Полечи его, любезнейший друг; если ж он неизлечим, то есть, когда в его лавке нет сего третьего тома, то вытребуй от него хотя порознь те трагедии, которые должны быть в недостающем томе, именно: «Wallenstein» и «Die Braut von Messina»</w:t>
      </w:r>
      <w:r>
        <w:rPr>
          <w:sz w:val="19"/>
          <w:vertAlign w:val="superscript"/>
        </w:rPr>
        <w:t>3</w:t>
      </w:r>
      <w:r>
        <w:rPr/>
        <w:t xml:space="preserve">, которых я не читал и желаю нетерпеливо прочитать, ибо душа моя опять воспылала чревобесным окаянством Шиллерова Гениального Совершенства; даже я соглашаюсь и на то, чтобы ты мне и эти две трагедии </w:t>
      </w:r>
      <w:r>
        <w:rPr>
          <w:i/>
        </w:rPr>
        <w:t>воздал яко долг природы из преизбыточной атмосферы твоего ко мне дружества.</w:t>
      </w:r>
      <w:r>
        <w:rPr/>
        <w:t xml:space="preserve"> Но в отношении к будущим могущим произойти от меня комиссиям советую тебе воздержаться от такой изящной фантасмагории, ибо это может и меня воздерживать от всякого при-</w:t>
      </w:r>
    </w:p>
    <w:p>
      <w:pPr>
        <w:pStyle w:val="Normal"/>
        <w:ind w:left="18" w:right="16" w:hanging="3"/>
        <w:rPr/>
      </w:pPr>
      <w:r>
        <w:rPr/>
        <w:t xml:space="preserve">ступа к приобретению посредством тебя недостающих мне разнообразностей. Надеясь на этот предварительный договор — прошу тебя взять у Горна же на мой счет Шиллеровы сочинения, то есть «Geschichte des Dreißigjährigen Kriegs», </w:t>
      </w:r>
    </w:p>
    <w:p>
      <w:pPr>
        <w:pStyle w:val="Normal"/>
        <w:ind w:left="18" w:right="16" w:hanging="3"/>
        <w:rPr/>
      </w:pPr>
      <w:r>
        <w:rPr/>
        <w:t>«Geschichte des Abfalls der Niederlanden von Spanien», и нет ли еще его Oeuvres posthumes</w:t>
      </w:r>
      <w:r>
        <w:rPr>
          <w:sz w:val="19"/>
          <w:vertAlign w:val="superscript"/>
        </w:rPr>
        <w:t>4</w:t>
      </w:r>
      <w:r>
        <w:rPr/>
        <w:t>; одним словом, всё, что есть Шиллерово, присылай, а Горна проси от меня потерпеть денег faute de mieux</w:t>
      </w:r>
      <w:r>
        <w:rPr>
          <w:rStyle w:val="FootnoteAnchor"/>
          <w:vertAlign w:val="superscript"/>
        </w:rPr>
        <w:footnoteReference w:id="2"/>
      </w:r>
      <w:r>
        <w:rPr/>
        <w:t>. Все сии и будущие комиссии даются тебе, любезнейший мой друг, для того, что ты, сверх всякого моего чаяния, оказался весьма точным в исполнении всякого поручения. Советую и тебе запастись гос подином Фридрихом Шиллером: он именно такой автор, которого ты, яко любитель всего пламенного и преступающего за границы общих правил, должен обожать с энтузиазмом (и это для Шишкопиита &lt;?&gt;). «Wilhelm Tell» трагедия не трагедия, но нельзя ее читать не пылая душою! «Федон»</w:t>
      </w:r>
      <w:r>
        <w:rPr>
          <w:sz w:val="19"/>
          <w:vertAlign w:val="superscript"/>
        </w:rPr>
        <w:t>5</w:t>
      </w:r>
      <w:r>
        <w:rPr/>
        <w:t xml:space="preserve"> переводится и переведен уже почти до половины, но ты ведь не будешь его читать, а если и будешь, то à la manière d’Aretine</w:t>
      </w:r>
      <w:r>
        <w:rPr>
          <w:rStyle w:val="FootnoteAnchor"/>
          <w:vertAlign w:val="superscript"/>
        </w:rPr>
        <w:footnoteReference w:id="3"/>
      </w:r>
      <w:r>
        <w:rPr>
          <w:sz w:val="19"/>
          <w:vertAlign w:val="superscript"/>
        </w:rPr>
        <w:t>6</w:t>
      </w:r>
      <w:r>
        <w:rPr/>
        <w:t>. При «Федоне» переводится и «Оберон»</w:t>
      </w:r>
      <w:r>
        <w:rPr>
          <w:sz w:val="19"/>
          <w:vertAlign w:val="superscript"/>
        </w:rPr>
        <w:t>7</w:t>
      </w:r>
      <w:r>
        <w:rPr/>
        <w:t>, и с довольною живостью; каждый день непременно посвящаю ему часа три и буду стараться не отойти ни на пядь от оригинала.</w:t>
      </w:r>
    </w:p>
    <w:p>
      <w:pPr>
        <w:pStyle w:val="Normal"/>
        <w:ind w:left="15" w:right="16" w:firstLine="405"/>
        <w:rPr/>
      </w:pPr>
      <w:r>
        <w:rPr/>
        <w:t>Между тем для отдыха иногда пишу кое-что и мелкое; следственно, в Москву по тех пор не буду, пока не будет готово большей половины «Оберона», пока не напишется жизнь Муравьева (à propos</w:t>
      </w:r>
      <w:r>
        <w:rPr>
          <w:rStyle w:val="FootnoteAnchor"/>
          <w:vertAlign w:val="superscript"/>
        </w:rPr>
        <w:footnoteReference w:id="4"/>
      </w:r>
      <w:r>
        <w:rPr/>
        <w:t>, что ты сделал с стихами Муравьева, которые мною тебе отданы при моем отъезде, и что сказала Екатерина Федоровна?) — пока не будет довольно мелких разностей, дабы всем этим тебя и прочих вознаградить за долгое мое отсутствие. Но, любезнейший друг, ведь быть с тобою розно не значит менее тебя любить; напротив, еще ты как-то более мне мил, когда я тебя воображаю, нежели когда вижу — как это истолковать, не знаю, но оно так! Уж не причиною ли тому твое беспрестанное Аретинство всегда и во всем!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Подумай! И прощай! Присылай Шиллера и как можно скорее что найдешь. </w:t>
      </w:r>
    </w:p>
    <w:p>
      <w:pPr>
        <w:pStyle w:val="Normal"/>
        <w:spacing w:before="0" w:after="410"/>
        <w:ind w:left="87" w:right="16" w:hanging="3"/>
        <w:rPr/>
      </w:pPr>
      <w:r>
        <w:rPr/>
        <w:t>Между тем не забывай знакомить меня и с новостями литературы; например, я желал бы прочитать 2, 3 и 4 книжки «Беседы»</w:t>
      </w:r>
      <w:r>
        <w:rPr>
          <w:sz w:val="19"/>
          <w:vertAlign w:val="superscript"/>
        </w:rPr>
        <w:t>8</w:t>
      </w:r>
      <w:r>
        <w:rPr/>
        <w:t>; пришли, возвращу в целости. Нет ли и еще чего-нибудь интересного. Дашкова критика очень хороша</w:t>
      </w:r>
      <w:r>
        <w:rPr>
          <w:sz w:val="19"/>
          <w:vertAlign w:val="superscript"/>
        </w:rPr>
        <w:t>9</w:t>
      </w:r>
      <w:r>
        <w:rPr/>
        <w:t>; слог ясный, умный, благородный. Нет ли «Досугов»</w:t>
      </w:r>
      <w:r>
        <w:rPr>
          <w:i/>
        </w:rPr>
        <w:t xml:space="preserve"> Грамматина</w:t>
      </w:r>
      <w:r>
        <w:rPr/>
        <w:t>?</w:t>
      </w:r>
      <w:r>
        <w:rPr>
          <w:sz w:val="19"/>
          <w:vertAlign w:val="superscript"/>
        </w:rPr>
        <w:t>10</w:t>
      </w:r>
      <w:r>
        <w:rPr/>
        <w:t xml:space="preserve"> И стоят ли они того, чтобы прочтению их жертвовать досугом! Прости, обнимаю тебя; где Батюшков и что он пишет?</w:t>
      </w:r>
      <w:r>
        <w:rPr>
          <w:sz w:val="19"/>
          <w:vertAlign w:val="superscript"/>
        </w:rPr>
        <w:t>11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008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За неимением лучшего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486" w:leader="none"/>
          <w:tab w:val="center" w:pos="1815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На манер Аретино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85" w:leader="none"/>
          <w:tab w:val="center" w:pos="14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529</Words>
  <Characters>2824</Characters>
  <CharactersWithSpaces>3349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2022-12-09T23:28:13Z</dcterms:modified>
  <cp:revision>1</cp:revision>
  <dc:subject/>
  <dc:title>93. </dc:title>
</cp:coreProperties>
</file>