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160. </w:t>
      </w:r>
    </w:p>
    <w:p>
      <w:pPr>
        <w:pStyle w:val="Normal"/>
        <w:spacing w:lineRule="auto" w:line="259" w:before="0" w:after="4"/>
        <w:ind w:left="99" w:right="149" w:hanging="10"/>
        <w:jc w:val="center"/>
        <w:rPr>
          <w:b/>
          <w:b/>
          <w:sz w:val="23"/>
        </w:rPr>
      </w:pPr>
      <w:r>
        <w:rPr>
          <w:b/>
          <w:sz w:val="23"/>
        </w:rPr>
        <w:t>А. П. Киреевской (Елагиной)</w:t>
      </w:r>
    </w:p>
    <w:p>
      <w:pPr>
        <w:pStyle w:val="Normal"/>
        <w:spacing w:lineRule="auto" w:line="259" w:before="0" w:after="140"/>
        <w:ind w:left="78" w:right="125" w:hanging="10"/>
        <w:jc w:val="center"/>
        <w:rPr>
          <w:i/>
          <w:i/>
        </w:rPr>
      </w:pPr>
      <w:r>
        <w:rPr>
          <w:i/>
        </w:rPr>
        <w:t>&lt;15—20 (?) июня 1814 г. Муратово (?)&gt;</w:t>
      </w:r>
    </w:p>
    <w:p>
      <w:pPr>
        <w:pStyle w:val="Normal"/>
        <w:ind w:left="15" w:right="16" w:firstLine="396"/>
        <w:rPr/>
      </w:pPr>
      <w:r>
        <w:rPr/>
        <w:t>Милый дружок, или, лучше сказать, милые дружки</w:t>
      </w:r>
      <w:r>
        <w:rPr>
          <w:sz w:val="19"/>
          <w:vertAlign w:val="superscript"/>
        </w:rPr>
        <w:t>1</w:t>
      </w:r>
      <w:r>
        <w:rPr/>
        <w:t xml:space="preserve"> мои, большие и малые, являйтесь все к нам. Воейков здесь, да и Муратовские здесь. Я поехал было провожать Воейкова только до Муратова и хотел его отпустить одного к Пав&lt;лу&gt; Ив&lt;ановичу&gt;</w:t>
      </w:r>
      <w:r>
        <w:rPr>
          <w:sz w:val="19"/>
          <w:vertAlign w:val="superscript"/>
        </w:rPr>
        <w:t>2</w:t>
      </w:r>
      <w:r>
        <w:rPr/>
        <w:t xml:space="preserve">. И худо бы сделал. Там меня любят и </w:t>
      </w:r>
      <w:r>
        <w:rPr>
          <w:i/>
        </w:rPr>
        <w:t>хотят</w:t>
      </w:r>
      <w:r>
        <w:rPr/>
        <w:t>. Это словечко объяснит Вам Маша. Только прошу не прыгать и не строить Сурьяновских планов</w:t>
      </w:r>
      <w:r>
        <w:rPr>
          <w:sz w:val="19"/>
          <w:vertAlign w:val="superscript"/>
        </w:rPr>
        <w:t>3</w:t>
      </w:r>
      <w:r>
        <w:rPr/>
        <w:t>. Ничего нет. Приезжайте. Я принят был прекрасно, сердце было опять начало бушевать. Mais ce beau n’est qu’un beau idéal</w:t>
      </w:r>
      <w:r>
        <w:rPr>
          <w:rStyle w:val="FootnoteAnchor"/>
          <w:vertAlign w:val="superscript"/>
        </w:rPr>
        <w:footnoteReference w:id="2"/>
      </w:r>
      <w:r>
        <w:rPr/>
        <w:t xml:space="preserve">. Ни на пядь от того, что уже довольно твердо сидит в моем сердце. Я чувствую в себе какую-то гордую независимость. Только умом постигаю возможность лучшего, но не хочу этой возможности отдавать на аренду своего сердца. Оно всё отдано тому сокровищу, которое имею, которого отнять у меня никто не может, которое может только увеличиться и никогда, никогда не может уменьшиться. А увеличит его, верно, тот, у кого власть всемогущая и воля прямого отца. О! ему весело отдавать в проценты свою сумму. Не успеешь оглянуться, как она и вдвое. Я чувствую, что душа возвышается от одной этой мысли. Напрасно боялись Вы </w:t>
      </w:r>
      <w:r>
        <w:rPr>
          <w:i/>
        </w:rPr>
        <w:t>капли</w:t>
      </w:r>
      <w:r>
        <w:rPr/>
        <w:t xml:space="preserve">, которая мою пустоту может переполнить. Ничто не может взволновать в моей душе того, что в ней </w:t>
      </w:r>
      <w:r>
        <w:rPr>
          <w:i/>
        </w:rPr>
        <w:t>начало укладываться</w:t>
      </w:r>
      <w:r>
        <w:rPr/>
        <w:t>. В ней всё то же, то же навсегда — захочу ли потерять лучшую свою драгоценность — но это то же само по себе стало лучше. Оно освещено прекрасным и возвышенным светом. Вся жизнь будет по-</w:t>
      </w:r>
    </w:p>
    <w:p>
      <w:pPr>
        <w:pStyle w:val="Normal"/>
        <w:spacing w:before="0" w:after="108"/>
        <w:ind w:left="18" w:right="16" w:hanging="3"/>
        <w:rPr/>
      </w:pPr>
      <w:r>
        <w:rPr/>
        <w:t>священа тому, чтоб этот свет час от часу становился ярче и чище.</w:t>
      </w:r>
    </w:p>
    <w:p>
      <w:pPr>
        <w:pStyle w:val="Normal"/>
        <w:spacing w:lineRule="auto" w:line="264" w:before="0" w:after="161"/>
        <w:ind w:left="286" w:right="315" w:hanging="10"/>
        <w:jc w:val="center"/>
        <w:rPr/>
      </w:pPr>
      <w:r>
        <w:rPr>
          <w:i/>
          <w:sz w:val="20"/>
        </w:rPr>
        <w:t>О прочем</w:t>
      </w:r>
      <w:r>
        <w:rPr>
          <w:sz w:val="20"/>
        </w:rPr>
        <w:t xml:space="preserve"> здесь останемся беспечны</w:t>
      </w:r>
      <w:r>
        <w:rPr>
          <w:sz w:val="18"/>
          <w:vertAlign w:val="superscript"/>
        </w:rPr>
        <w:t>4</w:t>
      </w:r>
      <w:r>
        <w:rPr>
          <w:sz w:val="20"/>
        </w:rPr>
        <w:t>.</w:t>
      </w:r>
    </w:p>
    <w:p>
      <w:pPr>
        <w:pStyle w:val="Normal"/>
        <w:ind w:left="15" w:right="16" w:firstLine="388"/>
        <w:rPr/>
      </w:pPr>
      <w:r>
        <w:rPr/>
        <w:t>То есть будем иметь беспечность младенца, которому только и думать</w:t>
      </w:r>
      <w:r>
        <w:rPr>
          <w:i/>
        </w:rPr>
        <w:t xml:space="preserve"> о игрушках </w:t>
      </w:r>
      <w:r>
        <w:rPr/>
        <w:t>на руках доброго отца</w:t>
      </w:r>
      <w:r>
        <w:rPr>
          <w:i/>
        </w:rPr>
        <w:t xml:space="preserve">. </w:t>
      </w:r>
      <w:r>
        <w:rPr/>
        <w:t xml:space="preserve">Не правильное ли это сравнение? Маша, мой </w:t>
      </w:r>
      <w:r>
        <w:rPr>
          <w:i/>
        </w:rPr>
        <w:t>добрый ангел</w:t>
      </w:r>
      <w:r>
        <w:rPr/>
        <w:t>, весела и здорова и на мой счет покойна. Она читала мое письмо к М&lt;арии&gt; Ник&lt;олаевне&gt;</w:t>
      </w:r>
      <w:r>
        <w:rPr>
          <w:sz w:val="19"/>
          <w:vertAlign w:val="superscript"/>
        </w:rPr>
        <w:t>5</w:t>
      </w:r>
      <w:r>
        <w:rPr/>
        <w:t xml:space="preserve"> и верит ему. Это главное! О! для меня много, много еще в жизни осталось. А будущее? Разве не может оно быть прекрасным. Будь сам только лучше. </w:t>
      </w:r>
      <w:r>
        <w:rPr>
          <w:lang w:val="en-US"/>
        </w:rPr>
        <w:t>Anathème au désespoir! Rien de plus bas et de plus criminel que l</w:t>
      </w:r>
      <w:r>
        <w:rPr/>
        <w:t>е</w:t>
      </w:r>
      <w:r>
        <w:rPr>
          <w:lang w:val="en-US"/>
        </w:rPr>
        <w:t xml:space="preserve"> désespoir</w:t>
      </w:r>
      <w:r>
        <w:rPr>
          <w:rStyle w:val="FootnoteAnchor"/>
          <w:vertAlign w:val="superscript"/>
        </w:rPr>
        <w:footnoteReference w:id="3"/>
      </w:r>
      <w:r>
        <w:rPr>
          <w:lang w:val="en-US"/>
        </w:rPr>
        <w:t>.</w:t>
      </w:r>
    </w:p>
    <w:p>
      <w:pPr>
        <w:pStyle w:val="Normal"/>
        <w:ind w:left="15" w:right="16" w:firstLine="402"/>
        <w:rPr/>
      </w:pPr>
      <w:r>
        <w:rPr/>
        <w:t>Мы с Воейковым едем к Павлу Ивановичу</w:t>
      </w:r>
      <w:r>
        <w:rPr>
          <w:sz w:val="19"/>
          <w:vertAlign w:val="superscript"/>
        </w:rPr>
        <w:t>6</w:t>
      </w:r>
      <w:r>
        <w:rPr/>
        <w:t>. Всё, что здесь об нем (т. е. о П&lt;ав ле&gt; И&lt;вановиче&gt;) слышал, заставило меня душевно его любить и уважать.</w:t>
      </w:r>
    </w:p>
    <w:p>
      <w:pPr>
        <w:pStyle w:val="Normal"/>
        <w:ind w:left="15" w:right="16" w:firstLine="381"/>
        <w:rPr/>
      </w:pPr>
      <w:r>
        <w:rPr/>
        <w:t xml:space="preserve">Теперь слово об Вас. Прежде нежели сюда отправитесь, пошлите непременно </w:t>
      </w:r>
      <w:r>
        <w:rPr>
          <w:i/>
        </w:rPr>
        <w:t>нарочных</w:t>
      </w:r>
      <w:r>
        <w:rPr/>
        <w:t xml:space="preserve"> для сделания описей тех деревень, которых описи еще не поданы в Опеку, и тотчас эти описи в Опеку. Без </w:t>
      </w:r>
      <w:r>
        <w:rPr>
          <w:i/>
        </w:rPr>
        <w:t>этого</w:t>
      </w:r>
      <w:r>
        <w:rPr/>
        <w:t xml:space="preserve"> приступить к заключению продажи нельзя и с Опекою не сладишь</w:t>
      </w:r>
      <w:r>
        <w:rPr>
          <w:sz w:val="19"/>
          <w:vertAlign w:val="superscript"/>
        </w:rPr>
        <w:t>7</w:t>
      </w:r>
      <w:r>
        <w:rPr/>
        <w:t>. Ту же деревню, к которой принадлежит лес, надобно Вам будет взять на седьмую часть (чего без описи сделать нельзя); таким образом и всё скорее развяжется. Всё затруднение теперь в опи-</w:t>
      </w:r>
    </w:p>
    <w:p>
      <w:pPr>
        <w:pStyle w:val="Normal"/>
        <w:spacing w:lineRule="auto" w:line="264" w:before="0" w:after="4"/>
        <w:ind w:left="10" w:right="0" w:hanging="10"/>
        <w:jc w:val="center"/>
        <w:rPr/>
      </w:pPr>
      <w:r>
        <w:rPr/>
        <w:t>сях. Скорее описи. Поговорите об этом с Алекс&lt;еем&gt; Сергеевичем</w:t>
      </w:r>
      <w:r>
        <w:rPr>
          <w:sz w:val="19"/>
          <w:vertAlign w:val="superscript"/>
        </w:rPr>
        <w:t>8</w:t>
      </w:r>
      <w:r>
        <w:rPr/>
        <w:t>. Да не худо бы и Ивана Никифоровича взять за пупок</w:t>
      </w:r>
      <w:r>
        <w:rPr>
          <w:sz w:val="19"/>
          <w:vertAlign w:val="superscript"/>
        </w:rPr>
        <w:t>9</w:t>
      </w:r>
      <w:r>
        <w:rPr/>
        <w:t>. Не забудьте взять тысячу для Чайковских</w:t>
      </w:r>
      <w:r>
        <w:rPr>
          <w:sz w:val="19"/>
          <w:vertAlign w:val="superscript"/>
        </w:rPr>
        <w:t>10</w:t>
      </w:r>
      <w:r>
        <w:rPr/>
        <w:t>. Да я еще с Юшковыми</w:t>
      </w:r>
      <w:r>
        <w:rPr>
          <w:sz w:val="19"/>
          <w:vertAlign w:val="superscript"/>
        </w:rPr>
        <w:t>11</w:t>
      </w:r>
      <w:r>
        <w:rPr/>
        <w:t xml:space="preserve"> говорил об некоторой тысяче — поговорите и Вы с ними: если можно, то сделайте. Но не иначе как мне</w:t>
      </w:r>
      <w:r>
        <w:rPr>
          <w:sz w:val="19"/>
          <w:vertAlign w:val="superscript"/>
        </w:rPr>
        <w:t>12</w:t>
      </w:r>
      <w:r>
        <w:rPr/>
        <w:t>.</w:t>
      </w:r>
    </w:p>
    <w:p>
      <w:pPr>
        <w:pStyle w:val="Normal"/>
        <w:ind w:left="15" w:right="16" w:firstLine="381"/>
        <w:rPr/>
      </w:pPr>
      <w:r>
        <w:rPr/>
        <w:t>Тетушка показала мне письмо Свечина</w:t>
      </w:r>
      <w:r>
        <w:rPr>
          <w:sz w:val="19"/>
          <w:vertAlign w:val="superscript"/>
        </w:rPr>
        <w:t>13</w:t>
      </w:r>
      <w:r>
        <w:rPr/>
        <w:t xml:space="preserve">. Советую Вам и Юшковым с ней об нем поговорить, а мое, </w:t>
      </w:r>
      <w:r>
        <w:rPr>
          <w:i/>
        </w:rPr>
        <w:t>писанное к Свечину</w:t>
      </w:r>
      <w:r>
        <w:rPr>
          <w:sz w:val="19"/>
          <w:vertAlign w:val="superscript"/>
        </w:rPr>
        <w:t>14</w:t>
      </w:r>
      <w:r>
        <w:rPr/>
        <w:t xml:space="preserve">, пошлите, ибо я сказал, что к нему писал; если же оно у Вас изодрано, то прилагаю новый экземпляр. Всё </w:t>
      </w:r>
      <w:r>
        <w:rPr>
          <w:i/>
        </w:rPr>
        <w:t xml:space="preserve">мое </w:t>
      </w:r>
      <w:r>
        <w:rPr/>
        <w:t xml:space="preserve">перецелуйте и между собою собственноустно поцелуйтесь. Да постарайтесь какнибудь послать мое почтение (мало </w:t>
      </w:r>
      <w:r>
        <w:rPr>
          <w:i/>
        </w:rPr>
        <w:t>почтение</w:t>
      </w:r>
      <w:r>
        <w:rPr/>
        <w:t>, мою искреннюю сыновнюю привязанность) Марье Алексеевне и Елене Ивановне</w:t>
      </w:r>
      <w:r>
        <w:rPr>
          <w:sz w:val="19"/>
          <w:vertAlign w:val="superscript"/>
        </w:rPr>
        <w:t>15</w:t>
      </w:r>
      <w:r>
        <w:rPr/>
        <w:t xml:space="preserve"> милой </w:t>
      </w:r>
      <w:r>
        <w:rPr>
          <w:i/>
        </w:rPr>
        <w:t>братскую</w:t>
      </w:r>
      <w:r>
        <w:rPr/>
        <w:t>. Не правда ли, что жизнь была бы прекрасною вещью, когда бы половина или хотя утро каждого дня было таким, какое провели мы вместе в Володькове</w:t>
      </w:r>
      <w:r>
        <w:rPr>
          <w:sz w:val="19"/>
          <w:vertAlign w:val="superscript"/>
        </w:rPr>
        <w:t>16</w:t>
      </w:r>
      <w:r>
        <w:rPr/>
        <w:t xml:space="preserve"> за круглым </w:t>
      </w:r>
    </w:p>
    <w:p>
      <w:pPr>
        <w:pStyle w:val="Normal"/>
        <w:ind w:left="18" w:right="16" w:hanging="3"/>
        <w:rPr/>
      </w:pPr>
      <w:r>
        <w:rPr/>
        <w:t>столом</w:t>
      </w:r>
      <w:r>
        <w:rPr>
          <w:lang w:val="en-US"/>
        </w:rPr>
        <w:t>. Vive les bons coeurs!</w:t>
      </w:r>
      <w:r>
        <w:rPr>
          <w:rStyle w:val="FootnoteAnchor"/>
          <w:vertAlign w:val="superscript"/>
        </w:rPr>
        <w:footnoteReference w:id="4"/>
      </w:r>
      <w:r>
        <w:rPr>
          <w:lang w:val="en-US"/>
        </w:rPr>
        <w:t xml:space="preserve"> </w:t>
      </w:r>
      <w:r>
        <w:rPr/>
        <w:t xml:space="preserve">И с добрым сердцем не хотеть жить на свете! </w:t>
      </w:r>
      <w:r>
        <w:rPr>
          <w:i/>
        </w:rPr>
        <w:t>Кто приказал</w:t>
      </w:r>
      <w:r>
        <w:rPr/>
        <w:t>, скажу я с Варлашкою!</w:t>
      </w:r>
      <w:r>
        <w:rPr>
          <w:sz w:val="19"/>
          <w:vertAlign w:val="superscript"/>
        </w:rPr>
        <w:t>17</w:t>
      </w:r>
      <w:r>
        <w:rPr/>
        <w:t xml:space="preserve"> </w:t>
      </w:r>
      <w:r>
        <w:rPr>
          <w:i/>
        </w:rPr>
        <w:t>Я сам капитан</w:t>
      </w:r>
      <w:r>
        <w:rPr/>
        <w:t>!</w:t>
      </w:r>
    </w:p>
    <w:p>
      <w:pPr>
        <w:pStyle w:val="Normal"/>
        <w:spacing w:before="0" w:after="28"/>
        <w:ind w:left="15" w:right="16" w:firstLine="394"/>
        <w:rPr/>
      </w:pPr>
      <w:r>
        <w:rPr/>
        <w:t>Вася едет в Орел с Сергеем</w:t>
      </w:r>
      <w:r>
        <w:rPr>
          <w:sz w:val="19"/>
          <w:vertAlign w:val="superscript"/>
        </w:rPr>
        <w:t>18</w:t>
      </w:r>
      <w:r>
        <w:rPr/>
        <w:t xml:space="preserve"> и там всё, что нужно, сделает. Я ему дам письмо к всемогущему Клушину</w:t>
      </w:r>
      <w:r>
        <w:rPr>
          <w:sz w:val="19"/>
          <w:vertAlign w:val="superscript"/>
        </w:rPr>
        <w:t>19</w:t>
      </w:r>
      <w:r>
        <w:rPr/>
        <w:t>.</w:t>
      </w:r>
    </w:p>
    <w:p>
      <w:pPr>
        <w:pStyle w:val="Normal"/>
        <w:ind w:left="15" w:right="16" w:firstLine="393"/>
        <w:rPr/>
      </w:pPr>
      <w:r>
        <w:rPr/>
        <w:t>Рецепт отправлен мною в Орел, и капли тотчас пошлются к Е&lt;лене&gt; И&lt;вановне&gt; т. е. к Катоше</w:t>
      </w:r>
      <w:r>
        <w:rPr>
          <w:sz w:val="19"/>
          <w:vertAlign w:val="superscript"/>
        </w:rPr>
        <w:t>20</w:t>
      </w:r>
      <w:r>
        <w:rPr/>
        <w:t>. Простите, милые братья.</w:t>
      </w:r>
    </w:p>
    <w:p>
      <w:pPr>
        <w:pStyle w:val="Normal"/>
        <w:spacing w:lineRule="auto" w:line="264" w:before="0" w:after="25"/>
        <w:ind w:left="10" w:right="-39" w:hanging="10"/>
        <w:jc w:val="center"/>
        <w:rPr/>
      </w:pPr>
      <w:r>
        <w:rPr/>
        <w:t>Vivat!</w:t>
      </w:r>
      <w:r>
        <w:rPr>
          <w:rStyle w:val="FootnoteAnchor"/>
          <w:vertAlign w:val="superscript"/>
        </w:rPr>
        <w:footnoteReference w:id="5"/>
      </w:r>
      <w:r>
        <w:rPr/>
        <w:t xml:space="preserve"> Азбукин нашелся</w:t>
      </w:r>
      <w:r>
        <w:rPr>
          <w:sz w:val="19"/>
          <w:vertAlign w:val="superscript"/>
        </w:rPr>
        <w:t>21</w:t>
      </w:r>
      <w:r>
        <w:rPr/>
        <w:t>. Растопчин</w:t>
      </w:r>
      <w:r>
        <w:rPr>
          <w:sz w:val="19"/>
          <w:vertAlign w:val="superscript"/>
        </w:rPr>
        <w:t>22</w:t>
      </w:r>
      <w:r>
        <w:rPr/>
        <w:t xml:space="preserve"> видел его в Париже. Три ордена.</w:t>
      </w:r>
    </w:p>
    <w:p>
      <w:pPr>
        <w:pStyle w:val="Normal"/>
        <w:spacing w:before="0" w:after="312"/>
        <w:ind w:left="15" w:right="16" w:firstLine="393"/>
        <w:rPr/>
      </w:pPr>
      <w:r>
        <w:rPr/>
        <w:t>Не забудьте о том, что я Вам говорил. Обо мне ни слова; когда будут начинать с Вами говорить, отклоняйте материю.</w:t>
      </w:r>
    </w:p>
    <w:sectPr>
      <w:headerReference w:type="default" r:id="rId2"/>
      <w:footnotePr>
        <w:numFmt w:val="decimal"/>
      </w:footnotePr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description"/>
        <w:tabs>
          <w:tab w:val="clear" w:pos="709"/>
          <w:tab w:val="center" w:pos="486" w:leader="none"/>
          <w:tab w:val="center" w:pos="2962" w:leader="none"/>
        </w:tabs>
        <w:spacing w:before="0" w:after="12"/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Но это прекрасное — только прекрасный идеал (</w:t>
      </w:r>
      <w:r>
        <w:rPr>
          <w:i/>
        </w:rPr>
        <w:t>франц.</w:t>
      </w:r>
      <w:r>
        <w:rPr/>
        <w:t>).</w:t>
      </w:r>
    </w:p>
  </w:footnote>
  <w:footnote w:id="3">
    <w:p>
      <w:pPr>
        <w:pStyle w:val="Footnotedescription"/>
        <w:spacing w:lineRule="auto" w:line="314"/>
        <w:ind w:left="7" w:right="0" w:firstLine="458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>Анафема отчаянию! Нет ничего более низкого и преступного, чем отчаяние (</w:t>
      </w:r>
      <w:r>
        <w:rPr>
          <w:i/>
        </w:rPr>
        <w:t>франц</w:t>
      </w:r>
      <w:r>
        <w:rPr/>
        <w:t>.).</w:t>
      </w:r>
    </w:p>
  </w:footnote>
  <w:footnote w:id="4">
    <w:p>
      <w:pPr>
        <w:pStyle w:val="Footnotedescription"/>
        <w:tabs>
          <w:tab w:val="clear" w:pos="709"/>
          <w:tab w:val="center" w:pos="528" w:leader="none"/>
          <w:tab w:val="center" w:pos="2376" w:leader="none"/>
        </w:tabs>
        <w:spacing w:before="0" w:after="31"/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Да здравствуют добрые сердца! (</w:t>
      </w:r>
      <w:r>
        <w:rPr>
          <w:i/>
        </w:rPr>
        <w:t>франц</w:t>
      </w:r>
      <w:r>
        <w:rPr/>
        <w:t>.).</w:t>
      </w:r>
    </w:p>
  </w:footnote>
  <w:footnote w:id="5">
    <w:p>
      <w:pPr>
        <w:pStyle w:val="Footnotedescription"/>
        <w:tabs>
          <w:tab w:val="clear" w:pos="709"/>
          <w:tab w:val="center" w:pos="528" w:leader="none"/>
          <w:tab w:val="center" w:pos="1741" w:leader="none"/>
        </w:tabs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Да здравствует! (</w:t>
      </w:r>
      <w:r>
        <w:rPr>
          <w:i/>
        </w:rPr>
        <w:t>франц</w:t>
      </w:r>
      <w:r>
        <w:rPr/>
        <w:t>.).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698</Words>
  <Characters>3550</Characters>
  <CharactersWithSpaces>4236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2022-12-09T23:28:16Z</dcterms:modified>
  <cp:revision>1</cp:revision>
  <dc:subject/>
  <dc:title>160. </dc:title>
</cp:coreProperties>
</file>