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164.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24" w:hanging="10"/>
        <w:jc w:val="center"/>
        <w:rPr>
          <w:i/>
          <w:i/>
        </w:rPr>
      </w:pPr>
      <w:r>
        <w:rPr>
          <w:i/>
        </w:rPr>
        <w:t>29 &lt;июня 1814 г.&gt; С. Губкино &lt;Орловская губ.&gt;</w:t>
      </w:r>
    </w:p>
    <w:p>
      <w:pPr>
        <w:pStyle w:val="Normal"/>
        <w:ind w:left="15" w:right="16" w:firstLine="393"/>
        <w:rPr/>
      </w:pPr>
      <w:r>
        <w:rPr>
          <w:i/>
        </w:rPr>
        <w:t>29 &lt;июня&gt;. — Губкино.</w:t>
      </w:r>
      <w:r>
        <w:rPr/>
        <w:t xml:space="preserve"> Лежу в сарае, в санях, на сене. Читаю Виландова </w:t>
      </w:r>
      <w:r>
        <w:rPr>
          <w:i/>
        </w:rPr>
        <w:t>Diogenes von Sinope</w:t>
      </w:r>
      <w:r>
        <w:rPr>
          <w:sz w:val="19"/>
          <w:vertAlign w:val="superscript"/>
        </w:rPr>
        <w:t xml:space="preserve">1 </w:t>
      </w:r>
      <w:r>
        <w:rPr/>
        <w:t>и часто перерываю чтение, чтобы думать о тебе. Гулял и по кладбищу — даже и срисовал его.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Ты хотела знать мои мысли о предведении. Право, не помню, что я писал к </w:t>
      </w:r>
    </w:p>
    <w:p>
      <w:pPr>
        <w:pStyle w:val="Normal"/>
        <w:ind w:left="18" w:right="16" w:hanging="3"/>
        <w:rPr/>
      </w:pPr>
      <w:r>
        <w:rPr/>
        <w:t>Ив&lt;ану&gt; Вл&lt;адимировичу&gt;</w:t>
      </w:r>
      <w:r>
        <w:rPr>
          <w:sz w:val="19"/>
          <w:vertAlign w:val="superscript"/>
        </w:rPr>
        <w:t>2</w:t>
      </w:r>
      <w:r>
        <w:rPr/>
        <w:t xml:space="preserve">, — этого письма нет у меня. Смысл, кажется, следующий: в мире, под властью Божиею, два закона управляют всеми вещами. Один физический — неизменяемый, другой нравственный — свободный. Первому подчинено всё, не имеющее ума. Последнему — всё, что имеет ум и волю. </w:t>
      </w:r>
    </w:p>
    <w:p>
      <w:pPr>
        <w:pStyle w:val="Normal"/>
        <w:ind w:left="18" w:right="16" w:hanging="3"/>
        <w:rPr/>
      </w:pPr>
      <w:r>
        <w:rPr/>
        <w:t>Предопределение, фатализм существует только в физическом мире.</w:t>
      </w:r>
    </w:p>
    <w:p>
      <w:pPr>
        <w:pStyle w:val="Normal"/>
        <w:ind w:left="15" w:right="16" w:firstLine="404"/>
        <w:rPr/>
      </w:pPr>
      <w:r>
        <w:rPr/>
        <w:t xml:space="preserve">Закон, установленный от века, продолжает и вечно будет продолжать действовать без всякого изменения. Но в нравственном мире нет предопределения, иначе не было бы и воли, а без воли нет добродетели, и человек был бы машиною, самою жалкою из машин, потому что он бы чувствовал свою неволю. Но предведение и предопределение одно и то же. Бог предвидит только то, что сам предопределяет. Предвидеть наши поступки — значит предопределить их, значит отнять у нас волю. Только тогда Бог может быть нашим помощником, защитником и наградителем, когда не будет иметь сего предведения, лишающего и Его всякой свободы относительно к нам. Одному только всемогуществу возможно было отказаться от сего предведения. Случаи жизни устраиваются Промыслом; путь человека назначается им же, но человек сам действует, сам мыслит — чувствует посреди этих случаев, сам </w:t>
      </w:r>
      <w:r>
        <w:rPr>
          <w:i/>
        </w:rPr>
        <w:t>идет</w:t>
      </w:r>
      <w:r>
        <w:rPr/>
        <w:t xml:space="preserve"> по этой дороге. Всё, что ни встречается с нами в жизни, есть только </w:t>
      </w:r>
      <w:r>
        <w:rPr>
          <w:i/>
        </w:rPr>
        <w:t>повод к действию</w:t>
      </w:r>
      <w:r>
        <w:rPr/>
        <w:t xml:space="preserve"> и зависит от Провидения. Но </w:t>
      </w:r>
      <w:r>
        <w:rPr>
          <w:i/>
        </w:rPr>
        <w:t xml:space="preserve">как по этому </w:t>
      </w:r>
      <w:r>
        <w:rPr/>
        <w:t>поводу действовать, это зависит от нас.</w:t>
      </w:r>
    </w:p>
    <w:p>
      <w:pPr>
        <w:pStyle w:val="Normal"/>
        <w:ind w:left="15" w:right="16" w:firstLine="387"/>
        <w:rPr/>
      </w:pPr>
      <w:r>
        <w:rPr/>
        <w:t xml:space="preserve">Творец предоставил себе только одно — судить наши действия. Не предвидя их, Он оставил себе свободу нас награждать; облегчать работу, трудную для наших сил, содействовать нам, располагать случаи так, чтобы мы не могли никогда потерять силы и надежду (для этого Он требует от нас одного только упования). В противном случае нет для человека надежды, а для Творца свободы исполнять надежду верующего сердца. Если подумаешь, то ты найдешь, что моя мысль гораздо более сходна с понятием о Провидении, нежели мысль тех, которые дают Богу это жестокое предведение, думая тем доказывать Его всемогущество, но в самом деле только лишая Его свободы. Надобно отделить человека </w:t>
      </w:r>
      <w:r>
        <w:rPr>
          <w:i/>
        </w:rPr>
        <w:t>самого</w:t>
      </w:r>
      <w:r>
        <w:rPr/>
        <w:t xml:space="preserve"> от того, что бывает </w:t>
      </w:r>
      <w:r>
        <w:rPr>
          <w:i/>
        </w:rPr>
        <w:t>с человеком</w:t>
      </w:r>
      <w:r>
        <w:rPr/>
        <w:t xml:space="preserve">. </w:t>
      </w:r>
      <w:r>
        <w:rPr>
          <w:i/>
        </w:rPr>
        <w:t>То</w:t>
      </w:r>
      <w:r>
        <w:rPr/>
        <w:t xml:space="preserve">, что с ним бывает, определяется, устраивается, предвидимо Божеством. То, что он </w:t>
      </w:r>
      <w:r>
        <w:rPr>
          <w:i/>
        </w:rPr>
        <w:t>сам</w:t>
      </w:r>
      <w:r>
        <w:rPr/>
        <w:t xml:space="preserve"> бывает в этих разных случаях жизни, — зависит единственно от него и предоставлено совершенно на произвол его всемогуществом Божиим. В одном и том &lt;же&gt; случае человек (один и тот же) может действовать тысячью разных манер — доказательство, что от него зависит избрать способ действия. Иначе, где было бы достоинство человека. Бог наклоняет человеческую волю к добру — это правда, но человек властен следовать или не следовать этому влечению. В чем же состоит Провидение? В том, </w:t>
      </w:r>
    </w:p>
    <w:p>
      <w:pPr>
        <w:pStyle w:val="Normal"/>
        <w:spacing w:before="0" w:after="149"/>
        <w:ind w:left="18" w:right="16" w:hanging="3"/>
        <w:rPr/>
      </w:pPr>
      <w:r>
        <w:rPr/>
        <w:t xml:space="preserve">что оно располагает случаями жизни, устраивает их к лучшему, а человеку говорит: действуй согласно со мною и верь моему содействию. Что бы ни было, мой друг, но мы должны смотреть на всё, что ни встречается с нами, как на предлагаемый нам способ </w:t>
      </w:r>
      <w:r>
        <w:rPr>
          <w:i/>
        </w:rPr>
        <w:t>свыше</w:t>
      </w:r>
      <w:r>
        <w:rPr/>
        <w:t xml:space="preserve"> приобресть </w:t>
      </w:r>
      <w:r>
        <w:rPr>
          <w:i/>
        </w:rPr>
        <w:t>лучшее</w:t>
      </w:r>
      <w:r>
        <w:rPr/>
        <w:t>. Надобно только верить. Как бы ни было страшно и трудно, а тайный, невидимый помощник близко.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Друг! что беды для веры в Провиденье?</w:t>
      </w:r>
    </w:p>
    <w:p>
      <w:pPr>
        <w:pStyle w:val="Normal"/>
        <w:spacing w:lineRule="auto" w:line="259"/>
        <w:ind w:left="1666" w:right="2106" w:hanging="5"/>
        <w:jc w:val="left"/>
        <w:rPr>
          <w:sz w:val="20"/>
        </w:rPr>
      </w:pPr>
      <w:r>
        <w:rPr>
          <w:sz w:val="20"/>
        </w:rPr>
        <w:t>Лишь вестники, что смотрит с высоты На нас святой, незримый Испытатель!</w:t>
      </w:r>
    </w:p>
    <w:p>
      <w:pPr>
        <w:pStyle w:val="Normal"/>
        <w:spacing w:lineRule="auto" w:line="259"/>
        <w:ind w:left="1666" w:right="1678" w:hanging="5"/>
        <w:jc w:val="left"/>
        <w:rPr>
          <w:sz w:val="20"/>
        </w:rPr>
      </w:pPr>
      <w:r>
        <w:rPr>
          <w:sz w:val="20"/>
        </w:rPr>
        <w:t>Лишь сердцу глас: крепись! Минутный ты Жилец земли! Есть Бог! и ждет Создатель Тебя в другой и лучшей стороне!</w:t>
      </w:r>
    </w:p>
    <w:p>
      <w:pPr>
        <w:pStyle w:val="Normal"/>
        <w:spacing w:lineRule="auto" w:line="259" w:before="0" w:after="460"/>
        <w:ind w:left="1666" w:right="0" w:hanging="5"/>
        <w:jc w:val="left"/>
        <w:rPr/>
      </w:pPr>
      <w:r>
        <w:rPr>
          <w:sz w:val="20"/>
        </w:rPr>
        <w:t>Дорога бурь приводит к тишине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559</Words>
  <Characters>3025</Characters>
  <CharactersWithSpaces>3585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164. </dc:title>
</cp:coreProperties>
</file>