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254. </w:t>
      </w:r>
    </w:p>
    <w:p>
      <w:pPr>
        <w:pStyle w:val="Normal"/>
        <w:spacing w:lineRule="auto" w:line="259" w:before="0" w:after="4"/>
        <w:ind w:left="99" w:right="1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25" w:hanging="10"/>
        <w:jc w:val="center"/>
        <w:rPr>
          <w:i/>
          <w:i/>
        </w:rPr>
      </w:pPr>
      <w:r>
        <w:rPr>
          <w:i/>
        </w:rPr>
        <w:t>&lt;Около 25 ноября 1815 г. Петербург&gt;*</w:t>
      </w:r>
    </w:p>
    <w:p>
      <w:pPr>
        <w:pStyle w:val="Normal"/>
        <w:ind w:left="15" w:right="16" w:firstLine="397"/>
        <w:rPr/>
      </w:pPr>
      <w:r>
        <w:rPr/>
        <w:t>За что ты брюзжишь, князь Петр Андреевич! Всё бранишься за неписание, за неподвижность, а, кажется, я к тебе пишу, да еще и черт знает как тебя люблю. Если не удается писать много, то это оттого, что часто не пишется и руки как будто отсохли. Но из этого не следует, чтоб отсохло и сердце. Да ты этого и думать не можешь.</w:t>
      </w:r>
    </w:p>
    <w:p>
      <w:pPr>
        <w:pStyle w:val="Normal"/>
        <w:ind w:left="15" w:right="16" w:firstLine="389"/>
        <w:rPr/>
      </w:pPr>
      <w:r>
        <w:rPr/>
        <w:t>Счастливец, ты читаешь предисловие Карамзина</w:t>
      </w:r>
      <w:r>
        <w:rPr>
          <w:sz w:val="19"/>
          <w:vertAlign w:val="superscript"/>
        </w:rPr>
        <w:t>1</w:t>
      </w:r>
      <w:r>
        <w:rPr/>
        <w:t xml:space="preserve">, возвышаешься мыслями и душою подле лучшего из людей — лучшего во всех отношениях. Сказать Карамзин — значит сказать свет прекрасен! ибо в нем есть Карамзины, ибо в этом </w:t>
      </w:r>
    </w:p>
    <w:p>
      <w:pPr>
        <w:pStyle w:val="Normal"/>
        <w:ind w:left="18" w:right="16" w:hanging="3"/>
        <w:rPr/>
      </w:pPr>
      <w:r>
        <w:rPr/>
        <w:t>свете можно любить Карамзина и желать быть ему подобным. Какое письмо написал он к Тургеневу о своей тяжелой потере</w:t>
      </w:r>
      <w:r>
        <w:rPr>
          <w:sz w:val="19"/>
          <w:vertAlign w:val="superscript"/>
        </w:rPr>
        <w:t>2</w:t>
      </w:r>
      <w:r>
        <w:rPr/>
        <w:t xml:space="preserve">: такое письмо есть лучший панегирик Провидению. А ты, мое сердце, в своем письме, полученном нами в то же время, лепечешь: не понимаю Провидения. Спроси у Карамзина, он тебе растолкует, что такое Провидение. В иные минуты можно бы было и мне этот вопрос сделать, и я бы умел на него отвечать. Но только в </w:t>
      </w:r>
      <w:r>
        <w:rPr>
          <w:i/>
        </w:rPr>
        <w:t>иные минуты</w:t>
      </w:r>
      <w:r>
        <w:rPr/>
        <w:t>. Всего более надобно стараться, чтобы эти иные минуты слились наконец в жизнь, и в этом-то вся и цель жизни.</w:t>
      </w:r>
    </w:p>
    <w:p>
      <w:pPr>
        <w:pStyle w:val="Normal"/>
        <w:ind w:left="15" w:right="16" w:firstLine="398"/>
        <w:rPr/>
      </w:pPr>
      <w:r>
        <w:rPr/>
        <w:t xml:space="preserve">Извини, брат, мою философию; она сама собою сбежала с пера. Я хотел не философствовать, а поговорить тебе о своем издании. Вот в чем дело: если ты набрал сколько-нибудь подписчиков и собрал деньги, то присылай деньги и реестр подписавшихся; деньги надобны для печатания, а имена пренумерантов — для доставления тебе нужного числа экземпляров. Но так как ты получил 100 билетов, то думаю, что тебе и 100 экземпляров прислать подобает. В рассуждении же подписки поговори с Каченовским — у него в руках типография университетская и все газетные публикации — устройте это между собою. </w:t>
      </w:r>
    </w:p>
    <w:p>
      <w:pPr>
        <w:pStyle w:val="Normal"/>
        <w:ind w:left="18" w:right="16" w:hanging="3"/>
        <w:rPr/>
      </w:pPr>
      <w:r>
        <w:rPr/>
        <w:t>Книгопродавцам же уступать надобно погодить до закрытия подписки. Может быть, и без них дело обойдется. Им же можно будет продать с уступкою те экземпляры, которые останутся от подписки.</w:t>
      </w:r>
    </w:p>
    <w:p>
      <w:pPr>
        <w:pStyle w:val="Normal"/>
        <w:ind w:left="15" w:right="16" w:firstLine="393"/>
        <w:rPr/>
      </w:pPr>
      <w:r>
        <w:rPr/>
        <w:t>Присылай письмо Липецкого жителя и критику</w:t>
      </w:r>
      <w:r>
        <w:rPr>
          <w:sz w:val="19"/>
          <w:vertAlign w:val="superscript"/>
        </w:rPr>
        <w:t>3</w:t>
      </w:r>
      <w:r>
        <w:rPr/>
        <w:t>. Твои прекрасные эпиграммы</w:t>
      </w:r>
      <w:r>
        <w:rPr>
          <w:sz w:val="19"/>
          <w:vertAlign w:val="superscript"/>
        </w:rPr>
        <w:t>4</w:t>
      </w:r>
      <w:r>
        <w:rPr/>
        <w:t xml:space="preserve"> не напечатаны для того, что </w:t>
      </w:r>
      <w:r>
        <w:rPr>
          <w:i/>
        </w:rPr>
        <w:t>наша война</w:t>
      </w:r>
      <w:r>
        <w:rPr/>
        <w:t xml:space="preserve"> кончена трактатом, который 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>объявлен в «Сыне Отечества» в статье под именем «Мнение постороннего»</w:t>
      </w:r>
      <w:r>
        <w:rPr>
          <w:sz w:val="19"/>
          <w:vertAlign w:val="superscript"/>
        </w:rPr>
        <w:t>5</w:t>
      </w:r>
      <w:r>
        <w:rPr/>
        <w:t xml:space="preserve">. Критики же и письмо напечатать можно будет: это уже война литературная. </w:t>
      </w:r>
    </w:p>
    <w:p>
      <w:pPr>
        <w:pStyle w:val="Normal"/>
        <w:ind w:left="18" w:right="16" w:hanging="3"/>
        <w:rPr/>
      </w:pPr>
      <w:r>
        <w:rPr/>
        <w:t>Чтобы только в них не было ничего обо мне.</w:t>
      </w:r>
    </w:p>
    <w:p>
      <w:pPr>
        <w:pStyle w:val="Normal"/>
        <w:ind w:left="15" w:right="16" w:firstLine="395"/>
        <w:rPr/>
      </w:pPr>
      <w:r>
        <w:rPr/>
        <w:t xml:space="preserve">Наш Арзамас усилен тремя новыми членами: Северин = </w:t>
      </w:r>
      <w:r>
        <w:rPr>
          <w:i/>
        </w:rPr>
        <w:t>Резвый кот</w:t>
      </w:r>
      <w:r>
        <w:rPr/>
        <w:t xml:space="preserve">; Полетика = </w:t>
      </w:r>
      <w:r>
        <w:rPr>
          <w:i/>
        </w:rPr>
        <w:t>Очарованный челнок</w:t>
      </w:r>
      <w:r>
        <w:rPr/>
        <w:t xml:space="preserve">; Воейков = </w:t>
      </w:r>
      <w:r>
        <w:rPr>
          <w:i/>
        </w:rPr>
        <w:t>Печурка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spacing w:before="0" w:after="336"/>
        <w:ind w:left="423" w:right="16" w:hanging="3"/>
        <w:rPr/>
      </w:pPr>
      <w:r>
        <w:rPr/>
        <w:t>Обними за меня Пушкина</w:t>
      </w:r>
      <w:r>
        <w:rPr>
          <w:sz w:val="19"/>
          <w:vertAlign w:val="superscript"/>
        </w:rPr>
        <w:t>7</w:t>
      </w:r>
      <w:r>
        <w:rPr/>
        <w:t>. Прилагаю формат издания.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388</Words>
  <Characters>2026</Characters>
  <CharactersWithSpaces>2410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254. </dc:title>
</cp:coreProperties>
</file>