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281. </w:t>
      </w:r>
    </w:p>
    <w:p>
      <w:pPr>
        <w:pStyle w:val="Normal"/>
        <w:spacing w:lineRule="auto" w:line="259" w:before="0" w:after="4"/>
        <w:ind w:left="99" w:right="162" w:hanging="10"/>
        <w:jc w:val="center"/>
        <w:rPr>
          <w:b/>
          <w:b/>
          <w:sz w:val="23"/>
        </w:rPr>
      </w:pPr>
      <w:r>
        <w:rPr>
          <w:b/>
          <w:sz w:val="23"/>
        </w:rPr>
        <w:t>А. И. Тургеневу</w:t>
      </w:r>
    </w:p>
    <w:p>
      <w:pPr>
        <w:pStyle w:val="Normal"/>
        <w:spacing w:lineRule="auto" w:line="259" w:before="0" w:after="140"/>
        <w:ind w:left="78" w:right="137" w:hanging="10"/>
        <w:jc w:val="center"/>
        <w:rPr>
          <w:i/>
          <w:i/>
        </w:rPr>
      </w:pPr>
      <w:r>
        <w:rPr>
          <w:i/>
        </w:rPr>
        <w:t>&lt;Середина июня 1816 г. Дерпт&gt;</w:t>
      </w:r>
    </w:p>
    <w:p>
      <w:pPr>
        <w:pStyle w:val="Normal"/>
        <w:ind w:left="15" w:right="16" w:firstLine="379"/>
        <w:rPr/>
      </w:pPr>
      <w:r>
        <w:rPr/>
        <w:t>Ты прислал ко мне два письма из Петербурга — я получил их</w:t>
      </w:r>
      <w:r>
        <w:rPr>
          <w:sz w:val="19"/>
          <w:vertAlign w:val="superscript"/>
        </w:rPr>
        <w:t>1</w:t>
      </w:r>
      <w:r>
        <w:rPr/>
        <w:t>; но при них нет от тебя ни строчки. В некоторых вещах ты имеешь удивительное постоян-</w:t>
      </w:r>
    </w:p>
    <w:p>
      <w:pPr>
        <w:pStyle w:val="Normal"/>
        <w:ind w:left="18" w:right="16" w:hanging="3"/>
        <w:rPr/>
      </w:pPr>
      <w:r>
        <w:rPr/>
        <w:t xml:space="preserve">ство; особенно в общей нам добродетели — в лени. Неужели не мог ты сказать мне о себе ни слова? По крайней мере хотя бы уведомить меня о судьбе моих </w:t>
      </w:r>
    </w:p>
    <w:p>
      <w:pPr>
        <w:pStyle w:val="Normal"/>
        <w:spacing w:before="0" w:after="30"/>
        <w:ind w:left="18" w:right="16" w:hanging="3"/>
        <w:rPr/>
      </w:pPr>
      <w:r>
        <w:rPr/>
        <w:t>стихов</w:t>
      </w:r>
      <w:r>
        <w:rPr>
          <w:sz w:val="19"/>
          <w:vertAlign w:val="superscript"/>
        </w:rPr>
        <w:t>2</w:t>
      </w:r>
      <w:r>
        <w:rPr/>
        <w:t>.</w:t>
      </w:r>
    </w:p>
    <w:p>
      <w:pPr>
        <w:pStyle w:val="Normal"/>
        <w:ind w:left="15" w:right="16" w:firstLine="394"/>
        <w:rPr/>
      </w:pPr>
      <w:r>
        <w:rPr/>
        <w:t xml:space="preserve">Я о себе теперь не буду тебе рассказывать ничего. Надобно входить в подробности, а мне надобно написать еще несколько писем. Скажу только одно: будь на </w:t>
      </w:r>
      <w:r>
        <w:rPr>
          <w:i/>
        </w:rPr>
        <w:t>мой</w:t>
      </w:r>
      <w:r>
        <w:rPr/>
        <w:t xml:space="preserve"> счет совершенно спокоен. Я теперь точно таков, каким мне быть </w:t>
      </w:r>
    </w:p>
    <w:p>
      <w:pPr>
        <w:pStyle w:val="Normal"/>
        <w:ind w:left="18" w:right="16" w:hanging="3"/>
        <w:rPr/>
      </w:pPr>
      <w:r>
        <w:rPr>
          <w:i/>
        </w:rPr>
        <w:t>дóлжно</w:t>
      </w:r>
      <w:r>
        <w:rPr/>
        <w:t xml:space="preserve">, и это не стоит мне никакого усилия. </w:t>
      </w:r>
      <w:r>
        <w:rPr>
          <w:i/>
        </w:rPr>
        <w:t>Решительность</w:t>
      </w:r>
      <w:r>
        <w:rPr/>
        <w:t xml:space="preserve"> — всемогущий чародей; она может переменить душу. Но об этом буду писать к тебе много, и это </w:t>
      </w:r>
      <w:r>
        <w:rPr>
          <w:i/>
        </w:rPr>
        <w:t>нужно</w:t>
      </w:r>
      <w:r>
        <w:rPr/>
        <w:t xml:space="preserve"> (то есть писать к тебе), дабы самому для себя объяснить всё как можно лучше. Мне здесь хлопот будет довольно. Но могу только поручиться за одну добрую волю свою, и буду, помня слова моего евангелиста, то есть Карамзина, думать только о том, чтобы ее совершенствовать</w:t>
      </w:r>
      <w:r>
        <w:rPr>
          <w:sz w:val="19"/>
          <w:vertAlign w:val="superscript"/>
        </w:rPr>
        <w:t>3</w:t>
      </w:r>
      <w:r>
        <w:rPr/>
        <w:t xml:space="preserve">, оставляя всё прочее на волю Провидения, ибо всё прочее принадлежит ему так же неограниченно, как наша воля, способная совершенствоваться, принадлежит нам. Во всяком искусстве, во всякой науке (сказал, не помню, кто) надобно иметь два или три главных фундаментальных правила, таких, которые бы можно было применять ко всем или почти ко всем случаям. Жизнь — искусство. И вот два правила, которые </w:t>
      </w:r>
    </w:p>
    <w:p>
      <w:pPr>
        <w:pStyle w:val="Normal"/>
        <w:ind w:left="18" w:right="16" w:hanging="3"/>
        <w:rPr/>
      </w:pPr>
      <w:r>
        <w:rPr/>
        <w:t xml:space="preserve">едва ли не ко всему пригодятся: </w:t>
      </w:r>
      <w:r>
        <w:rPr>
          <w:i/>
        </w:rPr>
        <w:t>совершенствуй волю — всё в жизни к прекрасному средство</w:t>
      </w:r>
      <w:r>
        <w:rPr>
          <w:sz w:val="19"/>
          <w:vertAlign w:val="superscript"/>
        </w:rPr>
        <w:t>4</w:t>
      </w:r>
      <w:r>
        <w:rPr/>
        <w:t>. Первое есть цель всей жизни; последнее может служить масштабом для всякого случая жизни. Нет такого положения, счастливое ли оно или несчастное, которое не могло быть средством к прекрасному.</w:t>
      </w:r>
    </w:p>
    <w:p>
      <w:pPr>
        <w:pStyle w:val="Normal"/>
        <w:ind w:left="15" w:right="16" w:firstLine="401"/>
        <w:rPr/>
      </w:pPr>
      <w:r>
        <w:rPr/>
        <w:t>Но полно философствовать. Голова болит, и я чувствую, что слог этого письма пахнет Глинкою</w:t>
      </w:r>
      <w:r>
        <w:rPr>
          <w:sz w:val="19"/>
          <w:vertAlign w:val="superscript"/>
        </w:rPr>
        <w:t>5</w:t>
      </w:r>
      <w:r>
        <w:rPr/>
        <w:t xml:space="preserve">. Предлагаю тебе нечто, могущее служить средством к прекрасному: </w:t>
      </w:r>
      <w:r>
        <w:rPr>
          <w:i/>
        </w:rPr>
        <w:t>выхлопотать свободу Фору и уведомить меня о том, что ты сделал по письму Берга</w:t>
      </w:r>
      <w:r>
        <w:rPr>
          <w:sz w:val="19"/>
          <w:vertAlign w:val="superscript"/>
        </w:rPr>
        <w:t>6</w:t>
      </w:r>
      <w:r>
        <w:rPr>
          <w:i/>
        </w:rPr>
        <w:t>. Если ж ничего не сделал, то сделать</w:t>
      </w:r>
      <w:r>
        <w:rPr/>
        <w:t xml:space="preserve">. </w:t>
      </w:r>
      <w:r>
        <w:rPr>
          <w:i/>
        </w:rPr>
        <w:t>Прекрасное</w:t>
      </w:r>
      <w:r>
        <w:rPr/>
        <w:t xml:space="preserve"> для тебя в этом случае: победа над ленью и рассеянностью, услуга добрым людям и мне одолжение.</w:t>
      </w:r>
    </w:p>
    <w:p>
      <w:pPr>
        <w:pStyle w:val="Normal"/>
        <w:spacing w:before="0" w:after="5"/>
        <w:ind w:left="15" w:right="16" w:firstLine="385"/>
        <w:rPr/>
      </w:pPr>
      <w:r>
        <w:rPr/>
        <w:t>Обними за меня Блудова, и Кавелина, и Уварова. Приложенное письмо отдай Жихареву</w:t>
      </w:r>
      <w:r>
        <w:rPr>
          <w:sz w:val="19"/>
          <w:vertAlign w:val="superscript"/>
        </w:rPr>
        <w:t>7</w:t>
      </w:r>
      <w:r>
        <w:rPr/>
        <w:t>.</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348</Words>
  <Characters>1806</Characters>
  <CharactersWithSpaces>2151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2022-12-09T23:28:22Z</dcterms:modified>
  <cp:revision>1</cp:revision>
  <dc:subject/>
  <dc:title>281. </dc:title>
</cp:coreProperties>
</file>