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312. </w:t>
      </w:r>
    </w:p>
    <w:p>
      <w:pPr>
        <w:pStyle w:val="Normal"/>
        <w:spacing w:lineRule="auto" w:line="259" w:before="0" w:after="4"/>
        <w:ind w:left="99" w:right="149" w:hanging="10"/>
        <w:jc w:val="center"/>
        <w:rPr>
          <w:b/>
          <w:b/>
          <w:sz w:val="23"/>
        </w:rPr>
      </w:pPr>
      <w:r>
        <w:rPr>
          <w:b/>
          <w:sz w:val="23"/>
        </w:rPr>
        <w:t>Д. В. Дашкову</w:t>
      </w:r>
    </w:p>
    <w:p>
      <w:pPr>
        <w:pStyle w:val="Normal"/>
        <w:spacing w:lineRule="auto" w:line="259" w:before="0" w:after="140"/>
        <w:ind w:left="78" w:right="136" w:hanging="10"/>
        <w:jc w:val="center"/>
        <w:rPr>
          <w:i/>
          <w:i/>
        </w:rPr>
      </w:pPr>
      <w:r>
        <w:rPr>
          <w:i/>
        </w:rPr>
        <w:t>&lt;Середина (до 19-го) января 1817 г. Дерпт&gt;</w:t>
      </w:r>
    </w:p>
    <w:p>
      <w:pPr>
        <w:pStyle w:val="Normal"/>
        <w:ind w:left="15" w:right="16" w:firstLine="404"/>
        <w:rPr/>
      </w:pPr>
      <w:r>
        <w:rPr/>
        <w:t>Здравствуй, Чурка!</w:t>
      </w:r>
      <w:r>
        <w:rPr>
          <w:sz w:val="19"/>
          <w:vertAlign w:val="superscript"/>
        </w:rPr>
        <w:t>1</w:t>
      </w:r>
      <w:r>
        <w:rPr/>
        <w:t xml:space="preserve"> Если ты дуешься на меня за мое неотвечание на два письма твои</w:t>
      </w:r>
      <w:r>
        <w:rPr>
          <w:sz w:val="19"/>
          <w:vertAlign w:val="superscript"/>
        </w:rPr>
        <w:t>2</w:t>
      </w:r>
      <w:r>
        <w:rPr/>
        <w:t>, то перестань; раздует тебя горой, и Шаховской подумает, что ты опился Липецких вод</w:t>
      </w:r>
      <w:r>
        <w:rPr>
          <w:sz w:val="19"/>
          <w:vertAlign w:val="superscript"/>
        </w:rPr>
        <w:t>3</w:t>
      </w:r>
      <w:r>
        <w:rPr/>
        <w:t xml:space="preserve">: а это будет неприятно для «Арзамаса». Я не отвечал тебе на первое письмо от лени; а на другое оттого, что оно доплыло в Дерпт весьма поздно и что я уже не надеялся застать тебя в Рязани, и, собираясь в Петербург, думал увидеться с тобою там, — не тут-то было! Черт нас развел! Надобно признаться, что этот черт любезен в одних только моих балладах и в одной следующей фразе: черт побери «Беседу» и Шутовского! Наконец скажи же мне, Чурочка, где ты? В Петербурге ли и что делаешь? Если еще ничего не делаешь, то примемся вместе за дело! Вот мое предложение: имею благое намерение, по поводу данного мне от природы великого таланта, выдавать ежегодно по две малые книжки и хочу, чтобы ты был мой соиздатель. Одна из сих малых книжек должна состоять из одних русских сочинений в стихах и прозе (переводы в стихах позволяются); другая должна быть не иное что, как собрание переводов из </w:t>
      </w:r>
    </w:p>
    <w:p>
      <w:pPr>
        <w:pStyle w:val="Normal"/>
        <w:ind w:left="18" w:right="16" w:hanging="3"/>
        <w:rPr/>
      </w:pPr>
      <w:r>
        <w:rPr/>
        <w:t xml:space="preserve">образцовых </w:t>
      </w:r>
      <w:r>
        <w:rPr>
          <w:i/>
        </w:rPr>
        <w:t>немецких</w:t>
      </w:r>
      <w:r>
        <w:rPr/>
        <w:t xml:space="preserve"> писателей, также в стихах и прозе. Каждая должна иметь форму немецких альманахов, выходить в начале года, иметь не более 10 листов в 12 долю малого формата, след&lt;овательно&gt;, 240 страниц, быть украшенною: первая, то есть русская, 6 картинками и иметь красивую обвертку; а последняя, при такой же красивой обвертке, иметь один только гравированный титул </w:t>
      </w:r>
    </w:p>
    <w:p>
      <w:pPr>
        <w:pStyle w:val="Normal"/>
        <w:spacing w:before="0" w:after="28"/>
        <w:ind w:left="18" w:right="16" w:hanging="3"/>
        <w:rPr/>
      </w:pPr>
      <w:r>
        <w:rPr/>
        <w:t xml:space="preserve">с портретом одного из немецких поэтов или прозаистов. Чтобы всё это могло быть вовремя исполнено, надлежит приготовляться заранее, итак: </w:t>
      </w:r>
      <w:r>
        <w:rPr>
          <w:b/>
        </w:rPr>
        <w:t>I-я, Русская книжка</w:t>
      </w:r>
      <w:r>
        <w:rPr>
          <w:sz w:val="19"/>
          <w:vertAlign w:val="superscript"/>
        </w:rPr>
        <w:t>4</w:t>
      </w:r>
      <w:r>
        <w:rPr>
          <w:b/>
        </w:rPr>
        <w:t>:</w:t>
      </w:r>
    </w:p>
    <w:p>
      <w:pPr>
        <w:pStyle w:val="Normal"/>
        <w:spacing w:before="0" w:after="39"/>
        <w:ind w:left="15" w:right="16" w:firstLine="382"/>
        <w:rPr/>
      </w:pPr>
      <w:r>
        <w:rPr/>
        <w:t>1-е) Я бы назвал ее «Аониды»; она бы была продолжением «Аонид» Карамзина</w:t>
      </w:r>
      <w:r>
        <w:rPr>
          <w:sz w:val="19"/>
          <w:vertAlign w:val="superscript"/>
        </w:rPr>
        <w:t>5</w:t>
      </w:r>
      <w:r>
        <w:rPr/>
        <w:t xml:space="preserve"> с тою отменою, что в нее входила бы и проза. Или не хочешь ли остаться при нашей покойной «Мнемозине»?</w:t>
      </w:r>
      <w:r>
        <w:rPr>
          <w:sz w:val="19"/>
          <w:vertAlign w:val="superscript"/>
        </w:rPr>
        <w:t>6</w:t>
      </w:r>
    </w:p>
    <w:p>
      <w:pPr>
        <w:pStyle w:val="Normal"/>
        <w:ind w:left="15" w:right="16" w:firstLine="398"/>
        <w:rPr/>
      </w:pPr>
      <w:r>
        <w:rPr/>
        <w:t xml:space="preserve">2-е) </w:t>
      </w:r>
      <w:r>
        <w:rPr>
          <w:i/>
        </w:rPr>
        <w:t xml:space="preserve">Картинки. </w:t>
      </w:r>
      <w:r>
        <w:rPr/>
        <w:t>Это надобно приготовить заранее. Полагаю 6. Рисовальщиком может быть Монферран</w:t>
      </w:r>
      <w:r>
        <w:rPr>
          <w:sz w:val="19"/>
          <w:vertAlign w:val="superscript"/>
        </w:rPr>
        <w:t>7</w:t>
      </w:r>
      <w:r>
        <w:rPr/>
        <w:t>. Сюжеты: три вида Петербурга или Павловска и три картинки из баллад моих, напр&lt;имер&gt;, из «Адельстана», «Эоловой арфы» и «Ахилла». Титул может быть и без виньеты, а просто гравированный. На обвертку что-нибудь приличное титулу.</w:t>
      </w:r>
    </w:p>
    <w:p>
      <w:pPr>
        <w:pStyle w:val="Normal"/>
        <w:spacing w:before="0" w:after="26"/>
        <w:ind w:left="15" w:right="16" w:firstLine="399"/>
        <w:rPr/>
      </w:pPr>
      <w:r>
        <w:rPr/>
        <w:t xml:space="preserve">3-е) </w:t>
      </w:r>
      <w:r>
        <w:rPr>
          <w:i/>
        </w:rPr>
        <w:t>Содержание</w:t>
      </w:r>
      <w:r>
        <w:rPr/>
        <w:t xml:space="preserve">. Ты: </w:t>
      </w:r>
      <w:r>
        <w:rPr>
          <w:i/>
        </w:rPr>
        <w:t xml:space="preserve">Обозрение литературы 1817 г. </w:t>
      </w:r>
      <w:r>
        <w:rPr/>
        <w:t>(статья постоянная и тебе принадлежащая)</w:t>
      </w:r>
      <w:r>
        <w:rPr>
          <w:sz w:val="19"/>
          <w:vertAlign w:val="superscript"/>
        </w:rPr>
        <w:t>8</w:t>
      </w:r>
      <w:r>
        <w:rPr/>
        <w:t xml:space="preserve">, </w:t>
      </w:r>
      <w:r>
        <w:rPr>
          <w:i/>
        </w:rPr>
        <w:t>Разговор</w:t>
      </w:r>
      <w:r>
        <w:rPr/>
        <w:t>, который ты уже давно начал</w:t>
      </w:r>
      <w:r>
        <w:rPr>
          <w:sz w:val="19"/>
          <w:vertAlign w:val="superscript"/>
        </w:rPr>
        <w:t>9</w:t>
      </w:r>
      <w:r>
        <w:rPr/>
        <w:t>; кончил ли, не знаю. Что еще соблаговолишь написать, не ведаю; но воля твоя да будет. Я: Сказка в прозе, которой сюжет уже готов</w:t>
      </w:r>
      <w:r>
        <w:rPr>
          <w:sz w:val="19"/>
          <w:vertAlign w:val="superscript"/>
        </w:rPr>
        <w:t>10</w:t>
      </w:r>
      <w:r>
        <w:rPr/>
        <w:t>. Два отрывка в прозе</w:t>
      </w:r>
      <w:r>
        <w:rPr>
          <w:sz w:val="19"/>
          <w:vertAlign w:val="superscript"/>
        </w:rPr>
        <w:t>11</w:t>
      </w:r>
      <w:r>
        <w:rPr/>
        <w:t>, также готовы (в голове). Первая половина «Ундины» в стихах</w:t>
      </w:r>
      <w:r>
        <w:rPr>
          <w:sz w:val="19"/>
          <w:vertAlign w:val="superscript"/>
        </w:rPr>
        <w:t>12</w:t>
      </w:r>
      <w:r>
        <w:rPr/>
        <w:t>.</w:t>
      </w:r>
    </w:p>
    <w:p>
      <w:pPr>
        <w:pStyle w:val="Normal"/>
        <w:ind w:left="401" w:right="16" w:hanging="3"/>
        <w:rPr/>
      </w:pPr>
      <w:r>
        <w:rPr/>
        <w:t>С меня довольно.</w:t>
      </w:r>
    </w:p>
    <w:p>
      <w:pPr>
        <w:pStyle w:val="Normal"/>
        <w:spacing w:lineRule="auto" w:line="259" w:before="0" w:after="3"/>
        <w:ind w:left="415" w:right="21" w:hanging="10"/>
        <w:jc w:val="left"/>
        <w:rPr/>
      </w:pPr>
      <w:r>
        <w:rPr/>
        <w:t xml:space="preserve">4-е) </w:t>
      </w:r>
      <w:r>
        <w:rPr>
          <w:i/>
        </w:rPr>
        <w:t>Сотрудники</w:t>
      </w:r>
      <w:r>
        <w:rPr/>
        <w:t>:</w:t>
      </w:r>
    </w:p>
    <w:p>
      <w:pPr>
        <w:pStyle w:val="Normal"/>
        <w:ind w:left="408" w:right="16" w:hanging="3"/>
        <w:rPr/>
      </w:pPr>
      <w:r>
        <w:rPr>
          <w:i/>
        </w:rPr>
        <w:t>Вяземский</w:t>
      </w:r>
      <w:r>
        <w:rPr/>
        <w:t xml:space="preserve"> и </w:t>
      </w:r>
      <w:r>
        <w:rPr>
          <w:i/>
        </w:rPr>
        <w:t>Батюшков</w:t>
      </w:r>
      <w:r>
        <w:rPr/>
        <w:t>: стихи и проза</w:t>
      </w:r>
      <w:r>
        <w:rPr>
          <w:sz w:val="19"/>
          <w:vertAlign w:val="superscript"/>
        </w:rPr>
        <w:t>13</w:t>
      </w:r>
      <w:r>
        <w:rPr/>
        <w:t>.</w:t>
      </w:r>
    </w:p>
    <w:p>
      <w:pPr>
        <w:pStyle w:val="Normal"/>
        <w:ind w:left="408" w:right="16" w:hanging="3"/>
        <w:rPr/>
      </w:pPr>
      <w:r>
        <w:rPr>
          <w:i/>
        </w:rPr>
        <w:t>Воейков</w:t>
      </w:r>
      <w:r>
        <w:rPr/>
        <w:t>: Послание к жене и друзьям</w:t>
      </w:r>
      <w:r>
        <w:rPr>
          <w:sz w:val="19"/>
          <w:vertAlign w:val="superscript"/>
        </w:rPr>
        <w:t>14</w:t>
      </w:r>
      <w:r>
        <w:rPr/>
        <w:t>, но весьма исправленное.</w:t>
      </w:r>
    </w:p>
    <w:p>
      <w:pPr>
        <w:pStyle w:val="Normal"/>
        <w:ind w:left="15" w:right="16" w:firstLine="394"/>
        <w:rPr/>
      </w:pPr>
      <w:r>
        <w:rPr>
          <w:i/>
        </w:rPr>
        <w:t>Пушкин</w:t>
      </w:r>
      <w:r>
        <w:rPr/>
        <w:t xml:space="preserve"> (Александр): он обещал мне доставить свои рукописи</w:t>
      </w:r>
      <w:r>
        <w:rPr>
          <w:sz w:val="19"/>
          <w:vertAlign w:val="superscript"/>
        </w:rPr>
        <w:t>15</w:t>
      </w:r>
      <w:r>
        <w:rPr/>
        <w:t>. Твое дело послать к нему за ними и их ко мне переслать. Не замедли.</w:t>
      </w:r>
    </w:p>
    <w:p>
      <w:pPr>
        <w:pStyle w:val="Normal"/>
        <w:ind w:left="15" w:right="16" w:firstLine="396"/>
        <w:rPr/>
      </w:pPr>
      <w:r>
        <w:rPr>
          <w:i/>
        </w:rPr>
        <w:t>Блудов</w:t>
      </w:r>
      <w:r>
        <w:rPr/>
        <w:t>: О итальянской литературе</w:t>
      </w:r>
      <w:r>
        <w:rPr>
          <w:sz w:val="19"/>
          <w:vertAlign w:val="superscript"/>
        </w:rPr>
        <w:t>16</w:t>
      </w:r>
      <w:r>
        <w:rPr/>
        <w:t>, отрывки из записок</w:t>
      </w:r>
      <w:r>
        <w:rPr>
          <w:sz w:val="19"/>
          <w:vertAlign w:val="superscript"/>
        </w:rPr>
        <w:t>17</w:t>
      </w:r>
      <w:r>
        <w:rPr/>
        <w:t xml:space="preserve"> (вырви эту статью из его лап и пришли ко мне. От него не добьешься. Эти отрывки прекрасные, а он кобенится и жмется).</w:t>
      </w:r>
    </w:p>
    <w:p>
      <w:pPr>
        <w:pStyle w:val="Normal"/>
        <w:ind w:left="15" w:right="16" w:firstLine="396"/>
        <w:rPr/>
      </w:pPr>
      <w:r>
        <w:rPr>
          <w:i/>
        </w:rPr>
        <w:t>Северин</w:t>
      </w:r>
      <w:r>
        <w:rPr/>
        <w:t>: Воспоминания о Франции, Англии и Италии</w:t>
      </w:r>
      <w:r>
        <w:rPr>
          <w:sz w:val="19"/>
          <w:vertAlign w:val="superscript"/>
        </w:rPr>
        <w:t>18</w:t>
      </w:r>
      <w:r>
        <w:rPr/>
        <w:t xml:space="preserve"> (заставь его написать эту статью. Он мне обещал и, верно, сдержит слово).</w:t>
      </w:r>
    </w:p>
    <w:p>
      <w:pPr>
        <w:pStyle w:val="Normal"/>
        <w:spacing w:lineRule="auto" w:line="259" w:before="0" w:after="3"/>
        <w:ind w:left="415" w:right="21" w:hanging="10"/>
        <w:jc w:val="left"/>
        <w:rPr/>
      </w:pPr>
      <w:r>
        <w:rPr>
          <w:i/>
        </w:rPr>
        <w:t>Пушкин</w:t>
      </w:r>
      <w:r>
        <w:rPr/>
        <w:t xml:space="preserve">: </w:t>
      </w:r>
      <w:r>
        <w:rPr>
          <w:i/>
        </w:rPr>
        <w:t>Вот я вас опять</w:t>
      </w:r>
      <w:r>
        <w:rPr>
          <w:sz w:val="19"/>
          <w:vertAlign w:val="superscript"/>
        </w:rPr>
        <w:t>19</w:t>
      </w:r>
      <w:r>
        <w:rPr/>
        <w:t>.</w:t>
      </w:r>
    </w:p>
    <w:p>
      <w:pPr>
        <w:pStyle w:val="Normal"/>
        <w:ind w:left="15" w:right="16" w:firstLine="402"/>
        <w:rPr/>
      </w:pPr>
      <w:r>
        <w:rPr>
          <w:i/>
        </w:rPr>
        <w:t>Никита Муравьев</w:t>
      </w:r>
      <w:r>
        <w:rPr/>
        <w:t>: у него будут, верно, готовы отрывки исторические</w:t>
      </w:r>
      <w:r>
        <w:rPr>
          <w:sz w:val="19"/>
          <w:vertAlign w:val="superscript"/>
        </w:rPr>
        <w:t>20</w:t>
      </w:r>
      <w:r>
        <w:rPr/>
        <w:t xml:space="preserve">. Несколько басен </w:t>
      </w:r>
      <w:r>
        <w:rPr>
          <w:i/>
        </w:rPr>
        <w:t>Крылова</w:t>
      </w:r>
      <w:r>
        <w:rPr>
          <w:sz w:val="19"/>
          <w:vertAlign w:val="superscript"/>
        </w:rPr>
        <w:t>21</w:t>
      </w:r>
      <w:r>
        <w:rPr/>
        <w:t xml:space="preserve">. Верно, что-нибудь еще получу и от </w:t>
      </w:r>
      <w:r>
        <w:rPr>
          <w:i/>
        </w:rPr>
        <w:t>Мещёвского</w:t>
      </w:r>
      <w:r>
        <w:rPr>
          <w:sz w:val="19"/>
          <w:vertAlign w:val="superscript"/>
        </w:rPr>
        <w:t>22</w:t>
      </w:r>
      <w:r>
        <w:rPr/>
        <w:t>.</w:t>
      </w:r>
    </w:p>
    <w:p>
      <w:pPr>
        <w:pStyle w:val="Normal"/>
        <w:ind w:left="15" w:right="16" w:firstLine="405"/>
        <w:rPr/>
      </w:pPr>
      <w:r>
        <w:rPr/>
        <w:t xml:space="preserve">NB. Если к тому времени не напечатается новое издание сочинений </w:t>
      </w:r>
      <w:r>
        <w:rPr>
          <w:i/>
        </w:rPr>
        <w:t xml:space="preserve">Муравьева, </w:t>
      </w:r>
      <w:r>
        <w:rPr/>
        <w:t>то там есть много нового для поживы. Всё — и содержание и картинки (выгравированные совсем) — должно быть готово к началу августа. На Вяземского, Батюшкова, Северина и Ал&lt;ександра&gt; Пушкина понадеяться можно: у последнего много готово, а те приготовят верно.</w:t>
      </w:r>
    </w:p>
    <w:p>
      <w:pPr>
        <w:pStyle w:val="Normal"/>
        <w:ind w:left="15" w:right="16" w:firstLine="395"/>
        <w:rPr/>
      </w:pPr>
      <w:r>
        <w:rPr>
          <w:i/>
        </w:rPr>
        <w:t>Мы</w:t>
      </w:r>
      <w:r>
        <w:rPr/>
        <w:t xml:space="preserve"> будем работать. Один Блудов опасен; а его статьи капитальные. Стой за ним с розгою и бей его не на живот, а на смерть. Говорят, что Дмитриев что-то написал, — смотри, голубчик, эта святыня должна быть наша</w:t>
      </w:r>
      <w:r>
        <w:rPr>
          <w:sz w:val="19"/>
          <w:vertAlign w:val="superscript"/>
        </w:rPr>
        <w:t>24</w:t>
      </w:r>
      <w:r>
        <w:rPr/>
        <w:t>. Его новые статьи могут быть вместо чудотворного образа, который заманит молельщиков в нашу часовню.</w:t>
      </w:r>
    </w:p>
    <w:p>
      <w:pPr>
        <w:pStyle w:val="Normal"/>
        <w:ind w:left="15" w:right="16" w:firstLine="389"/>
        <w:rPr/>
      </w:pPr>
      <w:r>
        <w:rPr/>
        <w:t>Обдумай всё это, и если решишься, то задавай рисовать и потом гравировать картинки — от них может быть главное замедление.</w:t>
      </w:r>
    </w:p>
    <w:p>
      <w:pPr>
        <w:pStyle w:val="Normal"/>
        <w:ind w:left="15" w:right="16" w:firstLine="400"/>
        <w:rPr/>
      </w:pPr>
      <w:r>
        <w:rPr/>
        <w:t xml:space="preserve">5-е) </w:t>
      </w:r>
      <w:r>
        <w:rPr>
          <w:i/>
        </w:rPr>
        <w:t>Печатать</w:t>
      </w:r>
      <w:r>
        <w:rPr/>
        <w:t>. Это знает Кавелин</w:t>
      </w:r>
      <w:r>
        <w:rPr>
          <w:sz w:val="19"/>
          <w:vertAlign w:val="superscript"/>
        </w:rPr>
        <w:t>25</w:t>
      </w:r>
      <w:r>
        <w:rPr/>
        <w:t>. Деньги могут быть употреблены мои. По выручке их, остальное пополам.</w:t>
      </w:r>
    </w:p>
    <w:p>
      <w:pPr>
        <w:pStyle w:val="Normal"/>
        <w:spacing w:lineRule="auto" w:line="259" w:before="0" w:after="22"/>
        <w:ind w:left="407" w:right="0" w:hanging="0"/>
        <w:jc w:val="left"/>
        <w:rPr/>
      </w:pPr>
      <w:r>
        <w:rPr>
          <w:b/>
        </w:rPr>
        <w:t>II-я, Немецкая книжка</w:t>
      </w:r>
      <w:r>
        <w:rPr>
          <w:sz w:val="19"/>
          <w:vertAlign w:val="superscript"/>
        </w:rPr>
        <w:t>26</w:t>
      </w:r>
      <w:r>
        <w:rPr/>
        <w:t>:</w:t>
      </w:r>
    </w:p>
    <w:p>
      <w:pPr>
        <w:pStyle w:val="Normal"/>
        <w:ind w:left="409" w:right="16" w:hanging="3"/>
        <w:rPr/>
      </w:pPr>
      <w:r>
        <w:rPr/>
        <w:t>За нею хлопот немного: материалы готовы, садиться и переводить.</w:t>
      </w:r>
    </w:p>
    <w:p>
      <w:pPr>
        <w:pStyle w:val="Normal"/>
        <w:spacing w:lineRule="auto" w:line="259" w:before="0" w:after="3"/>
        <w:ind w:left="415" w:right="4368" w:hanging="10"/>
        <w:jc w:val="left"/>
        <w:rPr/>
      </w:pPr>
      <w:r>
        <w:rPr>
          <w:i/>
        </w:rPr>
        <w:t>Материалы вообще</w:t>
      </w:r>
      <w:r>
        <w:rPr/>
        <w:t xml:space="preserve">. </w:t>
      </w:r>
      <w:r>
        <w:rPr>
          <w:i/>
        </w:rPr>
        <w:t>Проза</w:t>
      </w:r>
      <w:r>
        <w:rPr/>
        <w:t>.</w:t>
      </w:r>
    </w:p>
    <w:p>
      <w:pPr>
        <w:pStyle w:val="Normal"/>
        <w:ind w:left="15" w:right="87" w:firstLine="396"/>
        <w:rPr/>
      </w:pPr>
      <w:r>
        <w:rPr>
          <w:i/>
        </w:rPr>
        <w:t>Гёте</w:t>
      </w:r>
      <w:r>
        <w:rPr/>
        <w:t xml:space="preserve">: Römischer Carneval. </w:t>
      </w:r>
      <w:r>
        <w:rPr>
          <w:lang w:val="en-US"/>
        </w:rPr>
        <w:t>Märchen</w:t>
      </w:r>
      <w:r>
        <w:rPr>
          <w:rStyle w:val="FootnoteAnchor"/>
          <w:vertAlign w:val="superscript"/>
        </w:rPr>
        <w:footnoteReference w:id="2"/>
      </w:r>
      <w:r>
        <w:rPr>
          <w:lang w:val="en-US"/>
        </w:rPr>
        <w:t xml:space="preserve">. </w:t>
      </w:r>
      <w:r>
        <w:rPr/>
        <w:t>Отрывки</w:t>
      </w:r>
      <w:r>
        <w:rPr>
          <w:lang w:val="en-US"/>
        </w:rPr>
        <w:t>: Reisen nach Italien. Werther’s Briefe über Schweiz. Aus meinem Leben</w:t>
      </w:r>
      <w:r>
        <w:rPr>
          <w:rStyle w:val="FootnoteAnchor"/>
          <w:vertAlign w:val="superscript"/>
        </w:rPr>
        <w:footnoteReference w:id="3"/>
      </w:r>
      <w:r>
        <w:rPr>
          <w:lang w:val="en-US"/>
        </w:rPr>
        <w:t xml:space="preserve">. </w:t>
      </w:r>
      <w:r>
        <w:rPr>
          <w:i/>
        </w:rPr>
        <w:t>У</w:t>
      </w:r>
      <w:r>
        <w:rPr>
          <w:i/>
          <w:lang w:val="en-US"/>
        </w:rPr>
        <w:t xml:space="preserve"> </w:t>
      </w:r>
      <w:r>
        <w:rPr>
          <w:i/>
        </w:rPr>
        <w:t>меня</w:t>
      </w:r>
      <w:r>
        <w:rPr>
          <w:lang w:val="en-US"/>
        </w:rPr>
        <w:t xml:space="preserve"> </w:t>
      </w:r>
      <w:r>
        <w:rPr/>
        <w:t>он</w:t>
      </w:r>
      <w:r>
        <w:rPr>
          <w:lang w:val="en-US"/>
        </w:rPr>
        <w:t xml:space="preserve"> </w:t>
      </w:r>
      <w:r>
        <w:rPr/>
        <w:t>полный</w:t>
      </w:r>
      <w:r>
        <w:rPr>
          <w:sz w:val="19"/>
          <w:vertAlign w:val="superscript"/>
          <w:lang w:val="en-US"/>
        </w:rPr>
        <w:t>27</w:t>
      </w:r>
      <w:r>
        <w:rPr>
          <w:lang w:val="en-US"/>
        </w:rPr>
        <w:t>.</w:t>
      </w:r>
    </w:p>
    <w:p>
      <w:pPr>
        <w:pStyle w:val="Normal"/>
        <w:ind w:left="15" w:right="16" w:firstLine="396"/>
        <w:rPr/>
      </w:pPr>
      <w:r>
        <w:rPr>
          <w:i/>
        </w:rPr>
        <w:t>Гердер</w:t>
      </w:r>
      <w:r>
        <w:rPr>
          <w:lang w:val="en-US"/>
        </w:rPr>
        <w:t>: Paramyphien. Über Volkssagen. Über Legenden. Über Wissen und Nichtwissen der Zukunft. Blicke in die Zukunft. Über das Schicksal</w:t>
      </w:r>
      <w:r>
        <w:rPr>
          <w:rStyle w:val="FootnoteAnchor"/>
          <w:vertAlign w:val="superscript"/>
        </w:rPr>
        <w:footnoteReference w:id="4"/>
      </w:r>
      <w:r>
        <w:rPr>
          <w:lang w:val="en-US"/>
        </w:rPr>
        <w:t xml:space="preserve">. </w:t>
      </w:r>
      <w:r>
        <w:rPr/>
        <w:t>Из</w:t>
      </w:r>
      <w:r>
        <w:rPr>
          <w:lang w:val="en-US"/>
        </w:rPr>
        <w:t xml:space="preserve"> </w:t>
      </w:r>
      <w:r>
        <w:rPr/>
        <w:t>Адрастеи</w:t>
      </w:r>
      <w:r>
        <w:rPr>
          <w:lang w:val="en-US"/>
        </w:rPr>
        <w:t xml:space="preserve">. NB. </w:t>
      </w:r>
    </w:p>
    <w:p>
      <w:pPr>
        <w:pStyle w:val="Normal"/>
        <w:ind w:left="18" w:right="16" w:hanging="3"/>
        <w:rPr/>
      </w:pPr>
      <w:r>
        <w:rPr/>
        <w:t>У меня есть его все сочинения</w:t>
      </w:r>
      <w:r>
        <w:rPr>
          <w:sz w:val="19"/>
          <w:vertAlign w:val="superscript"/>
        </w:rPr>
        <w:t>28</w:t>
      </w:r>
      <w:r>
        <w:rPr/>
        <w:t>.</w:t>
      </w:r>
    </w:p>
    <w:p>
      <w:pPr>
        <w:pStyle w:val="Normal"/>
        <w:ind w:left="417" w:right="16" w:hanging="3"/>
        <w:rPr/>
      </w:pPr>
      <w:r>
        <w:rPr>
          <w:i/>
        </w:rPr>
        <w:t>Шиллер</w:t>
      </w:r>
      <w:r>
        <w:rPr>
          <w:sz w:val="19"/>
          <w:vertAlign w:val="superscript"/>
          <w:lang w:val="en-US"/>
        </w:rPr>
        <w:t>29</w:t>
      </w:r>
      <w:r>
        <w:rPr>
          <w:lang w:val="en-US"/>
        </w:rPr>
        <w:t xml:space="preserve">: Über Völkerwanderung. </w:t>
      </w:r>
      <w:r>
        <w:rPr/>
        <w:t>Из</w:t>
      </w:r>
      <w:r>
        <w:rPr>
          <w:lang w:val="en-US"/>
        </w:rPr>
        <w:t xml:space="preserve"> Geschichte des Abfalls der Niederlande</w:t>
      </w:r>
      <w:r>
        <w:rPr>
          <w:rStyle w:val="FootnoteAnchor"/>
          <w:vertAlign w:val="superscript"/>
        </w:rPr>
        <w:footnoteReference w:id="5"/>
      </w:r>
      <w:r>
        <w:rPr>
          <w:lang w:val="en-US"/>
        </w:rPr>
        <w:t>.</w:t>
      </w:r>
    </w:p>
    <w:p>
      <w:pPr>
        <w:pStyle w:val="Normal"/>
        <w:spacing w:before="0" w:after="27"/>
        <w:ind w:left="404" w:right="16" w:hanging="3"/>
        <w:rPr/>
      </w:pPr>
      <w:r>
        <w:rPr>
          <w:i/>
        </w:rPr>
        <w:t>Тик</w:t>
      </w:r>
      <w:r>
        <w:rPr>
          <w:sz w:val="19"/>
          <w:vertAlign w:val="superscript"/>
          <w:lang w:val="en-US"/>
        </w:rPr>
        <w:t>30</w:t>
      </w:r>
      <w:r>
        <w:rPr>
          <w:lang w:val="en-US"/>
        </w:rPr>
        <w:t xml:space="preserve">: </w:t>
      </w:r>
      <w:r>
        <w:rPr/>
        <w:t>Из</w:t>
      </w:r>
      <w:r>
        <w:rPr>
          <w:lang w:val="en-US"/>
        </w:rPr>
        <w:t xml:space="preserve"> </w:t>
      </w:r>
      <w:r>
        <w:rPr/>
        <w:t>Фантазуса</w:t>
      </w:r>
      <w:r>
        <w:rPr>
          <w:lang w:val="en-US"/>
        </w:rPr>
        <w:t>. Elfen. Der Pokal. Liebeszauber. Der blonde Ecbert</w:t>
      </w:r>
      <w:r>
        <w:rPr>
          <w:vertAlign w:val="superscript"/>
          <w:lang w:val="en-US"/>
        </w:rPr>
        <w:t>***</w:t>
      </w:r>
      <w:r>
        <w:rPr>
          <w:lang w:val="en-US"/>
        </w:rPr>
        <w:t xml:space="preserve">. </w:t>
      </w:r>
    </w:p>
    <w:p>
      <w:pPr>
        <w:pStyle w:val="Normal"/>
        <w:ind w:left="18" w:right="16" w:hanging="3"/>
        <w:rPr/>
      </w:pPr>
      <w:r>
        <w:rPr/>
        <w:t>Из</w:t>
      </w:r>
      <w:r>
        <w:rPr>
          <w:lang w:val="en-US"/>
        </w:rPr>
        <w:t xml:space="preserve"> </w:t>
      </w:r>
      <w:r>
        <w:rPr/>
        <w:t>Штернбальда</w:t>
      </w:r>
      <w:r>
        <w:rPr>
          <w:lang w:val="en-US"/>
        </w:rPr>
        <w:t>.</w:t>
      </w:r>
    </w:p>
    <w:p>
      <w:pPr>
        <w:pStyle w:val="Normal"/>
        <w:ind w:left="412" w:right="173" w:hanging="3"/>
        <w:rPr/>
      </w:pPr>
      <w:r>
        <w:rPr>
          <w:i/>
        </w:rPr>
        <w:t>Лам&lt;отт&gt; Фуке</w:t>
      </w:r>
      <w:r>
        <w:rPr>
          <w:sz w:val="19"/>
          <w:vertAlign w:val="superscript"/>
        </w:rPr>
        <w:t>31</w:t>
      </w:r>
      <w:r>
        <w:rPr/>
        <w:t>: Из Erzählungen</w:t>
      </w:r>
      <w:r>
        <w:rPr>
          <w:rStyle w:val="FootnoteAnchor"/>
          <w:vertAlign w:val="superscript"/>
        </w:rPr>
        <w:footnoteReference w:id="6"/>
      </w:r>
      <w:r>
        <w:rPr/>
        <w:t xml:space="preserve"> (Многое множество прекрасного). </w:t>
      </w:r>
      <w:r>
        <w:rPr>
          <w:i/>
        </w:rPr>
        <w:t>J. Paul</w:t>
      </w:r>
      <w:r>
        <w:rPr>
          <w:sz w:val="19"/>
          <w:vertAlign w:val="superscript"/>
        </w:rPr>
        <w:t>32</w:t>
      </w:r>
      <w:r>
        <w:rPr/>
        <w:t>: J. Pauls Geist</w:t>
      </w:r>
      <w:r>
        <w:rPr>
          <w:rStyle w:val="FootnoteAnchor"/>
          <w:vertAlign w:val="superscript"/>
        </w:rPr>
        <w:footnoteReference w:id="7"/>
      </w:r>
      <w:r>
        <w:rPr/>
        <w:t>. Одни отрывки. Целого невозможно.</w:t>
      </w:r>
    </w:p>
    <w:p>
      <w:pPr>
        <w:pStyle w:val="Normal"/>
        <w:spacing w:lineRule="auto" w:line="259" w:before="0" w:after="3"/>
        <w:ind w:left="415" w:right="1813" w:hanging="10"/>
        <w:jc w:val="left"/>
        <w:rPr/>
      </w:pPr>
      <w:r>
        <w:rPr>
          <w:i/>
        </w:rPr>
        <w:t>Wandsbecker</w:t>
      </w:r>
      <w:r>
        <w:rPr/>
        <w:t xml:space="preserve"> Boten-Schriften (Claudius)</w:t>
      </w:r>
      <w:r>
        <w:rPr>
          <w:rStyle w:val="FootnoteAnchor"/>
          <w:vertAlign w:val="superscript"/>
        </w:rPr>
        <w:footnoteReference w:id="8"/>
      </w:r>
      <w:r>
        <w:rPr>
          <w:sz w:val="19"/>
          <w:vertAlign w:val="superscript"/>
        </w:rPr>
        <w:t>33</w:t>
      </w:r>
      <w:r>
        <w:rPr/>
        <w:t xml:space="preserve">. </w:t>
      </w:r>
      <w:r>
        <w:rPr>
          <w:i/>
          <w:lang w:val="en-US"/>
        </w:rPr>
        <w:t>Lichtenbergs Schriften</w:t>
      </w:r>
      <w:r>
        <w:rPr>
          <w:sz w:val="19"/>
          <w:vertAlign w:val="superscript"/>
          <w:lang w:val="en-US"/>
        </w:rPr>
        <w:t>34</w:t>
      </w:r>
      <w:r>
        <w:rPr>
          <w:lang w:val="en-US"/>
        </w:rPr>
        <w:t>.</w:t>
      </w:r>
    </w:p>
    <w:p>
      <w:pPr>
        <w:pStyle w:val="Normal"/>
        <w:spacing w:lineRule="auto" w:line="259" w:before="0" w:after="3"/>
        <w:ind w:left="415" w:right="21" w:hanging="10"/>
        <w:jc w:val="left"/>
        <w:rPr/>
      </w:pPr>
      <w:r>
        <w:rPr>
          <w:i/>
          <w:lang w:val="en-US"/>
        </w:rPr>
        <w:t>Jacobi’s Schriften</w:t>
      </w:r>
      <w:r>
        <w:rPr>
          <w:sz w:val="19"/>
          <w:vertAlign w:val="superscript"/>
          <w:lang w:val="en-US"/>
        </w:rPr>
        <w:t>35</w:t>
      </w:r>
      <w:r>
        <w:rPr>
          <w:lang w:val="en-US"/>
        </w:rPr>
        <w:t>.</w:t>
      </w:r>
    </w:p>
    <w:p>
      <w:pPr>
        <w:pStyle w:val="Normal"/>
        <w:ind w:left="415" w:right="16" w:hanging="3"/>
        <w:rPr/>
      </w:pPr>
      <w:r>
        <w:rPr>
          <w:i/>
          <w:lang w:val="en-US"/>
        </w:rPr>
        <w:t>Hebel</w:t>
      </w:r>
      <w:r>
        <w:rPr>
          <w:sz w:val="19"/>
          <w:vertAlign w:val="superscript"/>
          <w:lang w:val="en-US"/>
        </w:rPr>
        <w:t>36</w:t>
      </w:r>
      <w:r>
        <w:rPr>
          <w:lang w:val="en-US"/>
        </w:rPr>
        <w:t xml:space="preserve">: Schatzkästelin. </w:t>
      </w:r>
      <w:r>
        <w:rPr/>
        <w:t>Анекдоты</w:t>
      </w:r>
      <w:r>
        <w:rPr>
          <w:lang w:val="en-US"/>
        </w:rPr>
        <w:t>. Weltsystem</w:t>
      </w:r>
      <w:r>
        <w:rPr>
          <w:rStyle w:val="FootnoteAnchor"/>
          <w:vertAlign w:val="superscript"/>
        </w:rPr>
        <w:footnoteReference w:id="9"/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поселян</w:t>
      </w:r>
      <w:r>
        <w:rPr>
          <w:lang w:val="en-US"/>
        </w:rPr>
        <w:t>.</w:t>
      </w:r>
    </w:p>
    <w:p>
      <w:pPr>
        <w:pStyle w:val="Normal"/>
        <w:ind w:left="417" w:right="1800" w:hanging="3"/>
        <w:rPr/>
      </w:pPr>
      <w:r>
        <w:rPr>
          <w:i/>
          <w:lang w:val="en-US"/>
        </w:rPr>
        <w:t>Novalis</w:t>
      </w:r>
      <w:r>
        <w:rPr>
          <w:sz w:val="19"/>
          <w:vertAlign w:val="superscript"/>
          <w:lang w:val="en-US"/>
        </w:rPr>
        <w:t>37</w:t>
      </w:r>
      <w:r>
        <w:rPr>
          <w:lang w:val="en-US"/>
        </w:rPr>
        <w:t xml:space="preserve">: Der Poet. </w:t>
      </w:r>
      <w:r>
        <w:rPr/>
        <w:t>Erzählung</w:t>
      </w:r>
      <w:r>
        <w:rPr>
          <w:rStyle w:val="FootnoteAnchor"/>
          <w:vertAlign w:val="superscript"/>
        </w:rPr>
        <w:footnoteReference w:id="10"/>
      </w:r>
      <w:r>
        <w:rPr/>
        <w:t xml:space="preserve"> (прекрасно). </w:t>
      </w:r>
      <w:r>
        <w:rPr>
          <w:i/>
        </w:rPr>
        <w:t>Шлегель</w:t>
      </w:r>
      <w:r>
        <w:rPr/>
        <w:t>: отрывки из драматургии</w:t>
      </w:r>
      <w:r>
        <w:rPr>
          <w:sz w:val="19"/>
          <w:vertAlign w:val="superscript"/>
        </w:rPr>
        <w:t>38</w:t>
      </w:r>
      <w:r>
        <w:rPr/>
        <w:t>.</w:t>
      </w:r>
    </w:p>
    <w:p>
      <w:pPr>
        <w:pStyle w:val="Normal"/>
        <w:spacing w:before="0" w:after="40"/>
        <w:ind w:left="404" w:right="16" w:hanging="3"/>
        <w:rPr/>
      </w:pPr>
      <w:r>
        <w:rPr>
          <w:i/>
        </w:rPr>
        <w:t>Тюммель</w:t>
      </w:r>
      <w:r>
        <w:rPr/>
        <w:t>: Reisen in Frankreich</w:t>
      </w:r>
      <w:r>
        <w:rPr>
          <w:rStyle w:val="FootnoteAnchor"/>
          <w:vertAlign w:val="superscript"/>
        </w:rPr>
        <w:footnoteReference w:id="11"/>
      </w:r>
      <w:r>
        <w:rPr>
          <w:sz w:val="19"/>
          <w:vertAlign w:val="superscript"/>
        </w:rPr>
        <w:t>39</w:t>
      </w:r>
      <w:r>
        <w:rPr/>
        <w:t>.</w:t>
      </w:r>
    </w:p>
    <w:p>
      <w:pPr>
        <w:pStyle w:val="Normal"/>
        <w:spacing w:lineRule="auto" w:line="259" w:before="0" w:after="3"/>
        <w:ind w:left="415" w:right="21" w:hanging="10"/>
        <w:jc w:val="left"/>
        <w:rPr/>
      </w:pPr>
      <w:r>
        <w:rPr>
          <w:i/>
        </w:rPr>
        <w:t>Гарве</w:t>
      </w:r>
      <w:r>
        <w:rPr/>
        <w:t xml:space="preserve">, </w:t>
      </w:r>
      <w:r>
        <w:rPr>
          <w:i/>
        </w:rPr>
        <w:t>Энгель</w:t>
      </w:r>
      <w:r>
        <w:rPr/>
        <w:t xml:space="preserve">, </w:t>
      </w:r>
      <w:r>
        <w:rPr>
          <w:i/>
        </w:rPr>
        <w:t>Г. Миллер</w:t>
      </w:r>
      <w:r>
        <w:rPr/>
        <w:t xml:space="preserve">, </w:t>
      </w:r>
      <w:r>
        <w:rPr>
          <w:i/>
        </w:rPr>
        <w:t>Шуберт</w:t>
      </w:r>
      <w:r>
        <w:rPr/>
        <w:t xml:space="preserve">, </w:t>
      </w:r>
      <w:r>
        <w:rPr>
          <w:i/>
        </w:rPr>
        <w:t>Фихте</w:t>
      </w:r>
      <w:r>
        <w:rPr/>
        <w:t xml:space="preserve">, </w:t>
      </w:r>
      <w:r>
        <w:rPr>
          <w:i/>
        </w:rPr>
        <w:t>Гумбольдт</w:t>
      </w:r>
      <w:r>
        <w:rPr>
          <w:sz w:val="19"/>
          <w:vertAlign w:val="superscript"/>
        </w:rPr>
        <w:t>40</w:t>
      </w:r>
      <w:r>
        <w:rPr/>
        <w:t>.</w:t>
      </w:r>
    </w:p>
    <w:p>
      <w:pPr>
        <w:pStyle w:val="Normal"/>
        <w:spacing w:before="0" w:after="45"/>
        <w:ind w:left="419" w:right="16" w:hanging="3"/>
        <w:rPr/>
      </w:pPr>
      <w:r>
        <w:rPr>
          <w:i/>
        </w:rPr>
        <w:t>Вагнер</w:t>
      </w:r>
      <w:r>
        <w:rPr>
          <w:lang w:val="en-US"/>
        </w:rPr>
        <w:t>: St. Hubertus-Jagd</w:t>
      </w:r>
      <w:r>
        <w:rPr>
          <w:rStyle w:val="FootnoteAnchor"/>
          <w:vertAlign w:val="superscript"/>
        </w:rPr>
        <w:footnoteReference w:id="12"/>
      </w:r>
      <w:r>
        <w:rPr>
          <w:sz w:val="19"/>
          <w:vertAlign w:val="superscript"/>
          <w:lang w:val="en-US"/>
        </w:rPr>
        <w:t>41</w:t>
      </w:r>
      <w:r>
        <w:rPr>
          <w:lang w:val="en-US"/>
        </w:rPr>
        <w:t xml:space="preserve">. </w:t>
      </w:r>
      <w:r>
        <w:rPr/>
        <w:t>Сказки</w:t>
      </w:r>
      <w:r>
        <w:rPr>
          <w:lang w:val="en-US"/>
        </w:rPr>
        <w:t>.</w:t>
      </w:r>
    </w:p>
    <w:p>
      <w:pPr>
        <w:pStyle w:val="Normal"/>
        <w:ind w:left="420" w:right="16" w:hanging="3"/>
        <w:rPr/>
      </w:pPr>
      <w:r>
        <w:rPr/>
        <w:t>Для поэзии — выбор мое дело.</w:t>
      </w:r>
    </w:p>
    <w:p>
      <w:pPr>
        <w:pStyle w:val="Normal"/>
        <w:ind w:left="414" w:right="16" w:hanging="3"/>
        <w:rPr/>
      </w:pPr>
      <w:r>
        <w:rPr/>
        <w:t>Содержание первой книжки:</w:t>
      </w:r>
    </w:p>
    <w:p>
      <w:pPr>
        <w:pStyle w:val="Normal"/>
        <w:spacing w:lineRule="auto" w:line="259" w:before="0" w:after="3"/>
        <w:ind w:left="415" w:right="21" w:hanging="10"/>
        <w:jc w:val="left"/>
        <w:rPr>
          <w:i/>
          <w:i/>
        </w:rPr>
      </w:pPr>
      <w:r>
        <w:rPr>
          <w:i/>
        </w:rPr>
        <w:t>Поэзия и моя часть прозы.</w:t>
      </w:r>
    </w:p>
    <w:p>
      <w:pPr>
        <w:pStyle w:val="Normal"/>
        <w:ind w:left="15" w:right="16" w:firstLine="397"/>
        <w:rPr/>
      </w:pPr>
      <w:r>
        <w:rPr/>
        <w:t>Demetrius der Falsche</w:t>
      </w:r>
      <w:r>
        <w:rPr>
          <w:rStyle w:val="FootnoteAnchor"/>
          <w:vertAlign w:val="superscript"/>
        </w:rPr>
        <w:footnoteReference w:id="13"/>
      </w:r>
      <w:r>
        <w:rPr/>
        <w:t xml:space="preserve"> (отрывок начатой Шиллеровой трагедии) перевести теми же стихами, как и в оригинале, ямбами без рифм</w:t>
      </w:r>
      <w:r>
        <w:rPr>
          <w:sz w:val="19"/>
          <w:vertAlign w:val="superscript"/>
        </w:rPr>
        <w:t>42</w:t>
      </w:r>
      <w:r>
        <w:rPr/>
        <w:t>. Наши критикусы зарычат, но пусть рычат.</w:t>
      </w:r>
    </w:p>
    <w:p>
      <w:pPr>
        <w:pStyle w:val="Normal"/>
        <w:ind w:left="418" w:right="647" w:hanging="3"/>
        <w:rPr/>
      </w:pPr>
      <w:r>
        <w:rPr/>
        <w:t>Der Garfunkel &lt;и&gt; Der Habermus</w:t>
      </w:r>
      <w:r>
        <w:rPr>
          <w:rStyle w:val="FootnoteAnchor"/>
          <w:vertAlign w:val="superscript"/>
        </w:rPr>
        <w:footnoteReference w:id="14"/>
      </w:r>
      <w:r>
        <w:rPr/>
        <w:t xml:space="preserve"> из Гебеля переведены</w:t>
      </w:r>
      <w:r>
        <w:rPr>
          <w:sz w:val="19"/>
          <w:vertAlign w:val="superscript"/>
        </w:rPr>
        <w:t>43</w:t>
      </w:r>
      <w:r>
        <w:rPr/>
        <w:t>. Die Vergänglichkeit</w:t>
      </w:r>
      <w:r>
        <w:rPr>
          <w:rStyle w:val="FootnoteAnchor"/>
          <w:vertAlign w:val="superscript"/>
        </w:rPr>
        <w:footnoteReference w:id="15"/>
      </w:r>
      <w:r>
        <w:rPr/>
        <w:t xml:space="preserve"> из Гебеля</w:t>
      </w:r>
      <w:r>
        <w:rPr>
          <w:sz w:val="19"/>
          <w:vertAlign w:val="superscript"/>
        </w:rPr>
        <w:t>44</w:t>
      </w:r>
      <w:r>
        <w:rPr/>
        <w:t>.</w:t>
      </w:r>
    </w:p>
    <w:p>
      <w:pPr>
        <w:pStyle w:val="Normal"/>
        <w:ind w:left="412" w:right="16" w:hanging="3"/>
        <w:rPr/>
      </w:pPr>
      <w:r>
        <w:rPr/>
        <w:t>Der Wanderer</w:t>
      </w:r>
      <w:r>
        <w:rPr>
          <w:rStyle w:val="FootnoteAnchor"/>
          <w:vertAlign w:val="superscript"/>
        </w:rPr>
        <w:footnoteReference w:id="16"/>
      </w:r>
      <w:r>
        <w:rPr/>
        <w:t xml:space="preserve"> из Гёте</w:t>
      </w:r>
      <w:r>
        <w:rPr>
          <w:sz w:val="19"/>
          <w:vertAlign w:val="superscript"/>
        </w:rPr>
        <w:t>45</w:t>
      </w:r>
      <w:r>
        <w:rPr/>
        <w:t>.</w:t>
      </w:r>
    </w:p>
    <w:p>
      <w:pPr>
        <w:pStyle w:val="Normal"/>
        <w:spacing w:before="0" w:after="30"/>
        <w:ind w:left="15" w:right="16" w:firstLine="393"/>
        <w:rPr/>
      </w:pPr>
      <w:r>
        <w:rPr/>
        <w:t>Неожиданное свидание и несколько анекдотов из Гебеля, в прозе</w:t>
      </w:r>
      <w:r>
        <w:rPr>
          <w:sz w:val="19"/>
          <w:vertAlign w:val="superscript"/>
        </w:rPr>
        <w:t>46</w:t>
      </w:r>
      <w:r>
        <w:rPr/>
        <w:t>. Сказку из Ламот-Фуке</w:t>
      </w:r>
      <w:r>
        <w:rPr>
          <w:sz w:val="19"/>
          <w:vertAlign w:val="superscript"/>
        </w:rPr>
        <w:t>47</w:t>
      </w:r>
      <w:r>
        <w:rPr/>
        <w:t>.</w:t>
      </w:r>
    </w:p>
    <w:p>
      <w:pPr>
        <w:pStyle w:val="Normal"/>
        <w:spacing w:lineRule="auto" w:line="259" w:before="0" w:after="3"/>
        <w:ind w:left="415" w:right="21" w:hanging="10"/>
        <w:jc w:val="left"/>
        <w:rPr/>
      </w:pPr>
      <w:r>
        <w:rPr>
          <w:i/>
        </w:rPr>
        <w:t>Твоя часть</w:t>
      </w:r>
      <w:r>
        <w:rPr/>
        <w:t>.</w:t>
      </w:r>
    </w:p>
    <w:p>
      <w:pPr>
        <w:pStyle w:val="Normal"/>
        <w:ind w:left="411" w:right="16" w:hanging="3"/>
        <w:rPr/>
      </w:pPr>
      <w:r>
        <w:rPr/>
        <w:t>Парамифии</w:t>
      </w:r>
      <w:r>
        <w:rPr>
          <w:sz w:val="19"/>
          <w:vertAlign w:val="superscript"/>
        </w:rPr>
        <w:t>48</w:t>
      </w:r>
      <w:r>
        <w:rPr/>
        <w:t>.</w:t>
      </w:r>
    </w:p>
    <w:p>
      <w:pPr>
        <w:pStyle w:val="Normal"/>
        <w:ind w:left="15" w:right="16" w:firstLine="392"/>
        <w:rPr/>
      </w:pPr>
      <w:r>
        <w:rPr/>
        <w:t>Свифтово рассуждение о помеле</w:t>
      </w:r>
      <w:r>
        <w:rPr>
          <w:sz w:val="19"/>
          <w:vertAlign w:val="superscript"/>
        </w:rPr>
        <w:t>49</w:t>
      </w:r>
      <w:r>
        <w:rPr/>
        <w:t>. Из Якоби о Шиллеровых трагедиях (из Шле гелевой драматургии, можешь взять эту книгу у Греча)</w:t>
      </w:r>
      <w:r>
        <w:rPr>
          <w:sz w:val="19"/>
          <w:vertAlign w:val="superscript"/>
        </w:rPr>
        <w:t>50</w:t>
      </w:r>
      <w:r>
        <w:rPr/>
        <w:t>.</w:t>
      </w:r>
    </w:p>
    <w:p>
      <w:pPr>
        <w:pStyle w:val="Normal"/>
        <w:spacing w:before="0" w:after="43"/>
        <w:ind w:left="411" w:right="16" w:hanging="3"/>
        <w:rPr/>
      </w:pPr>
      <w:r>
        <w:rPr/>
        <w:t>Märchen</w:t>
      </w:r>
      <w:r>
        <w:rPr>
          <w:rStyle w:val="FootnoteAnchor"/>
          <w:vertAlign w:val="superscript"/>
        </w:rPr>
        <w:footnoteReference w:id="17"/>
      </w:r>
      <w:r>
        <w:rPr/>
        <w:t xml:space="preserve"> из Гёте</w:t>
      </w:r>
      <w:r>
        <w:rPr>
          <w:sz w:val="19"/>
          <w:vertAlign w:val="superscript"/>
        </w:rPr>
        <w:t>51</w:t>
      </w:r>
      <w:r>
        <w:rPr/>
        <w:t>.</w:t>
      </w:r>
    </w:p>
    <w:p>
      <w:pPr>
        <w:pStyle w:val="Normal"/>
        <w:spacing w:before="0" w:after="45"/>
        <w:ind w:left="15" w:right="16" w:firstLine="396"/>
        <w:rPr/>
      </w:pPr>
      <w:r>
        <w:rPr/>
        <w:t>История немецкой литературы (сокращенный перевод из ConversationsLexicon</w:t>
      </w:r>
      <w:r>
        <w:rPr>
          <w:rStyle w:val="FootnoteAnchor"/>
          <w:vertAlign w:val="superscript"/>
        </w:rPr>
        <w:footnoteReference w:id="18"/>
      </w:r>
      <w:r>
        <w:rPr>
          <w:sz w:val="19"/>
          <w:vertAlign w:val="superscript"/>
        </w:rPr>
        <w:t>52</w:t>
      </w:r>
      <w:r>
        <w:rPr/>
        <w:t>. Можно только одну половину, окончание в других книжках).</w:t>
      </w:r>
    </w:p>
    <w:p>
      <w:pPr>
        <w:pStyle w:val="Normal"/>
        <w:ind w:left="15" w:right="16" w:firstLine="398"/>
        <w:rPr/>
      </w:pPr>
      <w:r>
        <w:rPr/>
        <w:t>NB. Прилагать краткие известия о тех авторах, из которых будем брать статьи. Это мое дело.</w:t>
      </w:r>
    </w:p>
    <w:p>
      <w:pPr>
        <w:pStyle w:val="Normal"/>
        <w:ind w:left="15" w:right="16" w:firstLine="391"/>
        <w:rPr/>
      </w:pPr>
      <w:r>
        <w:rPr/>
        <w:t>К первой книжке на гравированном титуле портрет Шиллера. Это я здесь могу заказать Зенфу</w:t>
      </w:r>
      <w:r>
        <w:rPr>
          <w:sz w:val="19"/>
          <w:vertAlign w:val="superscript"/>
        </w:rPr>
        <w:t>53</w:t>
      </w:r>
      <w:r>
        <w:rPr/>
        <w:t>.</w:t>
      </w:r>
    </w:p>
    <w:p>
      <w:pPr>
        <w:pStyle w:val="Normal"/>
        <w:ind w:left="411" w:right="16" w:hanging="3"/>
        <w:rPr/>
      </w:pPr>
      <w:r>
        <w:rPr/>
        <w:t xml:space="preserve">Но какой титул? Не назвать ли </w:t>
      </w:r>
      <w:r>
        <w:rPr>
          <w:i/>
        </w:rPr>
        <w:t>Тевтона</w:t>
      </w:r>
      <w:r>
        <w:rPr/>
        <w:t>?</w:t>
      </w:r>
      <w:r>
        <w:rPr>
          <w:sz w:val="19"/>
          <w:vertAlign w:val="superscript"/>
        </w:rPr>
        <w:t>54</w:t>
      </w:r>
    </w:p>
    <w:p>
      <w:pPr>
        <w:pStyle w:val="Normal"/>
        <w:ind w:left="15" w:right="16" w:firstLine="394"/>
        <w:rPr/>
      </w:pPr>
      <w:r>
        <w:rPr/>
        <w:t xml:space="preserve">Отвечай на это письмо скорее. Если согласишься, то принимайся за работу. Я пришлю тебе Якоби, ты переведешь назначенную статью, может быть, и еще чтонибудь выберешь; как скоро кончишь, возврати; я доставлю тебе Гёте (Märchen) и Conversations-Lexicon. Свою же часть постараюсь кончить к концу </w:t>
      </w:r>
      <w:r>
        <w:rPr>
          <w:i/>
        </w:rPr>
        <w:t>марта</w:t>
      </w:r>
      <w:r>
        <w:rPr/>
        <w:t>. Потом примусь за составление русской книжки. Между тем заставлю гравировать Шиллеров портрет. Книжка должна состоять из 10 листов (240 стр&lt;аниц&gt;), не более. Со временем может быть прекрасное собрание. Для второй книжки хо-</w:t>
      </w:r>
    </w:p>
    <w:p>
      <w:pPr>
        <w:pStyle w:val="Normal"/>
        <w:spacing w:before="0" w:after="343"/>
        <w:ind w:left="18" w:right="16" w:hanging="3"/>
        <w:rPr/>
      </w:pPr>
      <w:r>
        <w:rPr/>
        <w:t>чется</w:t>
      </w:r>
      <w:r>
        <w:rPr>
          <w:lang w:val="en-US"/>
        </w:rPr>
        <w:t xml:space="preserve"> </w:t>
      </w:r>
      <w:r>
        <w:rPr/>
        <w:t>перевесть</w:t>
      </w:r>
      <w:r>
        <w:rPr>
          <w:lang w:val="en-US"/>
        </w:rPr>
        <w:t xml:space="preserve"> Hermann und Dorothea</w:t>
      </w:r>
      <w:r>
        <w:rPr>
          <w:rStyle w:val="FootnoteAnchor"/>
          <w:vertAlign w:val="superscript"/>
        </w:rPr>
        <w:footnoteReference w:id="19"/>
      </w:r>
      <w:r>
        <w:rPr>
          <w:sz w:val="19"/>
          <w:vertAlign w:val="superscript"/>
          <w:lang w:val="en-US"/>
        </w:rPr>
        <w:t>55</w:t>
      </w:r>
      <w:r>
        <w:rPr>
          <w:lang w:val="en-US"/>
        </w:rPr>
        <w:t xml:space="preserve">. </w:t>
      </w:r>
      <w:r>
        <w:rPr/>
        <w:t xml:space="preserve">Тогда вся уже проза на твоих руках. Можно будет: две сказки из Фуке и Тика, </w:t>
      </w:r>
      <w:r>
        <w:rPr>
          <w:i/>
        </w:rPr>
        <w:t>О судьбе</w:t>
      </w:r>
      <w:r>
        <w:rPr/>
        <w:t xml:space="preserve"> из Гердера</w:t>
      </w:r>
      <w:r>
        <w:rPr>
          <w:sz w:val="19"/>
          <w:vertAlign w:val="superscript"/>
        </w:rPr>
        <w:t>56</w:t>
      </w:r>
      <w:r>
        <w:rPr/>
        <w:t>, мелкие отрывки из Поля</w:t>
      </w:r>
      <w:r>
        <w:rPr>
          <w:sz w:val="19"/>
          <w:vertAlign w:val="superscript"/>
        </w:rPr>
        <w:t>57</w:t>
      </w:r>
      <w:r>
        <w:rPr/>
        <w:t>. Из Шлегеля о Шекспире</w:t>
      </w:r>
      <w:r>
        <w:rPr>
          <w:sz w:val="19"/>
          <w:vertAlign w:val="superscript"/>
        </w:rPr>
        <w:t>58</w:t>
      </w:r>
      <w:r>
        <w:rPr/>
        <w:t xml:space="preserve"> и пр. и пр. Прости. Отвечай же.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2044" w:leader="none"/>
        </w:tabs>
        <w:spacing w:before="0" w:after="32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Римский карнавал. Сказка (</w:t>
      </w:r>
      <w:r>
        <w:rPr>
          <w:i/>
        </w:rPr>
        <w:t>нем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486" w:leader="none"/>
          <w:tab w:val="center" w:pos="3717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Путешествие в Италию. Письма Вертера о Швейцарии. Из моей жизни (</w:t>
      </w:r>
      <w:r>
        <w:rPr>
          <w:i/>
        </w:rPr>
        <w:t>нем</w:t>
      </w:r>
      <w:r>
        <w:rPr/>
        <w:t>.).</w:t>
      </w:r>
    </w:p>
  </w:footnote>
  <w:footnote w:id="4">
    <w:p>
      <w:pPr>
        <w:pStyle w:val="Footnotedescription"/>
        <w:spacing w:lineRule="auto" w:line="314"/>
        <w:ind w:left="23" w:right="0" w:firstLine="453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Парамифии. О народных сказаниях. О легендах. О знании и незнании будущего. Взгляд в будущее. О судьбе (</w:t>
      </w:r>
      <w:r>
        <w:rPr>
          <w:i/>
        </w:rPr>
        <w:t>нем</w:t>
      </w:r>
      <w:r>
        <w:rPr/>
        <w:t>.).</w:t>
      </w:r>
    </w:p>
  </w:footnote>
  <w:footnote w:id="5">
    <w:p>
      <w:pPr>
        <w:pStyle w:val="Footnotedescription"/>
        <w:spacing w:lineRule="auto" w:line="292" w:before="0" w:after="1"/>
        <w:ind w:left="477" w:right="264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О переселении народов. &lt;…&gt; История отпадения Нидерландов (</w:t>
      </w:r>
      <w:r>
        <w:rPr>
          <w:i/>
        </w:rPr>
        <w:t>нем</w:t>
      </w:r>
      <w:r>
        <w:rPr/>
        <w:t xml:space="preserve">.). </w:t>
      </w:r>
      <w:r>
        <w:rPr>
          <w:vertAlign w:val="superscript"/>
        </w:rPr>
        <w:t xml:space="preserve"> </w:t>
        <w:tab/>
        <w:t xml:space="preserve">*** </w:t>
      </w:r>
      <w:r>
        <w:rPr/>
        <w:t>Эльфы. Кубок. Любовные чары. Белокурый Экберт (</w:t>
      </w:r>
      <w:r>
        <w:rPr>
          <w:i/>
        </w:rPr>
        <w:t>нем</w:t>
      </w:r>
      <w:r>
        <w:rPr/>
        <w:t>.).</w:t>
      </w:r>
    </w:p>
  </w:footnote>
  <w:footnote w:id="6">
    <w:p>
      <w:pPr>
        <w:pStyle w:val="Footnotedescription"/>
        <w:tabs>
          <w:tab w:val="clear" w:pos="709"/>
          <w:tab w:val="center" w:pos="550" w:leader="none"/>
          <w:tab w:val="center" w:pos="1857" w:leader="none"/>
        </w:tabs>
        <w:spacing w:before="0" w:after="48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Рассказы (</w:t>
      </w:r>
      <w:r>
        <w:rPr>
          <w:i/>
        </w:rPr>
        <w:t>нем</w:t>
      </w:r>
      <w:r>
        <w:rPr/>
        <w:t>.).</w:t>
      </w:r>
    </w:p>
  </w:footnote>
  <w:footnote w:id="7">
    <w:p>
      <w:pPr>
        <w:pStyle w:val="Footnotedescription"/>
        <w:tabs>
          <w:tab w:val="clear" w:pos="709"/>
          <w:tab w:val="center" w:pos="550" w:leader="none"/>
          <w:tab w:val="center" w:pos="2463" w:leader="none"/>
        </w:tabs>
        <w:spacing w:before="0" w:after="41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Жан Поль. Дух Жан Поля (</w:t>
      </w:r>
      <w:r>
        <w:rPr>
          <w:i/>
        </w:rPr>
        <w:t>нем</w:t>
      </w:r>
      <w:r>
        <w:rPr/>
        <w:t>.).</w:t>
      </w:r>
    </w:p>
  </w:footnote>
  <w:footnote w:id="8">
    <w:p>
      <w:pPr>
        <w:pStyle w:val="Footnotedescription"/>
        <w:tabs>
          <w:tab w:val="clear" w:pos="709"/>
          <w:tab w:val="center" w:pos="550" w:leader="none"/>
          <w:tab w:val="center" w:pos="3578" w:leader="none"/>
        </w:tabs>
        <w:spacing w:before="0" w:after="16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Произведения из «Вандсбекского вестника» (Клаудиус) (</w:t>
      </w:r>
      <w:r>
        <w:rPr>
          <w:i/>
        </w:rPr>
        <w:t>нем</w:t>
      </w:r>
      <w:r>
        <w:rPr/>
        <w:t>.).</w:t>
      </w:r>
    </w:p>
  </w:footnote>
  <w:footnote w:id="9">
    <w:p>
      <w:pPr>
        <w:pStyle w:val="Footnotedescription"/>
        <w:spacing w:lineRule="auto" w:line="314"/>
        <w:ind w:left="24" w:right="0" w:firstLine="453"/>
        <w:jc w:val="both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Произведения Лихтенберга. Произведения Якоби. Гебель: Шкатулка с драгоценностями &lt;…&gt; мировоззрение (</w:t>
      </w:r>
      <w:r>
        <w:rPr>
          <w:i/>
        </w:rPr>
        <w:t>нем</w:t>
      </w:r>
      <w:r>
        <w:rPr/>
        <w:t>.).</w:t>
      </w:r>
    </w:p>
  </w:footnote>
  <w:footnote w:id="10">
    <w:p>
      <w:pPr>
        <w:pStyle w:val="Footnotedescription"/>
        <w:tabs>
          <w:tab w:val="clear" w:pos="709"/>
          <w:tab w:val="center" w:pos="550" w:leader="none"/>
          <w:tab w:val="center" w:pos="1918" w:leader="none"/>
        </w:tabs>
        <w:spacing w:before="0" w:after="53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Поэт. Повесть (</w:t>
      </w:r>
      <w:r>
        <w:rPr>
          <w:i/>
        </w:rPr>
        <w:t>нем</w:t>
      </w:r>
      <w:r>
        <w:rPr/>
        <w:t>.).</w:t>
      </w:r>
    </w:p>
  </w:footnote>
  <w:footnote w:id="11">
    <w:p>
      <w:pPr>
        <w:pStyle w:val="Footnotedescription"/>
        <w:tabs>
          <w:tab w:val="clear" w:pos="709"/>
          <w:tab w:val="center" w:pos="550" w:leader="none"/>
          <w:tab w:val="center" w:pos="2347" w:leader="none"/>
        </w:tabs>
        <w:spacing w:before="0" w:after="47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Путешествие по Франции (</w:t>
      </w:r>
      <w:r>
        <w:rPr>
          <w:i/>
        </w:rPr>
        <w:t>нем</w:t>
      </w:r>
      <w:r>
        <w:rPr/>
        <w:t>.).</w:t>
      </w:r>
    </w:p>
  </w:footnote>
  <w:footnote w:id="12">
    <w:p>
      <w:pPr>
        <w:pStyle w:val="Footnotedescription"/>
        <w:tabs>
          <w:tab w:val="clear" w:pos="709"/>
          <w:tab w:val="center" w:pos="550" w:leader="none"/>
          <w:tab w:val="center" w:pos="1986" w:leader="none"/>
        </w:tabs>
        <w:spacing w:before="0" w:after="65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Охота св. Губерта (</w:t>
      </w:r>
      <w:r>
        <w:rPr>
          <w:i/>
        </w:rPr>
        <w:t>нем</w:t>
      </w:r>
      <w:r>
        <w:rPr/>
        <w:t>.).</w:t>
      </w:r>
    </w:p>
  </w:footnote>
  <w:footnote w:id="13">
    <w:p>
      <w:pPr>
        <w:pStyle w:val="Footnotedescription"/>
        <w:spacing w:before="0" w:after="53"/>
        <w:ind w:left="477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Лже-Дмитрий (</w:t>
      </w:r>
      <w:r>
        <w:rPr>
          <w:i/>
        </w:rPr>
        <w:t>нем</w:t>
      </w:r>
      <w:r>
        <w:rPr/>
        <w:t>.).</w:t>
      </w:r>
    </w:p>
  </w:footnote>
  <w:footnote w:id="14">
    <w:p>
      <w:pPr>
        <w:pStyle w:val="Footnotedescription"/>
        <w:spacing w:before="0" w:after="39"/>
        <w:ind w:left="477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Карбункул &lt;…&gt; Овсяный кисель (</w:t>
      </w:r>
      <w:r>
        <w:rPr>
          <w:i/>
        </w:rPr>
        <w:t>нем</w:t>
      </w:r>
      <w:r>
        <w:rPr/>
        <w:t>.).</w:t>
      </w:r>
    </w:p>
  </w:footnote>
  <w:footnote w:id="15">
    <w:p>
      <w:pPr>
        <w:pStyle w:val="Footnotedescription"/>
        <w:ind w:left="43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Тленность (</w:t>
      </w:r>
      <w:r>
        <w:rPr>
          <w:i/>
        </w:rPr>
        <w:t>нем</w:t>
      </w:r>
      <w:r>
        <w:rPr/>
        <w:t>.).</w:t>
      </w:r>
    </w:p>
  </w:footnote>
  <w:footnote w:id="16">
    <w:p>
      <w:pPr>
        <w:pStyle w:val="Footnotedescription"/>
        <w:tabs>
          <w:tab w:val="clear" w:pos="709"/>
          <w:tab w:val="center" w:pos="486" w:leader="none"/>
          <w:tab w:val="center" w:pos="1683" w:leader="none"/>
        </w:tabs>
        <w:spacing w:before="0" w:after="34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Путешественник (</w:t>
      </w:r>
      <w:r>
        <w:rPr>
          <w:i/>
        </w:rPr>
        <w:t>нем</w:t>
      </w:r>
      <w:r>
        <w:rPr/>
        <w:t>.).</w:t>
      </w:r>
    </w:p>
  </w:footnote>
  <w:footnote w:id="17">
    <w:p>
      <w:pPr>
        <w:pStyle w:val="Footnotedescription"/>
        <w:tabs>
          <w:tab w:val="clear" w:pos="709"/>
          <w:tab w:val="center" w:pos="486" w:leader="none"/>
          <w:tab w:val="center" w:pos="1264" w:leader="none"/>
        </w:tabs>
        <w:spacing w:before="0" w:after="54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Сказка (</w:t>
      </w:r>
      <w:r>
        <w:rPr>
          <w:i/>
        </w:rPr>
        <w:t>нем</w:t>
      </w:r>
      <w:r>
        <w:rPr/>
        <w:t>.).</w:t>
      </w:r>
    </w:p>
  </w:footnote>
  <w:footnote w:id="18">
    <w:p>
      <w:pPr>
        <w:pStyle w:val="Footnotedescription"/>
        <w:spacing w:before="0" w:after="3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Энциклопедический словарь (</w:t>
      </w:r>
      <w:r>
        <w:rPr>
          <w:i/>
        </w:rPr>
        <w:t>нем</w:t>
      </w:r>
      <w:r>
        <w:rPr/>
        <w:t>.).</w:t>
      </w:r>
    </w:p>
  </w:footnote>
  <w:footnote w:id="19">
    <w:p>
      <w:pPr>
        <w:pStyle w:val="Footnotedescription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Герман и Доротея (</w:t>
      </w:r>
      <w:r>
        <w:rPr>
          <w:i/>
        </w:rPr>
        <w:t>нем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1143</Words>
  <Characters>6601</Characters>
  <CharactersWithSpaces>7700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2022-12-09T23:28:23Z</dcterms:modified>
  <cp:revision>1</cp:revision>
  <dc:subject/>
  <dc:title>312. </dc:title>
</cp:coreProperties>
</file>