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6FA" w:rsidRDefault="00FB3675">
      <w:r>
        <w:rPr>
          <w:noProof/>
          <w:lang w:eastAsia="id-ID"/>
        </w:rPr>
        <w:drawing>
          <wp:inline distT="0" distB="0" distL="0" distR="0">
            <wp:extent cx="5731510" cy="36245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201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75" w:rsidRPr="00FB3675" w:rsidRDefault="00FB3675" w:rsidP="00FB36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FB36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Kriteria Good Visual:</w:t>
      </w:r>
    </w:p>
    <w:p w:rsidR="00FB3675" w:rsidRPr="00FB3675" w:rsidRDefault="00FB3675" w:rsidP="00FB36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FB36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Kejelasan dan Keterbacaan:</w:t>
      </w:r>
      <w:r w:rsidRPr="00FB367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 Chart mudah dibaca dengan label yang jela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s untuk setiap sumbu (Jumlah Murid dan Tahun</w:t>
      </w:r>
      <w:r w:rsidRPr="00FB367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).</w:t>
      </w:r>
    </w:p>
    <w:p w:rsidR="00FB3675" w:rsidRPr="00FB3675" w:rsidRDefault="00FB3675" w:rsidP="00FB36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FB36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Penggunaan Warna:</w:t>
      </w:r>
      <w:r w:rsidRPr="00FB367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 Warna yang digunakan berbeda untuk setiap bar, membant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u membedakan masing-masing jenis kelamin</w:t>
      </w:r>
      <w:r w:rsidRPr="00FB367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. Namun, penggunaan warna yang beragam tanpa alasan khusus mungkin membuat visualisasi terlihat berantakan.</w:t>
      </w:r>
    </w:p>
    <w:p w:rsidR="00FB3675" w:rsidRPr="00FB3675" w:rsidRDefault="00FB3675" w:rsidP="00FB36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FB36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Penggunaan Grid:</w:t>
      </w:r>
      <w:r w:rsidRPr="00FB367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 Garis grid horizontal membantu pembaca untuk lebih mudah me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mahami jumlah siswa tiap tahun</w:t>
      </w:r>
      <w:r w:rsidRPr="00FB367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.</w:t>
      </w:r>
    </w:p>
    <w:p w:rsidR="00FB3675" w:rsidRPr="00FB3675" w:rsidRDefault="00FB3675" w:rsidP="00FB36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FB36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Judul:</w:t>
      </w:r>
      <w:r w:rsidRPr="00FB367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 Judul memberikan konteks tentang apa yang divisualisasikan.</w:t>
      </w:r>
    </w:p>
    <w:p w:rsidR="00FB3675" w:rsidRPr="00FB3675" w:rsidRDefault="00FB3675" w:rsidP="00FB36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FB36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Skala yang Sesuai:</w:t>
      </w:r>
      <w:r w:rsidRPr="00FB367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 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umbu Y dimulai dari 0 hingga 120 dengan selang 20, yang tepat untuk skala jumlah murid</w:t>
      </w:r>
      <w:r w:rsidRPr="00FB367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.</w:t>
      </w:r>
    </w:p>
    <w:p w:rsidR="00FB3675" w:rsidRPr="00FB3675" w:rsidRDefault="00FB3675" w:rsidP="00FB36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FB36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Kekurangan:</w:t>
      </w:r>
    </w:p>
    <w:p w:rsidR="00FB3675" w:rsidRPr="00FB3675" w:rsidRDefault="00FB3675" w:rsidP="00FB36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FB36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Warna yang Berlebihan:</w:t>
      </w:r>
      <w:r w:rsidRPr="00FB367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 Penggunaan banyak warna pada bar bisa membuat grafik tampak terlalu ramai tanpa memberikan informasi tambahan yang berarti.</w:t>
      </w:r>
    </w:p>
    <w:p w:rsidR="00FB3675" w:rsidRPr="00FB3675" w:rsidRDefault="00FB3675" w:rsidP="00FB36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FB36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Kurangnya Penekanan pada Data Penting:</w:t>
      </w:r>
      <w:r w:rsidRPr="00FB367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 Tidak ada penekanan khusus pada data yang penting, misaln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ya tahun paling banyak jumlah muridnya atau sedikit.</w:t>
      </w:r>
      <w:r w:rsidRPr="00FB367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.</w:t>
      </w:r>
    </w:p>
    <w:p w:rsidR="00FB3675" w:rsidRDefault="00FB3675" w:rsidP="00FB36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FB36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Kesimpulan:</w:t>
      </w:r>
      <w:r w:rsidRPr="00FB367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 Secara keseluruhan, ini adalah visualisasi yang cukup baik (good visual) karena informasi disampaikan dengan jelas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 dan juga sudah masuk dari 4 prinsip pada pengvisualisasian data pada sebuah visual</w:t>
      </w:r>
      <w:r w:rsidRPr="00FB367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. </w:t>
      </w:r>
    </w:p>
    <w:p w:rsidR="009B42B5" w:rsidRDefault="009B42B5" w:rsidP="00FB36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:rsidR="009B42B5" w:rsidRDefault="009B42B5" w:rsidP="00FB36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:rsidR="009B42B5" w:rsidRDefault="009B42B5" w:rsidP="00FB36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id-ID"/>
        </w:rPr>
        <w:lastRenderedPageBreak/>
        <w:drawing>
          <wp:inline distT="0" distB="0" distL="0" distR="0">
            <wp:extent cx="5731510" cy="3466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-Shot-2018-01-26-at-3.38.14-PM-1030x623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B5" w:rsidRDefault="009B42B5" w:rsidP="00FB36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:rsidR="009B42B5" w:rsidRDefault="009B42B5" w:rsidP="009B42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9B42B5">
        <w:rPr>
          <w:rFonts w:ascii="Times New Roman" w:eastAsia="Times New Roman" w:hAnsi="Symbol" w:cs="Times New Roman"/>
          <w:kern w:val="0"/>
          <w:sz w:val="24"/>
          <w:szCs w:val="24"/>
          <w:lang w:eastAsia="id-ID"/>
          <w14:ligatures w14:val="none"/>
        </w:rPr>
        <w:t></w:t>
      </w:r>
      <w:r w:rsidRPr="009B42B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  </w:t>
      </w:r>
      <w:r w:rsidRPr="009B42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Kejelasan</w:t>
      </w:r>
      <w:r w:rsidRPr="009B42B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: Informasi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diatas mudah dimengerti </w:t>
      </w:r>
    </w:p>
    <w:p w:rsidR="009B42B5" w:rsidRPr="009B42B5" w:rsidRDefault="009B42B5" w:rsidP="009B42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9B42B5">
        <w:rPr>
          <w:rFonts w:ascii="Times New Roman" w:eastAsia="Times New Roman" w:hAnsi="Symbol" w:cs="Times New Roman"/>
          <w:kern w:val="0"/>
          <w:sz w:val="24"/>
          <w:szCs w:val="24"/>
          <w:lang w:eastAsia="id-ID"/>
          <w14:ligatures w14:val="none"/>
        </w:rPr>
        <w:t></w:t>
      </w:r>
      <w:r w:rsidRPr="009B42B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  </w:t>
      </w:r>
      <w:r w:rsidRPr="009B42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Kesederhanaan</w:t>
      </w:r>
      <w:r w:rsidRPr="009B42B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pengelompokan dari tiap chanel tidakbegitu bertabrakan sehingga pembaca bisa melihat ssebaran data</w:t>
      </w:r>
    </w:p>
    <w:p w:rsidR="009B42B5" w:rsidRPr="009B42B5" w:rsidRDefault="009B42B5" w:rsidP="009B42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9B42B5">
        <w:rPr>
          <w:rFonts w:ascii="Times New Roman" w:eastAsia="Times New Roman" w:hAnsi="Symbol" w:cs="Times New Roman"/>
          <w:kern w:val="0"/>
          <w:sz w:val="24"/>
          <w:szCs w:val="24"/>
          <w:lang w:eastAsia="id-ID"/>
          <w14:ligatures w14:val="none"/>
        </w:rPr>
        <w:t></w:t>
      </w:r>
      <w:r w:rsidRPr="009B42B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  </w:t>
      </w:r>
      <w:r w:rsidRPr="009B42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Akuntabilitas</w:t>
      </w:r>
      <w:r w:rsidRPr="009B42B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: Data yang digunakan dalam visualisasi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akurat dan sangan presentatif</w:t>
      </w:r>
    </w:p>
    <w:p w:rsidR="009B42B5" w:rsidRDefault="009B42B5" w:rsidP="009B42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9B42B5">
        <w:rPr>
          <w:rFonts w:ascii="Times New Roman" w:eastAsia="Times New Roman" w:hAnsi="Symbol" w:cs="Times New Roman"/>
          <w:kern w:val="0"/>
          <w:sz w:val="24"/>
          <w:szCs w:val="24"/>
          <w:lang w:eastAsia="id-ID"/>
          <w14:ligatures w14:val="none"/>
        </w:rPr>
        <w:t></w:t>
      </w:r>
      <w:r w:rsidRPr="009B42B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  </w:t>
      </w:r>
      <w:r w:rsidRPr="009B42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Keterbacaan</w:t>
      </w:r>
      <w:r w:rsidRPr="009B42B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: Elemen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skala pada grafik terbaca jelas </w:t>
      </w:r>
    </w:p>
    <w:p w:rsidR="009B42B5" w:rsidRDefault="009B42B5" w:rsidP="009B42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:rsidR="009B42B5" w:rsidRDefault="009B42B5" w:rsidP="009B42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:rsidR="009B42B5" w:rsidRDefault="009B42B5" w:rsidP="009B42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:rsidR="009B42B5" w:rsidRDefault="009B42B5" w:rsidP="009B42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:rsidR="009B42B5" w:rsidRDefault="009B42B5" w:rsidP="009B42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id-ID"/>
        </w:rPr>
        <w:lastRenderedPageBreak/>
        <w:drawing>
          <wp:inline distT="0" distB="0" distL="0" distR="0">
            <wp:extent cx="2761494" cy="242011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UALISAS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94" cy="242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B5" w:rsidRDefault="009B42B5" w:rsidP="009B42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9B42B5">
        <w:rPr>
          <w:rFonts w:ascii="Times New Roman" w:eastAsia="Times New Roman" w:hAnsi="Symbol" w:cs="Times New Roman"/>
          <w:kern w:val="0"/>
          <w:sz w:val="24"/>
          <w:szCs w:val="24"/>
          <w:lang w:eastAsia="id-ID"/>
          <w14:ligatures w14:val="none"/>
        </w:rPr>
        <w:t></w:t>
      </w:r>
      <w:r w:rsidRPr="009B42B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  </w:t>
      </w:r>
      <w:r w:rsidRPr="009B42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Kejelasan</w:t>
      </w:r>
      <w:r w:rsidRPr="009B42B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: Informasi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diatas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sangat tidak dijelakan secara detail dari tiap tingkat</w:t>
      </w:r>
    </w:p>
    <w:p w:rsidR="009B42B5" w:rsidRPr="009B42B5" w:rsidRDefault="009B42B5" w:rsidP="009B42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9B42B5">
        <w:rPr>
          <w:rFonts w:ascii="Times New Roman" w:eastAsia="Times New Roman" w:hAnsi="Symbol" w:cs="Times New Roman"/>
          <w:kern w:val="0"/>
          <w:sz w:val="24"/>
          <w:szCs w:val="24"/>
          <w:lang w:eastAsia="id-ID"/>
          <w14:ligatures w14:val="none"/>
        </w:rPr>
        <w:t></w:t>
      </w:r>
      <w:r w:rsidRPr="009B42B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  </w:t>
      </w:r>
      <w:r w:rsidRPr="009B42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Kesederhanaan</w:t>
      </w:r>
      <w:r w:rsidRPr="009B42B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pengelompokan dari tiap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level dikelompkkkan dengan baik</w:t>
      </w:r>
    </w:p>
    <w:p w:rsidR="009B42B5" w:rsidRPr="009B42B5" w:rsidRDefault="009B42B5" w:rsidP="009B42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9B42B5">
        <w:rPr>
          <w:rFonts w:ascii="Times New Roman" w:eastAsia="Times New Roman" w:hAnsi="Symbol" w:cs="Times New Roman"/>
          <w:kern w:val="0"/>
          <w:sz w:val="24"/>
          <w:szCs w:val="24"/>
          <w:lang w:eastAsia="id-ID"/>
          <w14:ligatures w14:val="none"/>
        </w:rPr>
        <w:t></w:t>
      </w:r>
      <w:r w:rsidRPr="009B42B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  </w:t>
      </w:r>
      <w:r w:rsidRPr="009B42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Akuntabilitas</w:t>
      </w:r>
      <w:r w:rsidRPr="009B42B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: Data yang digunakan dalam visualisasi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kurang presisi</w:t>
      </w:r>
    </w:p>
    <w:p w:rsidR="009B42B5" w:rsidRDefault="009B42B5" w:rsidP="009B42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9B42B5">
        <w:rPr>
          <w:rFonts w:ascii="Times New Roman" w:eastAsia="Times New Roman" w:hAnsi="Symbol" w:cs="Times New Roman"/>
          <w:kern w:val="0"/>
          <w:sz w:val="24"/>
          <w:szCs w:val="24"/>
          <w:lang w:eastAsia="id-ID"/>
          <w14:ligatures w14:val="none"/>
        </w:rPr>
        <w:t></w:t>
      </w:r>
      <w:r w:rsidRPr="009B42B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  </w:t>
      </w:r>
      <w:r w:rsidRPr="009B42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Keterbacaan</w:t>
      </w:r>
      <w:r w:rsidRPr="009B42B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 xml:space="preserve">: Elemen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skala pada grafik memiliki sudut pandang yang berbeda kalau kita tengok</w:t>
      </w:r>
    </w:p>
    <w:p w:rsidR="009B42B5" w:rsidRDefault="009B42B5" w:rsidP="009B42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:rsidR="009B42B5" w:rsidRDefault="009B42B5" w:rsidP="009B42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:rsidR="009B42B5" w:rsidRDefault="009B42B5" w:rsidP="009B42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:rsidR="009B42B5" w:rsidRDefault="009B42B5" w:rsidP="009B42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:rsidR="009B42B5" w:rsidRDefault="009B42B5" w:rsidP="009B42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:rsidR="009B42B5" w:rsidRDefault="009B42B5" w:rsidP="009B42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lastRenderedPageBreak/>
        <w:t xml:space="preserve"> </w:t>
      </w:r>
      <w:r w:rsidRPr="009B42B5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drawing>
          <wp:inline distT="0" distB="0" distL="0" distR="0" wp14:anchorId="24A20E0F" wp14:editId="45A11045">
            <wp:extent cx="5731510" cy="36468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B5" w:rsidRDefault="009B42B5" w:rsidP="0056620B">
      <w:r w:rsidRPr="009B42B5">
        <w:t>Menyertakan terlalu banyak informasi justru merusak tujuan visualisasi data. Tujuan </w:t>
      </w:r>
      <w:r>
        <w:t>visualsisasi data</w:t>
      </w:r>
      <w:r w:rsidRPr="009B42B5">
        <w:t xml:space="preserve"> dan grafik ini melakukan hal sebaliknya.</w:t>
      </w:r>
    </w:p>
    <w:p w:rsidR="0056620B" w:rsidRDefault="0056620B" w:rsidP="0056620B"/>
    <w:p w:rsidR="0056620B" w:rsidRPr="0056620B" w:rsidRDefault="0056620B" w:rsidP="0056620B">
      <w:bookmarkStart w:id="0" w:name="_GoBack"/>
      <w:bookmarkEnd w:id="0"/>
    </w:p>
    <w:p w:rsidR="00FB3675" w:rsidRDefault="00FB3675" w:rsidP="00FB36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Residen Nusantara R M</w:t>
      </w:r>
    </w:p>
    <w:p w:rsidR="00FB3675" w:rsidRPr="00FB3675" w:rsidRDefault="00FB3675" w:rsidP="00FB36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t>122450080 VDI RB TUGAS 2</w:t>
      </w:r>
    </w:p>
    <w:p w:rsidR="00FB3675" w:rsidRDefault="00FB3675"/>
    <w:p w:rsidR="00FB3675" w:rsidRDefault="00FB3675"/>
    <w:sectPr w:rsidR="00FB3675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1537" w:rsidRDefault="00ED1537" w:rsidP="00FB3675">
      <w:pPr>
        <w:spacing w:after="0" w:line="240" w:lineRule="auto"/>
      </w:pPr>
      <w:r>
        <w:separator/>
      </w:r>
    </w:p>
  </w:endnote>
  <w:endnote w:type="continuationSeparator" w:id="0">
    <w:p w:rsidR="00ED1537" w:rsidRDefault="00ED1537" w:rsidP="00FB3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1537" w:rsidRDefault="00ED1537" w:rsidP="00FB3675">
      <w:pPr>
        <w:spacing w:after="0" w:line="240" w:lineRule="auto"/>
      </w:pPr>
      <w:r>
        <w:separator/>
      </w:r>
    </w:p>
  </w:footnote>
  <w:footnote w:type="continuationSeparator" w:id="0">
    <w:p w:rsidR="00ED1537" w:rsidRDefault="00ED1537" w:rsidP="00FB3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675" w:rsidRDefault="00FB3675">
    <w:pPr>
      <w:pStyle w:val="Header"/>
    </w:pPr>
    <w:r>
      <w:t>RESIDEN NUSANTARA RM 122450080 – VDI RB – TUGAS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92B3D"/>
    <w:multiLevelType w:val="multilevel"/>
    <w:tmpl w:val="FA4CF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1E453C"/>
    <w:multiLevelType w:val="multilevel"/>
    <w:tmpl w:val="C7302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675"/>
    <w:rsid w:val="001B52BB"/>
    <w:rsid w:val="00224EEE"/>
    <w:rsid w:val="004D1E44"/>
    <w:rsid w:val="0056620B"/>
    <w:rsid w:val="009B42B5"/>
    <w:rsid w:val="00AF56FA"/>
    <w:rsid w:val="00ED1537"/>
    <w:rsid w:val="00FB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1918C"/>
  <w15:chartTrackingRefBased/>
  <w15:docId w15:val="{021E4D56-4E4A-4914-9543-312C661F6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36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3675"/>
  </w:style>
  <w:style w:type="paragraph" w:styleId="Footer">
    <w:name w:val="footer"/>
    <w:basedOn w:val="Normal"/>
    <w:link w:val="FooterChar"/>
    <w:uiPriority w:val="99"/>
    <w:unhideWhenUsed/>
    <w:rsid w:val="00FB36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3675"/>
  </w:style>
  <w:style w:type="paragraph" w:styleId="NormalWeb">
    <w:name w:val="Normal (Web)"/>
    <w:basedOn w:val="Normal"/>
    <w:uiPriority w:val="99"/>
    <w:semiHidden/>
    <w:unhideWhenUsed/>
    <w:rsid w:val="00FB36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d-ID"/>
      <w14:ligatures w14:val="none"/>
    </w:rPr>
  </w:style>
  <w:style w:type="character" w:styleId="Strong">
    <w:name w:val="Strong"/>
    <w:basedOn w:val="DefaultParagraphFont"/>
    <w:uiPriority w:val="22"/>
    <w:qFormat/>
    <w:rsid w:val="00FB3675"/>
    <w:rPr>
      <w:b/>
      <w:bCs/>
    </w:rPr>
  </w:style>
  <w:style w:type="character" w:styleId="Hyperlink">
    <w:name w:val="Hyperlink"/>
    <w:basedOn w:val="DefaultParagraphFont"/>
    <w:uiPriority w:val="99"/>
    <w:unhideWhenUsed/>
    <w:rsid w:val="009B42B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3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residen nusantara</dc:creator>
  <cp:keywords/>
  <dc:description/>
  <cp:lastModifiedBy>residen nusantara</cp:lastModifiedBy>
  <cp:revision>2</cp:revision>
  <dcterms:created xsi:type="dcterms:W3CDTF">2024-09-29T15:14:00Z</dcterms:created>
  <dcterms:modified xsi:type="dcterms:W3CDTF">2024-09-29T15:14:00Z</dcterms:modified>
</cp:coreProperties>
</file>