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Addressing the spread of communicable diseases, particularly airborne and surface-borne ones like Covid-19, necessitates a robust emphasis on stringent and accurate policies for control and prevention measures. It becomes particularly crucial in areas identified as hotspots, with due consideration to the temporal dynamics of disease prevalence throughout the year.</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One pivotal tool in understanding and addressing disease outbreaks is the Augmented Dickey-Fuller (ADF) test. A significantly negative ADF statistic, such as the observed -7.99, provides strong evidence against the null hypothesis of non-stationarity. In the context of disease outbreak data, this suggests that the temporal patterns exhibit a more stable and consistent behavior over time.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Practically, a negative ADF statistic of this magnitude implies that trends in the outbreak, including the rate of spread and intensity, are not subject to significant long-term changes. It suggests a certain degree of predictability and stability in the underlying characteristics of the outbreak.</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Implications for Studying Disease Outbreak Trends: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desirability of a stationary time series becomes apparent when studying trends in disease outbreaks. A stationary time series allows for more reliable and consistent analyses. Researchers can make better predictions and identify patterns in the spread of the disease when the underlying characteristics remain relatively constant. A stationary time series facilitates the detection of meaningful signals or changes in the outbreak data without being confounded by non-stationary effects.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summary, a significantly negative ADF statistic in the context of disease outbreaks supports the idea that the outbreak data is stationary, indicating a more stable pattern over time. This enhances the reliability of trend analysis and predictions related to the spread and characteristics of the disease. It provides a valuable foundation for implementing effective control and prevention measures, especially in regions identified as hotspots, contributing to more informed public health decisions.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228600" cy="2286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color w:val="0d0d0d"/>
          <w:sz w:val="24"/>
          <w:szCs w:val="24"/>
          <w:highlight w:val="white"/>
          <w:rtl w:val="0"/>
        </w:rPr>
        <w:t xml:space="preserve">Disparities in death tolls between urban and rural areas, providing a visual foundation for understanding the nuanced dynamics of communicable flu-like diseases in different settings. This visual distinction underscores the need for tailored disease management strategies based on geographical classification, acknowledging that urban areas, with higher population density and intensified human interactions, may exhibit distinct disease patterns compared to their rural counterparts. Leveraging the power of the ARIMA (AutoRegressive Integrated Moving Average) model for forecasting, this approach goes beyond historical death tolls.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 It embraces a multifaceted assessment, considering the influence of climate seasonality, population dynamics, and the biological nature of the virus. ARIMA's time series forecasting capabilities make it well-suited for capturing seasonal patterns associated with climate, adapting to population dynamics, and discerning temporal fluctuations influenced by the biological characteristics of the virus. This integrated approach, seamlessly combining insights from the bar chart with the forecasting capabilities of ARIMA, results in a robust framework for anticipating and responding to communicable flu-like diseases with a heightened understanding of the contextual factors influencing their spread.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