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R.E.G.O.V.A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I</w:t>
            </w:r>
            <w:r w:rsidDel="00000000" w:rsidR="00000000" w:rsidRPr="00000000">
              <w:rPr>
                <w:color w:val="548dd4"/>
                <w:rtl w:val="0"/>
              </w:rPr>
              <w:t xml:space="preserve">ngeniería de Software, Arquitectura de Software, Calidad de Software, Inteligencia de Negocios, Minería de Datos, Gestión Ágil de Proyectos y Gestión de Riesgos</w:t>
            </w:r>
            <w:r w:rsidDel="00000000" w:rsidR="00000000" w:rsidRPr="00000000">
              <w:rPr>
                <w:color w:val="548dd4"/>
                <w:rtl w:val="0"/>
              </w:rPr>
              <w:t xml:space="preserve">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Desarrollo y evaluación de prototipos de visión computacional; diseño de arquitecturas de software modulares; desarrollo frontend y pruebas funcionales; planificación ágil y gestión de riesgos técnicos.</w:t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sz w:val="20"/>
              </w:rPr>
              <w:t>RELEVANCIA DEL PROYECTO APT</w:t>
              <w:br/>
              <w:t>R.E.G.O.V.A. (Góndolas inteligentes) aborda la dificultad de identificar oportunamente espacios vacíos y quiebres de disponibilidad observable en góndolas de supermercados Walmart Chile. Las inspecciones manuales consumen tiempo y pueden dificultar la priorización de la reposición. La propuesta busca aprovechar imágenes de cámaras existentes para estimar el espacio libre visible por nivel o región de exhibición y presentar información útil para reponedores y supervisores.</w:t>
              <w:br/>
              <w:t>El contexto plantea desafíos de visión computacional: cámaras con ángulos no frontales, baja resolución, reflejos, sombras, iluminación variable y oclusiones por personas o carros. La disponibilidad visual no equivale necesariamente al inventario total; el sistema no pretende confirmar unidades ocultas detrás de los productos.</w:t>
              <w:br/>
              <w:t>Su valor para la disciplina informática consiste en combinar ingeniería de requisitos, diseño de interfaces, procesamiento de imágenes, experimentación con aprendizaje automático, arquitectura de software y pruebas funcionales. Hasta esta fecha, el aporte se demuestra mediante un frontend funcional con datos simulados y un módulo experimental de visión artificial que puede ejecutar inferencias de manera independiente. La integración entre ambos todavía está pendiente; por ello, no se afirma que REGOVA esté desplegado en tiendas ni que genere alertas reales de forma autónoma.</w:t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sz w:val="20"/>
              </w:rPr>
              <w:t>OBJETIVO GENERAL</w:t>
              <w:br/>
              <w:t>Diseñar y desarrollar progresivamente un sistema de apoyo a la reposición que estime, mediante visión computacional, la disponibilidad observable en góndolas y presente sus resultados por nivel o región física.</w:t>
              <w:br/>
              <w:t>OBJETIVOS ESPECÍFICOS</w:t>
              <w:br/>
              <w:t>1. Definir la estructura digital de pasillos, góndolas, estantes y regiones de exhibición, junto con criterios operacionales de clasificación.</w:t>
              <w:br/>
              <w:t>2. Preparar y procesar imágenes considerando perspectiva, iluminación y otras dificultades propias del entorno de captura.</w:t>
              <w:br/>
              <w:t>3. Experimentar con YOLOv8n y reglas de postprocesamiento para estimar ocupación o espacio visible y determinar estados de atención.</w:t>
              <w:br/>
              <w:t>4. Desarrollar una interfaz React con funciones diferenciadas por rol para configuración, consulta, usuarios y revisión de resultados.</w:t>
              <w:br/>
              <w:t>5. Implementar posteriormente una API REST en Flask para comunicar la interfaz con el análisis visual y la persistencia en PostgreSQL.</w:t>
              <w:br/>
              <w:t>6. Ejecutar pruebas funcionales e integradas, registrar defectos y evaluar el sistema con imágenes representativas de condiciones reales.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sz w:val="20"/>
              </w:rPr>
              <w:t>METODOLOGÍA Y JUSTIFICACIÓN</w:t>
              <w:br/>
              <w:t>Se adoptó Scrum como marco de planificación iterativa, organizado en cuatro épicas, once historias de usuario y cinco sprints previstos de dos semanas. Jira y la carta Gantt permiten distribuir tareas, responsables y entregables. El trabajo de visión artificial requiere experimentación incremental porque el rendimiento puede variar según ángulo, iluminación, oclusiones y calidad de imagen. La planificación no implica que todas las historias estén terminadas: los estados deben contrastarse con los entregables reales.</w:t>
              <w:br/>
              <w:t>La implementación se ha dividido en frentes de trabajo: interfaz web React + TypeScript + Vite; experimentación de visión con Python, YOLOv8n y OpenCV; definición de datos; y futura integración mediante Flask. El equipo dispone de avances independientes, pero todavía no de un flujo integrado de extremo a extremo.</w:t>
              <w:br/>
              <w:t>La planificación contempla: Sprint 1, configuración base (HU01–HU02); Sprint 2, análisis visual (HU03–HU05); Sprint 3, clasificación y operación (HU06–HU07); Sprint 4, gestión de alertas (HU08–HU09); y Sprint 5, supervisión y validación (HU10–HU11). Las fechas y avances efectivos se contrastan con el seguimiento del equipo.</w:t>
              <w:br/>
              <w:t>La distribución de tareas considera a Macarena Lobos en documentación y planificación; al equipo de visión, incluido Nathan, en experimentación algorítmica; y al equipo de frontend en interfaz y pruebas funcionales. La asignación nominal definitiva de todas las responsabilidades deberá verificarse con el equipo antes del cierre del informe. Walmart Chile actúa como contraparte para requerimientos y retroalimentación; no se afirma que ya se hayan realizado pruebas ciegas con su conjunto de imágenes.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sz w:val="20"/>
              </w:rPr>
              <w:t>DESARROLLO Y ESTADO REAL AL 21 DE OCTUBRE DE 2026</w:t>
              <w:br/>
              <w:t>Fase de formulación: se elaboraron requerimientos, casos de uso, arquitectura propuesta, planificación y documentación inicial.</w:t>
              <w:br/>
              <w:t>Frontend: existe una aplicación React + TypeScript + Vite con pantallas y flujos de autenticación, gestión de usuarios, configuración de góndolas, consultas y revisión de resultados. Se realizaron pruebas manuales de casos de uso y se subió a la carpeta grupal el video «Testing Front.mp4». Estas pruebas incluyen operaciones de creación, edición, suspensión/reactivación, filtros y persistencia local. Se identificó un defecto de autorización: usuarios de roles reponedor y supervisor podían modificar configuraciones reservadas para administradores. La interfaz utiliza datos simulados y todavía no recibe resultados reales desde una API.</w:t>
              <w:br/>
              <w:t>Visión artificial: se dispone de experimentos en Python, pesos de YOLOv8n y ejecuciones de inferencia sobre imágenes de prueba, con preprocesamiento y postprocesamiento exploratorios. Las métricas de precisión, recall, IoU y mAP requieren validación documentada antes de incorporarse como resultados definitivos. La grabación demostrativa de Nathan está pendiente de entrega.</w:t>
              <w:br/>
              <w:t>Base de datos: existe una propuesta de esquema relacional PostgreSQL; su uso integrado con el frontend y la visión no se ha demostrado.</w:t>
              <w:br/>
              <w:t>Backend/API REST: NO INICIADO (0 %). Flask es la tecnología prevista para conectar la interfaz, la inferencia y la persistencia. No hay endpoints funcionales ni pruebas de API que puedan declararse como realizadas.</w:t>
              <w:br/>
              <w:t>DIFICULTADES Y FACILITADORES</w:t>
              <w:br/>
              <w:t>Facilitaron el avance la división del trabajo por módulos, los conjuntos de imágenes de experimentación, las herramientas de desarrollo y la posibilidad de probar el frontend antes de la integración. Las principales dificultades son la variabilidad de las capturas, las limitaciones de cómputo, la falta de integración y el defecto de permisos detectado.</w:t>
              <w:br/>
              <w:t>AJUSTES Y PRÓXIMOS PASOS</w:t>
              <w:br/>
              <w:t>Se priorizará: (1) implementar la API Flask y definir contratos de intercambio; (2) conectar el frontend con la inferencia y la base de datos; (3) corregir los permisos por rol; (4) ampliar y registrar pruebas con imágenes difíciles; (5) verificar la reproducibilidad desde el repositorio; y (6) completar las pruebas integradas. Estas acciones son propuestas o pendientes, no funcionalidades terminadas. Las actividades de sprints futuros y las pruebas con material del cliente se mantienen como plan, no como hechos consumados.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sz w:val="20"/>
              </w:rPr>
              <w:t>EVIDENCIAS DISPONIBLES Y PENDIENTES</w:t>
              <w:br/>
              <w:t>1. Video «Testing Front.mp4», cargado en la carpeta grupal de Google Drive: evidencia audiovisual de la ejecución de pruebas de casos de uso del frontend. Debe acompañarse del registro de casos, resultados y defectos identificados.</w:t>
              <w:br/>
              <w:t>2. Frontend React + TypeScript + Vite y repositorio del proyecto: evidencia del código, pantallas y flujos disponibles; la interfaz funciona actualmente con datos simulados.</w:t>
              <w:br/>
              <w:t>3. Notebooks, scripts Python, pesos YOLOv8n y salidas de inferencia: evidencia técnica del trabajo experimental de visión artificial. Es necesario asociar imágenes de entrada, salidas, configuración y registros de ejecución a los resultados que se reporten.</w:t>
              <w:br/>
              <w:t>4. Documentación de requerimientos, historias de usuario, Jira, carta Gantt y esquema de base de datos: evidencia de formulación y planificación.</w:t>
              <w:br/>
              <w:t>PENDIENTE: video de demostración de Nathan; validación cuantitativa de resultados; implementación y pruebas de Flask; evidencia de conexión real entre frontend, visión y persistencia; pruebas integradas y material del cliente cuando esté disponible.</w:t>
              <w:br/>
              <w:t>IMPORTANTE: la existencia de una carpeta o un archivo no sustituye la verificación de su contenido. No se adjuntan enlaces inventados ni se atribuyen resultados no medidos.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sz w:val="20"/>
              </w:rPr>
              <w:t>REFLEXIÓN SOBRE INTERESES PROFESIONALES</w:t>
              <w:br/>
              <w:t>El desarrollo de REGOVA permitió aplicar conocimientos de análisis de requerimientos, arquitectura, programación, pruebas de software y coordinación de tareas. En particular, el trabajo del frontend mostró que una interfaz aparentemente funcional también necesita controles de autorización y pruebas sistemáticas. La identificación de un defecto durante los casos de uso ayudó a comprender el valor de validar antes de integrar o entregar.</w:t>
              <w:br/>
              <w:t>El proyecto también permitió reconocer la importancia de colaborar con especialistas de visión artificial y de documentar las limitaciones técnicas sin confundir un prototipo con un producto terminado. La experiencia refuerza el interés por construir soluciones informáticas útiles, verificables y mantenibles.</w:t>
              <w:br/>
              <w:t>PROYECCIONES PROFESIONALES</w:t>
              <w:br/>
              <w:t>Como equipo, se busca profundizar en desarrollo de software, integración de servicios, aseguramiento de calidad, gestión ágil y aplicaciones de inteligencia artificial. Una continuación natural sería participar en proyectos que combinen interfaces web, servicios backend, datos y automatización, aplicando pruebas desde etapas tempranas.</w:t>
              <w:br/>
              <w:t>NOTA PARA ENTREGA FINAL: este texto es una reflexión general de equipo. Si el docente exige reflexiones individuales, cada integrante debe incorporar su propia experiencia y proyección en primera persona.</w:t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Century Gothic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CenturyGothic-regular.ttf"/><Relationship Id="rId10" Type="http://schemas.openxmlformats.org/officeDocument/2006/relationships/font" Target="fonts/RobotoMono-boldItalic.ttf"/><Relationship Id="rId13" Type="http://schemas.openxmlformats.org/officeDocument/2006/relationships/font" Target="fonts/CenturyGothic-italic.ttf"/><Relationship Id="rId12" Type="http://schemas.openxmlformats.org/officeDocument/2006/relationships/font" Target="fonts/CenturyGothic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Mono-italic.ttf"/><Relationship Id="rId14" Type="http://schemas.openxmlformats.org/officeDocument/2006/relationships/font" Target="fonts/CenturyGothic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iJwgJPQkrTZ2bvWcPxTTBs9eA==">CgMxLjA4AHIhMTFXRWZNTnNBOGNBZ2o0dmN0TmdxMXZIRnlCaEk1blBL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