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8bm4ciblx9p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76337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76337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Estado avance proyecto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 -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Fase 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76337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763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>
          <w:sz w:val="24"/>
          <w:szCs w:val="24"/>
        </w:rPr>
      </w:pPr>
      <w:bookmarkStart w:colFirst="0" w:colLast="0" w:name="_heading=h.yljnd1xoiswc" w:id="1"/>
      <w:bookmarkEnd w:id="1"/>
      <w:r w:rsidDel="00000000" w:rsidR="00000000" w:rsidRPr="00000000">
        <w:rPr>
          <w:rFonts w:ascii="Calibri" w:cs="Calibri" w:eastAsia="Calibri" w:hAnsi="Calibri"/>
          <w:color w:val="1f1f1f"/>
          <w:sz w:val="30"/>
          <w:szCs w:val="30"/>
          <w:rtl w:val="0"/>
        </w:rPr>
        <w:t xml:space="preserve">1.Estado de Avance del Proyecto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sz w:val="26"/>
          <w:szCs w:val="26"/>
        </w:rPr>
      </w:pPr>
      <w:bookmarkStart w:colFirst="0" w:colLast="0" w:name="_heading=h.lfwbsai8xbbs" w:id="2"/>
      <w:bookmarkEnd w:id="2"/>
      <w:r w:rsidDel="00000000" w:rsidR="00000000" w:rsidRPr="00000000">
        <w:rPr>
          <w:sz w:val="26"/>
          <w:szCs w:val="26"/>
          <w:rtl w:val="0"/>
        </w:rPr>
        <w:t xml:space="preserve">1. Actividades Desarrolladas y Módulos Operativos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Durante esta etapa se completó la definición de requerimientos y se avanzó en una solución modular. El frontend React + TypeScript + Vite dispone de pantallas y flujos funcionales probados con datos de demostración. En paralelo, el módulo de visión cuenta con pesos YOLOv8n y ejecuciones de inferencia registradas en notebooks. La integración completa entre interfaz, API, persistencia y análisis visual permanece pendiente de validación extremo a extremo.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e Implementación de la Base de Datos Relacional:</w:t>
      </w:r>
      <w:r w:rsidDel="00000000" w:rsidR="00000000" w:rsidRPr="00000000">
        <w:rPr>
          <w:sz w:val="24"/>
          <w:szCs w:val="24"/>
          <w:rtl w:val="0"/>
        </w:rPr>
        <w:t xml:space="preserve"> Creación del esquema completo en PostgreSQL con 8 tablas relacionales que modelan la jerarquía espacial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Góndola </w:t>
      </w:r>
      <m:oMath>
        <m:r>
          <m:t>→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Estante </w:t>
      </w:r>
      <m:oMath>
        <m:r>
          <m:t>→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Región</w:t>
      </w:r>
      <w:r w:rsidDel="00000000" w:rsidR="00000000" w:rsidRPr="00000000">
        <w:rPr>
          <w:sz w:val="24"/>
          <w:szCs w:val="24"/>
          <w:rtl w:val="0"/>
        </w:rPr>
        <w:t xml:space="preserve">), la persistencia de los criterios operacionales , el registro de análisis e imágenes y la gestión del ciclo de vida de las alertas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Pre-procesamiento Geométrico:</w:t>
      </w:r>
      <w:r w:rsidDel="00000000" w:rsidR="00000000" w:rsidRPr="00000000">
        <w:rPr>
          <w:sz w:val="24"/>
          <w:szCs w:val="24"/>
          <w:rtl w:val="0"/>
        </w:rPr>
        <w:t xml:space="preserve"> Programación de scripts en Python con OpenCV para ejecutar la transformación de perspectiva y corrección, estandarizando las anotaciones al formato YOLOv8n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de Visión Artificial e Inferencia:</w:t>
      </w:r>
      <w:r w:rsidDel="00000000" w:rsidR="00000000" w:rsidRPr="00000000">
        <w:rPr>
          <w:sz w:val="24"/>
          <w:szCs w:val="24"/>
          <w:rtl w:val="0"/>
        </w:rPr>
        <w:t xml:space="preserve"> Entrenamiento e inferencia preliminar de la red convolucional liviana YOLOv8n sobre datasets abiertos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Grocery Shelves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Supermarket Shelves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sdt>
        <w:sdtPr>
          <w:id w:val="1439095426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Post-procesamiento y Reglas de Negocio:</w:t>
      </w:r>
      <w:r w:rsidDel="00000000" w:rsidR="00000000" w:rsidRPr="00000000">
        <w:rPr>
          <w:sz w:val="24"/>
          <w:szCs w:val="24"/>
          <w:rtl w:val="0"/>
        </w:rPr>
        <w:t xml:space="preserve"> Desarrollo de la lógica desacoplada que interpreta la disponibilidad estimativa de la IA y la clasifica en estados operacionales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Normal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Atención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Crítico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Revisión requerida</w:t>
      </w:r>
      <w:r w:rsidDel="00000000" w:rsidR="00000000" w:rsidRPr="00000000">
        <w:rPr>
          <w:sz w:val="24"/>
          <w:szCs w:val="24"/>
          <w:rtl w:val="0"/>
        </w:rPr>
        <w:t xml:space="preserve">) sin requerir reentrenar el modelo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Backend REST API (planificado): Se prevé implementar una API REST en Python y Flask para comunicar la interfaz React con el procesamiento visual y PostgreSQL. A la fecha, no se ha iniciado su implementación; no existen endpoints operativos ni integración realizada.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commentRangeEnd w:id="0"/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sz w:val="26"/>
          <w:szCs w:val="26"/>
        </w:rPr>
      </w:pPr>
      <w:bookmarkStart w:colFirst="0" w:colLast="0" w:name="_heading=h.15klyrwkwqvs" w:id="3"/>
      <w:bookmarkEnd w:id="3"/>
      <w:r w:rsidDel="00000000" w:rsidR="00000000" w:rsidRPr="00000000">
        <w:rPr>
          <w:sz w:val="26"/>
          <w:szCs w:val="26"/>
          <w:rtl w:val="0"/>
        </w:rPr>
        <w:t xml:space="preserve">2. Estado actual de los módulos</w:t>
      </w:r>
    </w:p>
    <w:p>
      <w:r>
        <w:rPr>
          <w:b/>
          <w:sz w:val="20"/>
        </w:rPr>
        <w:t>Nota de verificación: los porcentajes de avance del borrador eran estimaciones no acompañadas de una fórmula de ponderación. En particular, la API Flask no ha sido implementada (0 %). El avance global de ~81 % queda retirado hasta definir un cálculo actualizado y verificable.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91094548"/>
        <w:tag w:val="goog_rdk_2"/>
      </w:sdtPr>
      <w:sdtContent>
        <w:tbl>
          <w:tblPr>
            <w:tblStyle w:val="Table1"/>
            <w:tblW w:w="10410.0" w:type="dxa"/>
            <w:jc w:val="left"/>
            <w:tblInd w:w="-82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2235"/>
            <w:gridCol w:w="2415"/>
            <w:gridCol w:w="1155"/>
            <w:gridCol w:w="2400"/>
            <w:tblGridChange w:id="0">
              <w:tblGrid>
                <w:gridCol w:w="2205"/>
                <w:gridCol w:w="2235"/>
                <w:gridCol w:w="2415"/>
                <w:gridCol w:w="1155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8f9f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 / Componente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8f9f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8f9f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Estado de Avance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8f9f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Porcentaje Estimado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8f9f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Evidencia Respaldatoria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62.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01. Base de Datos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Esquema SQL de 8 tablas relacionales en PostgreSQL / pgAdmin 4. La integración ORM con Flask está pendiente.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Script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schema.sql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, conector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database.py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y ERD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diagrama_bd_regova.png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02. Pre-procesamiento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Transformación de perspectiva (homografía), corrección </w:t>
                </w:r>
                <w:r w:rsidDel="00000000" w:rsidR="00000000" w:rsidRPr="00000000">
                  <w:rPr>
                    <w:i w:val="1"/>
                    <w:iCs w:val="1"/>
                    <w:sz w:val="24"/>
                    <w:szCs w:val="24"/>
                    <w:rtl w:val="0"/>
                  </w:rPr>
                  <w:t xml:space="preserve">fisheye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y normalización Bounding Box YOLO.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Script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preprocessing.py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y pruebas de rectificación visual.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03. Post-procesamiento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Clasificación operacional por umbral e identificación de oclusiones (</w:t>
                </w:r>
                <w:r w:rsidDel="00000000" w:rsidR="00000000" w:rsidRPr="00000000">
                  <w:rPr>
                    <w:i w:val="1"/>
                    <w:iCs w:val="1"/>
                    <w:sz w:val="24"/>
                    <w:szCs w:val="24"/>
                    <w:rtl w:val="0"/>
                  </w:rPr>
                  <w:t xml:space="preserve">Revisión requerida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Terminado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Script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postprocessing.py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y reglas de negocio desacopladas.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04. Modelo de 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Entrenamiento e inferencia de YOLOv8n en Google Colab con GPU T4 (&lt;4.0 GB VRAM, latencia &lt;5s)210.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En Desarrollo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80%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Pesos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best.pt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, curvas de pérdida y métricas de validación en Colab.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05. Backend REST API (planificado)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Por implementar: endpoints de consulta de góndolas, carga de imágenes, análisis, resultados y alertas.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 iniciado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Código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código API funcional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; no existen controladores ni rutas funcionales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163542108"/>
                    <w:tag w:val="goog_rdk_1"/>
                  </w:sdtPr>
                  <w:sdtContent>
                    <w:commentRangeStart w:id="1"/>
                  </w:sdtContent>
                </w:sdt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06. Frontend Web (React UI)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Interfaz para Mapa Digital (CU01), consulta del reponedor (CU04/05/06) y panel del supervisor (CU07/08)1112.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En Desarrollo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50%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Componentes de la interfaz en React y vistas mockups de interacción.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commentRangeEnd w:id="1"/>
                <w:r w:rsidDel="00000000" w:rsidR="00000000" w:rsidRPr="00000000">
                  <w:commentReference w:id="1"/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TOTAL PONDERADO DEL PROYECTO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Desarrollo global del MVP funcional e integración del software R.E.G.O.V.A.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En Curso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Por recalcular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Repositorio en GitHub con commits y scripts .py desacoplados.</w:t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sz w:val="26"/>
          <w:szCs w:val="26"/>
        </w:rPr>
      </w:pPr>
      <w:bookmarkStart w:colFirst="0" w:colLast="0" w:name="_heading=h.608mncjhk10e" w:id="4"/>
      <w:bookmarkEnd w:id="4"/>
      <w:sdt>
        <w:sdtPr>
          <w:id w:val="2036834696"/>
          <w:tag w:val="goog_rdk_3"/>
        </w:sdtPr>
        <w:sdtContent>
          <w:commentRangeStart w:id="2"/>
        </w:sdtContent>
      </w:sdt>
      <w:r w:rsidDel="00000000" w:rsidR="00000000" w:rsidRPr="00000000">
        <w:rPr>
          <w:sz w:val="26"/>
          <w:szCs w:val="26"/>
          <w:rtl w:val="0"/>
        </w:rPr>
        <w:t xml:space="preserve">3. Planificación y Estado de Sprints (Carta Gantt Actualizada)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Se utiliza una planificación basada en Scrum, con cinco sprints de dos semanas registrados en Jira y una carta Gantt de hitos académicos. Los sprints y las semanas de la Gantt son instrumentos distintos; sus fechas y estados deben conciliarse con el seguimiento efectivo.</w:t>
      </w:r>
      <w:r w:rsidDel="00000000" w:rsidR="00000000" w:rsidRPr="00000000">
        <w:rPr>
          <w:b w:val="1"/>
          <w:b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Fase 1: Definición y formulación. Requerimientos, casos de uso y planificación inicial documentados.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Sprint 1 (12–26 septiembre): Configuración base — historias HU01 y HU02. La interfaz de configuración cuenta con un prototipo funcional; se detectaron incidencias de autorización pendientes de corrección.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Sprint 2 (26 septiembre–10 octubre): Análisis visual — HU03, HU04 y HU05. Existen pesos YOLOv8n y demostraciones de inferencia, pero no se ha verificado la integración completa con el frontend.</w:t>
      </w:r>
      <w:r w:rsidDel="00000000" w:rsidR="00000000" w:rsidRPr="00000000">
        <w:rPr>
          <w:sz w:val="24"/>
          <w:szCs w:val="24"/>
          <w:rtl w:val="0"/>
        </w:rPr>
      </w:r>
      <m:oMath>
        <m:r>
          <m:t>≤</m:t>
        </m:r>
        <m:r>
          <w:rPr>
            <w:sz w:val="24"/>
            <w:szCs w:val="24"/>
          </w:rPr>
          <m:t xml:space="preserve">4.0GB</m:t>
        </m:r>
      </m:oMath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Sprint 3 (10–24 octubre): Clasificación y operación — HU06 y HU07. Se dispone de lógica de postprocesamiento y vistas demostrativas; el cumplimiento integral de los criterios de aceptación está por comprobar.</w:t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Sprint 4 (24 octubre–7 noviembre): Gestión de alertas — HU08 y HU09. Planificado; hay interfaces y datos simulados que requieren integración y validación.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Sprint 5 (7–21 noviembre): Supervisión y validación — HU10 y HU11. Planificado; existen pantallas de supervisión y revisión con pruebas funcionales preliminares.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Fase 3: Pruebas finales, reproducibilidad y cierre. Las pruebas funcionales del frontend ya comenzaron de manera incremental; las pruebas integradas y la validación con imágenes representativas de tienda siguen pendientes.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sz w:val="28"/>
          <w:szCs w:val="28"/>
        </w:rPr>
      </w:pPr>
      <w:bookmarkStart w:colFirst="0" w:colLast="0" w:name="_heading=h.sewt48vv6gc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sz w:val="24"/>
          <w:szCs w:val="24"/>
        </w:rPr>
      </w:pPr>
      <w:bookmarkStart w:colFirst="0" w:colLast="0" w:name="_heading=h.d6p6ypwfiph" w:id="6"/>
      <w:bookmarkEnd w:id="6"/>
      <w:r w:rsidDel="00000000" w:rsidR="00000000" w:rsidRPr="00000000">
        <w:rPr>
          <w:sz w:val="26"/>
          <w:szCs w:val="26"/>
          <w:rtl w:val="0"/>
        </w:rPr>
        <w:t xml:space="preserve">4. Dificultades Técnicas Encontradas, Causas y Mitigación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4935783"/>
        <w:tag w:val="goog_rdk_4"/>
      </w:sdtPr>
      <w:sdtContent>
        <w:tbl>
          <w:tblPr>
            <w:tblStyle w:val="Table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Riesgo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Causas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Mitigación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R01: Domain Gap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Ángulos oblicuos y fisheye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Preprocesamiento OpenCV + Data Augmentation</w:t>
                </w:r>
              </w:p>
              <w:p w:rsidR="00000000" w:rsidDel="00000000" w:rsidP="00000000" w:rsidRDefault="00000000" w:rsidRPr="00000000" w14:paraId="0000006C">
                <w:pP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R03: VRAM &gt; 4.0 GB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Modelos pesados / Batch 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YOLOv8n + Batch 16 + Imgsz 640x640</w:t>
                </w:r>
              </w:p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R04: BBox Inconsistente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Formatos heterogéneos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Normalización canónica YOLO</w:t>
                </w:r>
              </w:p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R09: Uso de Notebooks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Falta de estructura modular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Scripts importables desacoplados</w:t>
                </w:r>
              </w:p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R01 — Domain Gap entre Datasets Públicos y Dataset Oculto de Walmart (Severidad: 9 - Crítico)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Causa:</w:t>
      </w:r>
      <w:r w:rsidDel="00000000" w:rsidR="00000000" w:rsidRPr="00000000">
        <w:rPr>
          <w:sz w:val="24"/>
          <w:szCs w:val="24"/>
          <w:rtl w:val="0"/>
        </w:rPr>
        <w:t xml:space="preserve"> Las imágenes de entrenamiento públicas difieren de las imágenes de cámaras de seguridad en tienda (ángulos oblicuos, lente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fisheye</w:t>
      </w:r>
      <w:r w:rsidDel="00000000" w:rsidR="00000000" w:rsidRPr="00000000">
        <w:rPr>
          <w:sz w:val="24"/>
          <w:szCs w:val="24"/>
          <w:rtl w:val="0"/>
        </w:rPr>
        <w:t xml:space="preserve">, reflejos)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>Mitigación: Se dispone de código para transformaciones geométricas y aumentación de datos. Falta verificar su aplicación efectiva al entrenamiento con imágenes difíciles y evaluar la mejora obtenida.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R03 — Riesgo de agotamiento de memoria GPU durante entrenamiento o inferencia (severidad según matriz de riesgos del proyecto).</w:t>
      </w:r>
      <m:oMath>
        <m:r>
          <w:rPr>
            <w:sz w:val="24"/>
            <w:szCs w:val="24"/>
          </w:rPr>
          <m:t xml:space="preserve">VRAM&gt;4.0GB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>Causa: Recursos de memoria limitados en entornos de experimentación como Google Colab.</w:t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>Mitigación: Se utiliza YOLOv8n para reducir demanda computacional. Un intento de entrenamiento adicional documentó batch 16 e imágenes de 640 × 640; estos parámetros no deben confundirse con la configuración de todas las ejecuciones.</w:t>
      </w:r>
      <w:r w:rsidDel="00000000" w:rsidR="00000000" w:rsidRPr="00000000">
        <w:rPr>
          <w:sz w:val="24"/>
          <w:szCs w:val="24"/>
          <w:rtl w:val="0"/>
        </w:rPr>
      </w:r>
      <m:oMath>
        <m:r>
          <w:rPr>
            <w:sz w:val="24"/>
            <w:szCs w:val="24"/>
          </w:rPr>
          <m:t xml:space="preserve">640</m:t>
        </m:r>
        <m:r>
          <w:rPr>
            <w:sz w:val="24"/>
            <w:szCs w:val="24"/>
          </w:rPr>
          <m:t>×</m:t>
        </m:r>
        <m:r>
          <w:rPr>
            <w:sz w:val="24"/>
            <w:szCs w:val="24"/>
          </w:rPr>
          <m:t xml:space="preserve">640</m:t>
        </m:r>
      </m:oMath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R04 — Inconsistencia de anotaciones Bounding Box.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>Causa: Posibles incompatibilidades entre formatos Pascal VOC, COCO y YOLO al combinar fuentes.</w:t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>Mitigación: Estandarizar y verificar las coordenadas en el formato YOLO normalizado; comprobar los resultados de conversión antes de entrenar.</w:t>
      </w:r>
      <w:r w:rsidDel="00000000" w:rsidR="00000000" w:rsidRPr="00000000">
        <w:rPr>
          <w:sz w:val="24"/>
          <w:szCs w:val="24"/>
          <w:rtl w:val="0"/>
        </w:rPr>
      </w:r>
      <m:oMath>
        <m:r>
          <w:rPr>
            <w:sz w:val="24"/>
            <w:szCs w:val="24"/>
          </w:rPr>
          <m:t xml:space="preserve">[x,y,w,h]</m:t>
        </m:r>
        <m:r>
          <w:rPr>
            <w:sz w:val="24"/>
            <w:szCs w:val="24"/>
          </w:rPr>
          <m:t>∈</m:t>
        </m:r>
      </m:oMath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R09 — Riesgo de acoplamiento del código a notebooks exploratorios.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Causa:</w:t>
      </w:r>
      <w:r w:rsidDel="00000000" w:rsidR="00000000" w:rsidRPr="00000000">
        <w:rPr>
          <w:sz w:val="24"/>
          <w:szCs w:val="24"/>
          <w:rtl w:val="0"/>
        </w:rPr>
        <w:t xml:space="preserve"> Uso de notebooks exploratorios para código productivo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>Mitigación: Separar las funciones reutilizables en módulos Python importables y mantener notebooks para experimentación y registro de resultados. La reproducibilidad autónoma debe probarse.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sz w:val="26"/>
          <w:szCs w:val="26"/>
        </w:rPr>
      </w:pPr>
      <w:bookmarkStart w:colFirst="0" w:colLast="0" w:name="_heading=h.7xodqp3xpnxi" w:id="7"/>
      <w:bookmarkEnd w:id="7"/>
      <w:r w:rsidDel="00000000" w:rsidR="00000000" w:rsidRPr="00000000">
        <w:rPr>
          <w:sz w:val="26"/>
          <w:szCs w:val="26"/>
          <w:rtl w:val="0"/>
        </w:rPr>
        <w:t xml:space="preserve">5. Próximos Pasos (Semanas Siguientes)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Consolidar el entrenamiento y validación de YOLOv8n: Ya existe un archivo de pesos y demostraciones de inferencia; falta documentar métricas, tamaños de conjuntos de datos y pruebas con condiciones visuales difíciles. Responsable: confirmar con el equipo.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Implementar la API REST Flask desde cero y posteriormente integrar PostgreSQL y el módulo de visión: definir endpoints, recepción de imágenes, ejecución de inferencia y persistencia; después realizar pruebas integradas. Responsable y fechas: confirmar con el equipo.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Consolidar frontend y conexión futura con Flask: La interfaz React ya cuenta con flujos probados con datos simulados; quedan pendientes el desarrollo de la API, la conexión real, la corrección de permisos y las pruebas extremo a extremo.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i w:val="1"/>
          <w:iCs w:val="1"/>
          <w:sz w:val="24"/>
          <w:szCs w:val="24"/>
          <w:rtl w:val="0"/>
        </w:rPr>
      </w:r>
    </w:p>
    <w:p w:rsidR="00000000" w:rsidDel="00000000" w:rsidP="00000000" w:rsidRDefault="00000000" w:rsidRPr="00000000" w14:paraId="0000008B">
      <w:pPr>
        <w:pStyle w:val="Subtitle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heading=h.rolrg0hm9un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Subtitle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heading=h.ssuw8lbbiy9c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2. Datasets Utilizados y Preparación de Datos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Origen de datos: El equipo ha trabajado con imágenes de góndolas y conjuntos públicos para experimentación. Deben verificarse los nombres, versiones, licencias y cantidades exactas de las fuentes utilizadas antes de afirmar su procedencia definitiva.</w:t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Grocery Shelves Dataset</w:t>
      </w:r>
      <w:r w:rsidDel="00000000" w:rsidR="00000000" w:rsidRPr="00000000">
        <w:rPr>
          <w:sz w:val="24"/>
          <w:szCs w:val="24"/>
          <w:rtl w:val="0"/>
        </w:rPr>
        <w:t xml:space="preserve"> (Hugging Face / Kaggle).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Supermarket Shelves Dataset</w:t>
      </w:r>
      <w:r w:rsidDel="00000000" w:rsidR="00000000" w:rsidRPr="00000000">
        <w:rPr>
          <w:sz w:val="24"/>
          <w:szCs w:val="24"/>
          <w:rtl w:val="0"/>
        </w:rPr>
        <w:t xml:space="preserve"> (Kaggle).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Otras imágenes obtenidas mediante búsqueda o recopilación: origen, permiso de uso y cantidad pendientes de documentar.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Limpieza y Normalización: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Eliminación de archivos corruptos y conversión a formato RGB de 3 canales.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Estandarización de dimensiones de entrada según la configuración de cada ejecución (por ejemplo, 640 × 640 en el intento adicional registrado).</w:t>
      </w:r>
      <m:oMath>
        <m:r>
          <w:rPr>
            <w:sz w:val="24"/>
            <w:szCs w:val="24"/>
          </w:rPr>
          <m:t xml:space="preserve">640</m:t>
        </m:r>
        <m:r>
          <w:rPr>
            <w:sz w:val="24"/>
            <w:szCs w:val="24"/>
          </w:rPr>
          <m:t>×</m:t>
        </m:r>
        <m:r>
          <w:rPr>
            <w:sz w:val="24"/>
            <w:szCs w:val="24"/>
          </w:rPr>
          <m:t xml:space="preserve">640</m:t>
        </m:r>
      </m:oMath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Conversión y verificación de anotaciones al formato YOLO normalizado cuando corresponda.</w:t>
      </w:r>
      <w:r w:rsidDel="00000000" w:rsidR="00000000" w:rsidRPr="00000000">
        <w:rPr>
          <w:b w:val="1"/>
          <w:b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m:oMath>
        <m:r>
          <w:rPr>
            <w:sz w:val="24"/>
            <w:szCs w:val="24"/>
          </w:rPr>
          <m:t xml:space="preserve">[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x</m:t>
            </m:r>
          </m:e>
          <m:sub>
            <m:r>
              <w:rPr>
                <w:sz w:val="24"/>
                <w:szCs w:val="24"/>
              </w:rPr>
              <m:t xml:space="preserve">center</m:t>
            </m:r>
          </m:sub>
        </m:sSub>
        <m:r>
          <w:rPr>
            <w:sz w:val="24"/>
            <w:szCs w:val="24"/>
          </w:rPr>
          <m:t xml:space="preserve">,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y</m:t>
            </m:r>
          </m:e>
          <m:sub>
            <m:r>
              <w:rPr>
                <w:sz w:val="24"/>
                <w:szCs w:val="24"/>
              </w:rPr>
              <m:t xml:space="preserve">center</m:t>
            </m:r>
          </m:sub>
        </m:sSub>
        <m:r>
          <w:rPr>
            <w:sz w:val="24"/>
            <w:szCs w:val="24"/>
          </w:rPr>
          <m:t xml:space="preserve">,width,height]</m:t>
        </m:r>
        <m:r>
          <w:rPr>
            <w:sz w:val="24"/>
            <w:szCs w:val="24"/>
          </w:rPr>
          <m:t>∈</m:t>
        </m:r>
      </m:oMath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95">
      <w:pPr>
        <w:pStyle w:val="Subtitle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heading=h.ne14q4uzozu0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. Estado Actual de la Implementación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Módulo 1 — Base de datos: esquema y conectores declarados en la documentación; verificar su ejecución y persistencia integrada.</w:t>
      </w:r>
      <w:r w:rsidDel="00000000" w:rsidR="00000000" w:rsidRPr="00000000">
        <w:rPr>
          <w:b w:val="1"/>
          <w:bCs w:val="1"/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Módulo 2 — Preprocesamiento: scripts de transformación y normalización disponibles; eficacia en condiciones difíciles pendiente de validación.</w:t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Módulo 3 — Postprocesamiento: reglas y módulos Python disponibles; integración con flujo completo por comprobar.</w:t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Módulo 4 — Visión: pesos YOLOv8n y demostraciones de inferencia disponibles; falta consolidar validación y entrenamiento adicional.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Módulo 5 — Backend Flask/API REST: pendiente de implementación (0 %). Todavía no existen endpoints funcionales ni conexión entre frontend, visión artificial y PostgreSQL.</w:t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Módulo 6 — Frontend React: pantallas funcionales y pruebas de login, roles, configuración, consultas y revisión; datos simulados e incidencias de autorización pendientes.</w:t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Subtitle"/>
        <w:keepNext w:val="0"/>
        <w:keepLines w:val="0"/>
        <w:spacing w:line="30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heading=h.difk4yd4oi4m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. Análisis de resultado preliminares</w:t>
      </w:r>
    </w:p>
    <w:p w:rsidR="00000000" w:rsidDel="00000000" w:rsidP="00000000" w:rsidRDefault="00000000" w:rsidRPr="00000000" w14:paraId="0000009E">
      <w:pPr>
        <w:spacing w:after="120" w:line="3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>Esta sección reúne escenarios de evaluación del prototipo. Las tablas existentes se conservan como registro de trabajo del equipo, pero sus cifras y descripciones requieren contraste con imágenes originales, anotaciones y logs antes de considerarse resultados experimentales verificados.</w:t>
      </w:r>
      <w:r w:rsidDel="00000000" w:rsidR="00000000" w:rsidRPr="00000000">
        <w:rPr>
          <w:b w:val="1"/>
          <w:bCs w:val="1"/>
          <w:color w:val="1f1f1f"/>
          <w:rtl w:val="0"/>
        </w:rPr>
      </w:r>
      <w:r w:rsidDel="00000000" w:rsidR="00000000" w:rsidRPr="00000000">
        <w:rPr>
          <w:color w:val="1f1f1f"/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sz w:val="26"/>
          <w:szCs w:val="26"/>
        </w:rPr>
      </w:pPr>
      <w:bookmarkStart w:colFirst="0" w:colLast="0" w:name="_heading=h.dilbas6dgpef" w:id="12"/>
      <w:bookmarkEnd w:id="12"/>
      <w:r w:rsidDel="00000000" w:rsidR="00000000" w:rsidRPr="00000000">
        <w:rPr>
          <w:sz w:val="26"/>
          <w:szCs w:val="26"/>
          <w:rtl w:val="0"/>
        </w:rPr>
        <w:t xml:space="preserve">Imagen o evidencia original utilizada como entrada.</w:t>
      </w:r>
    </w:p>
    <w:p w:rsidR="00000000" w:rsidDel="00000000" w:rsidP="00000000" w:rsidRDefault="00000000" w:rsidRPr="00000000" w14:paraId="000000A0">
      <w:pPr>
        <w:pStyle w:val="Heading2"/>
        <w:rPr>
          <w:sz w:val="26"/>
          <w:szCs w:val="26"/>
        </w:rPr>
      </w:pPr>
      <w:bookmarkStart w:colFirst="0" w:colLast="0" w:name="_heading=h.dilbas6dgpef" w:id="12"/>
      <w:bookmarkEnd w:id="12"/>
      <w:r w:rsidDel="00000000" w:rsidR="00000000" w:rsidRPr="00000000">
        <w:rPr>
          <w:sz w:val="26"/>
          <w:szCs w:val="26"/>
          <w:rtl w:val="0"/>
        </w:rPr>
        <w:t xml:space="preserve">Resultado obtenido por la aplicación.</w:t>
      </w:r>
    </w:p>
    <w:p w:rsidR="00000000" w:rsidDel="00000000" w:rsidP="00000000" w:rsidRDefault="00000000" w:rsidRPr="00000000" w14:paraId="000000A1">
      <w:pPr>
        <w:pStyle w:val="Heading2"/>
        <w:rPr>
          <w:sz w:val="26"/>
          <w:szCs w:val="26"/>
        </w:rPr>
      </w:pPr>
      <w:bookmarkStart w:colFirst="0" w:colLast="0" w:name="_heading=h.dilbas6dgpef" w:id="12"/>
      <w:bookmarkEnd w:id="12"/>
      <w:r w:rsidDel="00000000" w:rsidR="00000000" w:rsidRPr="00000000">
        <w:rPr>
          <w:sz w:val="26"/>
          <w:szCs w:val="26"/>
          <w:rtl w:val="0"/>
        </w:rPr>
        <w:t xml:space="preserve">Resultado esperado, cuando corresponda.</w:t>
      </w:r>
    </w:p>
    <w:p w:rsidR="00000000" w:rsidDel="00000000" w:rsidP="00000000" w:rsidRDefault="00000000" w:rsidRPr="00000000" w14:paraId="000000A2">
      <w:pPr>
        <w:pStyle w:val="Heading2"/>
        <w:rPr>
          <w:sz w:val="26"/>
          <w:szCs w:val="26"/>
        </w:rPr>
      </w:pPr>
      <w:bookmarkStart w:colFirst="0" w:colLast="0" w:name="_heading=h.dilbas6dgpef" w:id="12"/>
      <w:bookmarkEnd w:id="12"/>
      <w:r w:rsidDel="00000000" w:rsidR="00000000" w:rsidRPr="00000000">
        <w:rPr>
          <w:sz w:val="26"/>
          <w:szCs w:val="26"/>
          <w:rtl w:val="0"/>
        </w:rPr>
        <w:t xml:space="preserve">Breve explicación de por qué consideran exitoso el resultado.</w:t>
      </w:r>
    </w:p>
    <w:p w:rsidR="00000000" w:rsidDel="00000000" w:rsidP="00000000" w:rsidRDefault="00000000" w:rsidRPr="00000000" w14:paraId="000000A3">
      <w:pPr>
        <w:pStyle w:val="Heading2"/>
        <w:rPr>
          <w:sz w:val="26"/>
          <w:szCs w:val="26"/>
        </w:rPr>
      </w:pPr>
      <w:bookmarkStart w:colFirst="0" w:colLast="0" w:name="_heading=h.dilbas6dgpef" w:id="12"/>
      <w:bookmarkEnd w:id="12"/>
      <w:r w:rsidDel="00000000" w:rsidR="00000000" w:rsidRPr="00000000">
        <w:rPr>
          <w:sz w:val="26"/>
          <w:szCs w:val="26"/>
          <w:rtl w:val="0"/>
        </w:rPr>
        <w:t xml:space="preserve">Métrica o criterio utilizado para determinar su calidad, si aplica.</w:t>
      </w:r>
    </w:p>
    <w:p w:rsidR="00000000" w:rsidDel="00000000" w:rsidP="00000000" w:rsidRDefault="00000000" w:rsidRPr="00000000" w14:paraId="000000A4">
      <w:pPr>
        <w:pStyle w:val="Heading2"/>
        <w:rPr>
          <w:sz w:val="26"/>
          <w:szCs w:val="26"/>
        </w:rPr>
      </w:pPr>
      <w:bookmarkStart w:colFirst="0" w:colLast="0" w:name="_heading=h.x6dkprf3ymzd" w:id="13"/>
      <w:bookmarkEnd w:id="13"/>
      <w:r w:rsidDel="00000000" w:rsidR="00000000" w:rsidRPr="00000000">
        <w:rPr>
          <w:sz w:val="26"/>
          <w:szCs w:val="26"/>
          <w:rtl w:val="0"/>
        </w:rPr>
        <w:t xml:space="preserve">1. Presentación de los 10 mejores casos</w:t>
      </w:r>
    </w:p>
    <w:p>
      <w:r>
        <w:rPr>
          <w:b/>
          <w:sz w:val="20"/>
        </w:rPr>
        <w:t>Advertencia de evidencia: los diez registros de la tabla siguiente deben vincularse a imágenes y resultados reales. IoU, mAP, precisión, recall y tiempos solo deben conservarse si existen registros que permitan reproducir o auditar su cálculo.</w:t>
      </w:r>
    </w:p>
    <w:p w:rsidR="00000000" w:rsidDel="00000000" w:rsidP="00000000" w:rsidRDefault="00000000" w:rsidRPr="00000000" w14:paraId="000000A5">
      <w:pPr>
        <w:spacing w:after="120" w:line="360" w:lineRule="auto"/>
        <w:rPr>
          <w:rFonts w:ascii="Roboto" w:cs="Roboto" w:eastAsia="Roboto" w:hAnsi="Roboto"/>
          <w:color w:val="1f1f1f"/>
          <w:sz w:val="26"/>
          <w:szCs w:val="26"/>
          <w:vertAlign w:val="superscript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>Escenarios favorables propuestos o descritos por el equipo. Las métricas numéricas consignadas en la tabla siguiente no han sido corroboradas con evidencia individual en esta revisión; no deben presentarse como mediciones certificadas.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81782493"/>
        <w:tag w:val="goog_rdk_5"/>
      </w:sdtPr>
      <w:sdtContent>
        <w:tbl>
          <w:tblPr>
            <w:tblStyle w:val="Table3"/>
            <w:tblW w:w="10935.0" w:type="dxa"/>
            <w:jc w:val="left"/>
            <w:tblInd w:w="-10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0"/>
            <w:gridCol w:w="1995"/>
            <w:gridCol w:w="2205"/>
            <w:gridCol w:w="2235"/>
            <w:gridCol w:w="1830"/>
            <w:gridCol w:w="1740"/>
            <w:tblGridChange w:id="0">
              <w:tblGrid>
                <w:gridCol w:w="930"/>
                <w:gridCol w:w="1995"/>
                <w:gridCol w:w="2205"/>
                <w:gridCol w:w="2235"/>
                <w:gridCol w:w="1830"/>
                <w:gridCol w:w="1740"/>
              </w:tblGrid>
            </w:tblGridChange>
          </w:tblGrid>
          <w:tr>
            <w:trPr>
              <w:cantSplit w:val="0"/>
              <w:trHeight w:val="1486.4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Escenario / Imagen de Entrada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Resultado Obtenido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Resultado Esperado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Explicación del Resultado Exitoso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Métrica / Criterio de Calidad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Góndola frontal con iluminación uniforme (Abarrotes)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Detección exacta: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2 regiones analizadas. Región A: 85% disponib. (Normal); Región B: 20% disponib. (Crítico)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Región A: 85% disponib. (Normal); Región B: 20% disponib. (Crítico)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Región A: 85%; Región B: 20% disponib.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La iluminación homogénea eliminó sombras; la homografía planar ajustó los bordes del estante perfectamente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IoU = 0.91, Latencia = 2.1 s, Error de área &lt; 2%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2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Quiebre continuo amplio en repisa central (Bebidas)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Detección de espacio vacío único: Bounding Box normalizada en zona central. Estado: Crítico (15% disponib.)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Estado Crítico (15% disponib.). Alerta generada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Alto contraste entre el fondo oscuro de la repisa y los envases laterales, facilitando el recorte claro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Precision = 0.95, IoU = 0.89, VRAM = 1.7 GB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3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Repisa con baja disponibilidad (Galletas / Snacks)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Detección de 3 huecos menores: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Estado: Atención (45% disponib.). Registro en BD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Estado Atención (45% disponib.)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Las cajas rectangulares estándar poseen bordes geométricos bien definidos que el modelo YOLOv8n segmentó sin confusión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mAP50 = 0.88, Latencia = 2.4 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4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Captura con inclinación leve de cámara (15° de ángulo)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Rectificación exitosa: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0"/>
                    <w:szCs w:val="20"/>
                    <w:shd w:fill="f1f3f4" w:val="clear"/>
                    <w:rtl w:val="0"/>
                  </w:rPr>
                  <w:t xml:space="preserve">preprocessing.py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corrigió la perspectiva. Disponib.: 60% (Atención)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Disponibilidad real: 60% tras corrección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La matriz de transformación homográfica devolvió la vista frontal plana antes de pasar la matriz a YOLOv8n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Error angular final &lt; 1°, IoU = 0.86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5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Góndola con vaciado total de estante inferior (Nivel 1)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Vacío total: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0% disponibilidad observable. Generación inmediata de alerta crítica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0% disponibilidad. Alerta en estado </w:t>
                </w:r>
                <w:r w:rsidDel="00000000" w:rsidR="00000000" w:rsidRPr="00000000">
                  <w:rPr>
                    <w:rFonts w:ascii="Roboto" w:cs="Roboto" w:eastAsia="Roboto" w:hAnsi="Roboto"/>
                    <w:i w:val="1"/>
                    <w:iCs w:val="1"/>
                    <w:color w:val="1f1f1f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El modelo reconoció la ausencia completa de Bounding Boxes de producto, asignando 0% directamente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Recall = 1.00 en zona vacía, Latencia = 1.9 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6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Góndola con productos apilados regularmente (Conservas)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Medición continua: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90% disponibilidad. Estado: Normal (Sin alerta)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Estado Normal (&gt; 70% disponib.)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Ausencia de reflejos; etiquetas de precios en flejeros no interfirieron con las Bounding Boxes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Precision = 0.93, IoU = 0.90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7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Góndola con iluminación artificial tenue pero constante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Segmentación clara: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35% disponib. Estado: Atención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Estado Atención (35% disponib.)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La normalización previa del histograma de la imagen equilibró las zonas sombreadas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mAP50 = 0.86, Tiempo = 2.5 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8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Múltiples repisas procesadas en paralelo (Nivel 1 al 4)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Evaluación segmentada: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Nivel 1 (25%), Nivel 2 (80%), Nivel 3 (90%). Alerta en Nivel 1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Alerta focalizada en Nivel 1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Cumplimiento estricto del requerimiento jerárquico (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Góndola </w:t>
                </w:r>
                <m:oMath>
                  <m:r>
                    <m:t>→</m:t>
                  </m:r>
                </m:oMath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Estante </w:t>
                </w:r>
                <m:oMath>
                  <m:r>
                    <m:t>→</m:t>
                  </m:r>
                </m:oMath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Región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Integridad RNF08 cumplida 100%, Latencia = 3.1 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9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Procesamiento de imagen fija de alta resolución (1080p)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Resizing automático: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Reducción a 640x640 previa a inferencia. Disponib.: 50%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Disponibilidad: 50%. Procesamiento &lt; 5s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El pipeline redujo la escala antes de entrar a PyTorch, previniendo el desbordamiento de GPU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VRAM = 1.8 GB (Límite &lt; 4.0 GB)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10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Re-procesamiento de góndola tras reposición de stock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Actualización de estado: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Cambio de 20% (Crítico) a 95% (Normal)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Estado Normal post-reposición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Demuestra la independencia del procesamiento por imagen sin arrastrar errores de estados pasados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Precision = 0.94, Inferencia limpia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EC">
      <w:pPr>
        <w:pStyle w:val="Heading2"/>
        <w:rPr>
          <w:sz w:val="26"/>
          <w:szCs w:val="26"/>
        </w:rPr>
      </w:pPr>
      <w:bookmarkStart w:colFirst="0" w:colLast="0" w:name="_heading=h.fvmxemwxas3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heading=h.clfpuj6dp05e" w:id="15"/>
      <w:bookmarkEnd w:id="15"/>
      <w:r w:rsidDel="00000000" w:rsidR="00000000" w:rsidRPr="00000000">
        <w:rPr>
          <w:sz w:val="26"/>
          <w:szCs w:val="26"/>
          <w:rtl w:val="0"/>
        </w:rPr>
        <w:t xml:space="preserve">2. Presentación de los 10 peores casos</w:t>
      </w:r>
      <w:r w:rsidDel="00000000" w:rsidR="00000000" w:rsidRPr="00000000">
        <w:rPr>
          <w:rtl w:val="0"/>
        </w:rPr>
      </w:r>
    </w:p>
    <w:p>
      <w:r>
        <w:rPr>
          <w:b/>
          <w:sz w:val="20"/>
        </w:rPr>
        <w:t>Advertencia de evidencia: los diez escenarios de la tabla siguiente requieren distinguir «fallo observado» de «riesgo previsto». No se ha comprobado aquí que todos hayan ocurrido durante ejecuciones reales.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1f1f1f"/>
          <w:rtl w:val="0"/>
        </w:rPr>
        <w:t>Escenarios desfavorables descritos por el equipo. Hasta adjuntar entradas, salidas y registros, deben interpretarse como hipótesis de fallo o casos por verificar, no necesariamente como errores observados en pruebas ejecutadas.</w:t>
      </w: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80703526"/>
        <w:tag w:val="goog_rdk_6"/>
      </w:sdtPr>
      <w:sdtContent>
        <w:tbl>
          <w:tblPr>
            <w:tblStyle w:val="Table4"/>
            <w:tblW w:w="9195.0" w:type="dxa"/>
            <w:jc w:val="left"/>
            <w:tblInd w:w="-10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0"/>
            <w:gridCol w:w="1995"/>
            <w:gridCol w:w="2205"/>
            <w:gridCol w:w="2235"/>
            <w:gridCol w:w="1830"/>
            <w:tblGridChange w:id="0">
              <w:tblGrid>
                <w:gridCol w:w="930"/>
                <w:gridCol w:w="1995"/>
                <w:gridCol w:w="2205"/>
                <w:gridCol w:w="2235"/>
                <w:gridCol w:w="18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Escenario / Imagen de Entrada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Error Detectado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Análisis de Causalidad Técnica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120"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Propuesta de Mejora y Mitigación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Oclusión por cliente o carro de compras transitando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Falso quiebre de stock crítico al tapar la repisa inferior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Bloqueo visual temporal: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El cuerpo del cliente o el carro oculta la visión directa del producto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Región A: 85%; Región B: 20% disponib.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120" w:line="360" w:lineRule="auto"/>
                  <w:rPr>
                    <w:rFonts w:ascii="Roboto" w:cs="Roboto" w:eastAsia="Roboto" w:hAnsi="Roboto"/>
                    <w:color w:val="1f1f1f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Clasificar como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Revisión requerida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0"/>
                    <w:szCs w:val="20"/>
                    <w:shd w:fill="f1f3f4" w:val="clear"/>
                    <w:rtl w:val="0"/>
                  </w:rPr>
                  <w:t xml:space="preserve">HU11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0"/>
                    <w:szCs w:val="20"/>
                    <w:shd w:fill="f1f3f4" w:val="clear"/>
                    <w:rtl w:val="0"/>
                  </w:rPr>
                  <w:t xml:space="preserve">RF10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) e implementar filtro de persistencia temporal multi-frame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2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Distorsión extrema de lente gran angular (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Fisheye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Bounding Boxes desplazadas o deformadas en los bordes de la foto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Efecto barril en bordes: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La curvatura óptica altera la escala espacial de las regiones extremas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Calibración previa de la matriz intrínseca </w:t>
                </w:r>
                <m:oMath>
                  <m:r>
                    <w:rPr>
                      <w:sz w:val="24"/>
                      <w:szCs w:val="24"/>
                    </w:rPr>
                    <m:t xml:space="preserve">K</m:t>
                  </m:r>
                </m:oMath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de la cámara en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4"/>
                    <w:szCs w:val="24"/>
                    <w:rtl w:val="0"/>
                  </w:rPr>
                  <w:t xml:space="preserve">preprocessing.py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3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Reflejo directo de luz cenital sobre envases plásticos/latas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Sub-detección de producto; la IA confunde el destello brillante con un espacio vacío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Saturación de píxeles: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El brillo extremo elimina las características visuales y textura del empaque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Aplicar ecualización adaptativa de histograma (CLAHE) y aumentación sintética de destellos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4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Productos no apilables con geometrías curvas (Frascos/Botellas)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Falsa alarma de quiebre en los espacios de aire normales entre productos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Incompatibilidad de regla 2D: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El espacio libre es parte normal de la exhibición física del producto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Ajustar el cálculo de disponibilidad basándolo en el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ancho horizontal lineal ocupado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en lugar de área 2D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5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Sombras profundas proyectadas en el estante inferior (Nivel 1)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La red no detecta los productos ubicados al fondo del estante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Falta de contraste: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Iluminación deficiente en los niveles inferiores de la góndola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Incorporar aumentación de datos sintética de baja exposición/contraste en el entrenamiento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6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Ángulo de captura sumamente oblicuo (&gt;60° de inclinación)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Deformación severa; la transformación homográfica estira excesivamente los píxeles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Pérdida de resolución planar: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La toma lateral extrema imposibilita reconstruir una vista frontal limpia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Establecer un filtro de calidad en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1f1f1f"/>
                    <w:sz w:val="20"/>
                    <w:szCs w:val="20"/>
                    <w:shd w:fill="f1f3f4" w:val="clear"/>
                    <w:rtl w:val="0"/>
                  </w:rPr>
                  <w:t xml:space="preserve">preprocessing.py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que recharce tomas con ángulo excesivo y marque error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7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Inconsistencia por flejeros de precio largos o sobresalientes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Bounding Boxes recortadas o superpuestas sobre las etiquetas de precio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Ruido estructural: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La etiqueta de plástico sobresale del borde del estante alterando la región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Definir un margen de tolerancia (</w:t>
                </w:r>
                <w:r w:rsidDel="00000000" w:rsidR="00000000" w:rsidRPr="00000000">
                  <w:rPr>
                    <w:rFonts w:ascii="Roboto" w:cs="Roboto" w:eastAsia="Roboto" w:hAnsi="Roboto"/>
                    <w:i w:val="1"/>
                    <w:iCs w:val="1"/>
                    <w:color w:val="1f1f1f"/>
                    <w:rtl w:val="0"/>
                  </w:rPr>
                  <w:t xml:space="preserve">padding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) en las regiones de exhibición del Mapa Digital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8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Productos empujados hacia el fondo (Frente de repisa vacío)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El sistema reporta 0% de disponibilidad teniendo stock al fondo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Limitación de vista 2D frontal: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Imposibilidad de medir la profundidad sin cámaras 3D o sensores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Aceptar la estimación de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disponibilidad observable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como métrica de cara al cliente y refinar con el supervisor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9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Intento de procesamiento de lote masivo sin compresión previa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Pico de VRAM &gt; 4.2 GB que provoca caída de inferencia en Colab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Desbordamiento de GPU: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Carga simultánea de múltiples matrices de alta resolución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Limitar el </w:t>
                </w:r>
                <w:r w:rsidDel="00000000" w:rsidR="00000000" w:rsidRPr="00000000">
                  <w:rPr>
                    <w:rFonts w:ascii="Roboto" w:cs="Roboto" w:eastAsia="Roboto" w:hAnsi="Roboto"/>
                    <w:i w:val="1"/>
                    <w:iCs w:val="1"/>
                    <w:color w:val="1f1f1f"/>
                    <w:rtl w:val="0"/>
                  </w:rPr>
                  <w:t xml:space="preserve">batch size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a 1 e imponer un </w:t>
                </w:r>
                <w:r w:rsidDel="00000000" w:rsidR="00000000" w:rsidRPr="00000000">
                  <w:rPr>
                    <w:rFonts w:ascii="Roboto" w:cs="Roboto" w:eastAsia="Roboto" w:hAnsi="Roboto"/>
                    <w:i w:val="1"/>
                    <w:iCs w:val="1"/>
                    <w:color w:val="1f1f1f"/>
                    <w:rtl w:val="0"/>
                  </w:rPr>
                  <w:t xml:space="preserve">resizing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estricto a 640x640 previo a PyTorch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10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Camuflaje de color (Empaque blanco sobre fondo de repisa blanco)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La Bounding Box fusiona el empaque con el fondo del estante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1f1f1f"/>
                    <w:rtl w:val="0"/>
                  </w:rPr>
                  <w:t xml:space="preserve">Baja diferencia de croma:</w:t>
                </w: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 Falta de bordes cromáticos entre el objeto y la superficie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rtl w:val="0"/>
                  </w:rPr>
                  <w:t xml:space="preserve">Re-entrenar con Data Augmentation enfocado en variaciones de tono, saturación y detección de bordes Canny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heading=h.jxlgonw2p7t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>
          <w:sz w:val="26"/>
          <w:szCs w:val="26"/>
        </w:rPr>
      </w:pPr>
      <w:bookmarkStart w:colFirst="0" w:colLast="0" w:name="_heading=h.3m9dwes2iov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>
          <w:sz w:val="26"/>
          <w:szCs w:val="26"/>
        </w:rPr>
      </w:pPr>
      <w:bookmarkStart w:colFirst="0" w:colLast="0" w:name="_heading=h.uxmdurde4a2v" w:id="18"/>
      <w:bookmarkEnd w:id="18"/>
      <w:r w:rsidDel="00000000" w:rsidR="00000000" w:rsidRPr="00000000">
        <w:rPr>
          <w:sz w:val="26"/>
          <w:szCs w:val="26"/>
          <w:rtl w:val="0"/>
        </w:rPr>
        <w:t xml:space="preserve">3. Análisis Comparativo y Propuestas de Mejora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>A partir de los escenarios documentados, se identifican condiciones favorables, limitaciones técnicas y acciones de mejora. La comparación cuantitativa definitiva requiere evidencias trazables por caso.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Cuando corresponda, deberán incorporar métricas cuantitativas, como porcentaje de aciertos, precisión, errores de detección o tiempos de procesamiento.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No se trata únicamente de mostrar los casos exitosos. Es igualmente importante identificar, comprender y explicar los errores, ya que esto permitirá determinar qué aspectos deben mejorarse antes de la entrega fina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>
          <w:color w:val="000000"/>
        </w:rPr>
      </w:pPr>
      <w:bookmarkStart w:colFirst="0" w:colLast="0" w:name="_heading=h.f4qh1jjry74b" w:id="19"/>
      <w:bookmarkEnd w:id="19"/>
      <w:r w:rsidDel="00000000" w:rsidR="00000000" w:rsidRPr="00000000">
        <w:rPr>
          <w:color w:val="000000"/>
          <w:rtl w:val="0"/>
        </w:rPr>
        <w:t xml:space="preserve">1. Condiciones de Funcionamiento Correcto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Las pruebas preliminares sugieren condiciones potencialmente favorables para el análisis, sujetas a validación con un conjunto representativo de imágenes: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Capturas frontales u oblicuas moderadas, siempre que la rectificación geométrica conserve suficiente detalle.</w:t>
      </w:r>
      <m:oMath>
        <m:r>
          <m:t>≤</m:t>
        </m:r>
        <m:r>
          <w:rPr>
            <w:b w:val="1"/>
            <w:bCs w:val="1"/>
          </w:rPr>
          <m:t xml:space="preserve">3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0</m:t>
            </m:r>
          </m:e>
          <m:sup>
            <m:r>
              <w:rPr>
                <w:b w:val="1"/>
                <w:bCs w:val="1"/>
              </w:rPr>
              <m:t>∘</m:t>
            </m:r>
          </m:sup>
        </m:sSup>
      </m:oMath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Iluminación uniforme y ausencia de reflejos intensos sobre los productos.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Productos visibles con geometrías y contornos relativamente distinguibles.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Ausencia de oclusiones significativas por personas, carros u otros objetos.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Patrones Comunes de Error y Limitaciones Actuales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Patrón 1 — Limitaciones de observación: una imagen 2D no permite confirmar existencias ocultas al fondo del estante. Se ha explorado Depth Anything V2, sin demostrar que resuelva por completo esta limitación.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Patrón 2 — Reflejos y sombras: pueden alterar la detección y las estimaciones de ocupación; se requiere una evaluación controlada.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Patrón 3 — Productos curvos o separados: la ocupación visual por área puede no equivaler a disponibilidad comercial y requiere calibración por tipo de exhibición.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Posibles mejoras en los algoritmos o procesos utilizados.</w:t>
      </w:r>
    </w:p>
    <w:p>
      <w:r>
        <w:rPr>
          <w:b w:val="0"/>
          <w:sz w:val="20"/>
        </w:rPr>
        <w:t>Se propone: (a) consolidar un conjunto de evaluación con imágenes frontales, oblicuas, con sombras y oclusiones; (b) registrar por imagen la salida, tiempo y versión del modelo; (c) evaluar segmentación por niveles y marcar «revisión requerida» cuando falle; (d) comparar la ocupación estimada con anotaciones de referencia; (e) priorizar la corrección de permisos en React y la integración Flask–visión–base de datos.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Acciones Prioritarias de Mejora antes de la Entrega Final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 del Filtro de Persistencia Temporal: Para evitar alertas falsas por personas transitando, la alerta solo se confirmará en estado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Pendiente</w:t>
      </w:r>
      <w:r w:rsidDel="00000000" w:rsidR="00000000" w:rsidRPr="00000000">
        <w:rPr>
          <w:b w:val="1"/>
          <w:bCs w:val="1"/>
          <w:rtl w:val="0"/>
        </w:rPr>
        <w:t xml:space="preserve"> si el espacio libre $\le 30\%$ persiste durante 2 o más capturas consecutivas59. En caso contrario, se marca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Revisión requerida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HU11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RF10</w:t>
      </w:r>
      <w:r w:rsidDel="00000000" w:rsidR="00000000" w:rsidRPr="00000000">
        <w:rPr>
          <w:b w:val="1"/>
          <w:bCs w:val="1"/>
          <w:rtl w:val="0"/>
        </w:rPr>
        <w:t xml:space="preserve">)59.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Robustecimiento del Pre-procesamiento en preprocessing.py: Incorporar ecualización de iluminación adaptativa (CLAHE) y filtrado de contraste antes de enviar la matriz a la red neuronal46.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Refinamiento de la Métrica de Disponibilidad: Ajustar la capa de post-procesamiento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postprocessing.py</w:t>
      </w:r>
      <w:r w:rsidDel="00000000" w:rsidR="00000000" w:rsidRPr="00000000">
        <w:rPr>
          <w:b w:val="1"/>
          <w:bCs w:val="1"/>
          <w:rtl w:val="0"/>
        </w:rPr>
        <w:t xml:space="preserve">) para calcular la disponibilidad considerando la ocupación horizontal lineal del estante en lugar de solo el área visual en píxeles, reduciendo los errores en productos no apilables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R05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R08</w:t>
      </w:r>
      <w:r w:rsidDel="00000000" w:rsidR="00000000" w:rsidRPr="00000000">
        <w:rPr>
          <w:b w:val="1"/>
          <w:bCs w:val="1"/>
          <w:rtl w:val="0"/>
        </w:rPr>
        <w:t xml:space="preserve">)2324.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Optimización de Infraestructura: Mantener el empaquetado estricto en scripts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.py</w:t>
      </w:r>
      <w:r w:rsidDel="00000000" w:rsidR="00000000" w:rsidRPr="00000000">
        <w:rPr>
          <w:b w:val="1"/>
          <w:bCs w:val="1"/>
          <w:rtl w:val="0"/>
        </w:rPr>
        <w:t xml:space="preserve"> desacoplados, garantizando la reproducibilidad autónoma en la evaluación ciega con Walmart Chile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R07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R09</w:t>
      </w:r>
      <w:r w:rsidDel="00000000" w:rsidR="00000000" w:rsidRPr="00000000">
        <w:rPr>
          <w:b w:val="1"/>
          <w:bCs w:val="1"/>
          <w:rtl w:val="0"/>
        </w:rPr>
        <w:t xml:space="preserve">)332.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Subtitle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heading=h.2u6p8xjkt0w9" w:id="20"/>
      <w:bookmarkEnd w:id="20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5. Repositorio GITHUB y reproductibilidad técnica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>El proyecto dispone de módulos Python y una interfaz web en desarrollo. La ejecución reproducible en un entorno limpio y la integración extremo a extremo aún deben demostrarse con instrucciones verificadas y dependencias documentadas.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before="280" w:line="324.00000000000006" w:lineRule="auto"/>
        <w:rPr>
          <w:sz w:val="26"/>
          <w:szCs w:val="26"/>
        </w:rPr>
      </w:pPr>
      <w:bookmarkStart w:colFirst="0" w:colLast="0" w:name="_heading=h.tafc2ve8h5kf" w:id="21"/>
      <w:bookmarkEnd w:id="21"/>
      <w:r w:rsidDel="00000000" w:rsidR="00000000" w:rsidRPr="00000000">
        <w:rPr>
          <w:sz w:val="26"/>
          <w:szCs w:val="26"/>
          <w:rtl w:val="0"/>
        </w:rPr>
        <w:t xml:space="preserve">1. Estructura de Carpetas y Organización del Código Fuente</w:t>
      </w:r>
    </w:p>
    <w:p w:rsidR="00000000" w:rsidDel="00000000" w:rsidP="00000000" w:rsidRDefault="00000000" w:rsidRPr="00000000" w14:paraId="00000149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>Los notebooks se emplean para experimentación y evidencia; los componentes reutilizables deben mantenerse en módulos Python independientes. Antes de la entrega, se verificará que las rutas de instalación correspondan a la estructura real del repositorio.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before="280" w:line="324.00000000000006" w:lineRule="auto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bookmarkStart w:colFirst="0" w:colLast="0" w:name="_heading=h.m3e7hdtgswrf" w:id="22"/>
      <w:bookmarkEnd w:id="22"/>
      <w:r w:rsidDel="00000000" w:rsidR="00000000" w:rsidRPr="00000000">
        <w:rPr>
          <w:sz w:val="26"/>
          <w:szCs w:val="26"/>
          <w:rtl w:val="0"/>
        </w:rPr>
        <w:t xml:space="preserve">2. Guía de instalación, configuración y reproducción autónoma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Para reproducir la ejecución del sistema en un entorno local paso a paso: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line="335.99999999999994" w:lineRule="auto"/>
        <w:rPr>
          <w:rFonts w:ascii="Roboto" w:cs="Roboto" w:eastAsia="Roboto" w:hAnsi="Roboto"/>
          <w:color w:val="1f1f1f"/>
        </w:rPr>
      </w:pPr>
      <w:bookmarkStart w:colFirst="0" w:colLast="0" w:name="_heading=h.qph3q86ho0zv" w:id="23"/>
      <w:bookmarkEnd w:id="23"/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Paso 1: Clonar el Repositorio y Crear el Entorno Virtual</w:t>
      </w:r>
    </w:p>
    <w:p w:rsidR="00000000" w:rsidDel="00000000" w:rsidP="00000000" w:rsidRDefault="00000000" w:rsidRPr="00000000" w14:paraId="0000014D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>git clone &lt;URL_REAL_DEL_REPOSITORIO&gt;  # Sustituir por la URL verificada antes de entregar</w:t>
      </w:r>
    </w:p>
    <w:p w:rsidR="00000000" w:rsidDel="00000000" w:rsidP="00000000" w:rsidRDefault="00000000" w:rsidRPr="00000000" w14:paraId="0000014E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>cd &lt;CARPETA_REAL_DEL_PROYECTO&gt;</w:t>
      </w:r>
    </w:p>
    <w:p w:rsidR="00000000" w:rsidDel="00000000" w:rsidP="00000000" w:rsidRDefault="00000000" w:rsidRPr="00000000" w14:paraId="0000014F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# Crear entorno virtual en Python 3.10+ </w:t>
      </w:r>
    </w:p>
    <w:p w:rsidR="00000000" w:rsidDel="00000000" w:rsidP="00000000" w:rsidRDefault="00000000" w:rsidRPr="00000000" w14:paraId="00000150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python -m venv venv </w:t>
      </w:r>
    </w:p>
    <w:p w:rsidR="00000000" w:rsidDel="00000000" w:rsidP="00000000" w:rsidRDefault="00000000" w:rsidRPr="00000000" w14:paraId="00000151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# Activar el entorno virtual </w:t>
      </w:r>
    </w:p>
    <w:p w:rsidR="00000000" w:rsidDel="00000000" w:rsidP="00000000" w:rsidRDefault="00000000" w:rsidRPr="00000000" w14:paraId="00000152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# En Windows: </w:t>
      </w:r>
    </w:p>
    <w:p w:rsidR="00000000" w:rsidDel="00000000" w:rsidP="00000000" w:rsidRDefault="00000000" w:rsidRPr="00000000" w14:paraId="00000153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venv\Scripts\activate </w:t>
      </w:r>
    </w:p>
    <w:p w:rsidR="00000000" w:rsidDel="00000000" w:rsidP="00000000" w:rsidRDefault="00000000" w:rsidRPr="00000000" w14:paraId="00000154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# En Linux/macOS: </w:t>
      </w:r>
    </w:p>
    <w:p w:rsidR="00000000" w:rsidDel="00000000" w:rsidP="00000000" w:rsidRDefault="00000000" w:rsidRPr="00000000" w14:paraId="00000155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source venv/bin/activate </w:t>
      </w:r>
    </w:p>
    <w:p w:rsidR="00000000" w:rsidDel="00000000" w:rsidP="00000000" w:rsidRDefault="00000000" w:rsidRPr="00000000" w14:paraId="00000156">
      <w:pPr>
        <w:spacing w:after="120" w:line="36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line="335.99999999999994" w:lineRule="auto"/>
        <w:rPr>
          <w:color w:val="1f1f1f"/>
        </w:rPr>
      </w:pPr>
      <w:bookmarkStart w:colFirst="0" w:colLast="0" w:name="_heading=h.1l91fxefzcy7" w:id="24"/>
      <w:bookmarkEnd w:id="24"/>
      <w:r w:rsidDel="00000000" w:rsidR="00000000" w:rsidRPr="00000000">
        <w:rPr>
          <w:color w:val="1f1f1f"/>
          <w:rtl w:val="0"/>
        </w:rPr>
        <w:t xml:space="preserve">Paso 2: Instalar dependencias del proyecto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>python -m pip install --upgrade pip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>python -m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>
          <w:sz w:val="24"/>
          <w:szCs w:val="24"/>
        </w:rPr>
      </w:pPr>
      <w:bookmarkStart w:colFirst="0" w:colLast="0" w:name="_heading=h.ysjuwwlak3da" w:id="25"/>
      <w:bookmarkEnd w:id="25"/>
      <w:r w:rsidDel="00000000" w:rsidR="00000000" w:rsidRPr="00000000">
        <w:rPr>
          <w:color w:val="1f1f1f"/>
          <w:sz w:val="24"/>
          <w:szCs w:val="24"/>
          <w:rtl w:val="0"/>
        </w:rPr>
        <w:t xml:space="preserve">Paso 3: Configurar la Base de Datos PostgreSQL y Variables de Entorno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22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Crear la base de datos en pgAdmin 4 o mediante la consola de PostgreSQL.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22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Ejecutar el script SQL de creación de tablas: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>psql -U postgres -d regova_db -f sql/schema.sql  # Verificar ubicación real del script</w:t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Copiar la plantilla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 xml:space="preserve">.env.example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 como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 y configurar las credenciales locales: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 xml:space="preserve">DB_USER=postgres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 xml:space="preserve">DB_PASSWORD=tu_password_local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 xml:space="preserve">DB_HOST=localhost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 xml:space="preserve">DB_PORT=5432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 xml:space="preserve">DB_NAME=regova_db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 xml:space="preserve">DATABASE_URL=postgresql://postgres:tu_password_local@localhost:5432/regova_db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  <w:t>SECRET_KEY=&lt;VALOR_SEGURO_DE_ENTORNO&gt;  # No incluir secretos reales en el informe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hd w:fill="f1f3f4" w:val="clear"/>
          <w:rtl w:val="0"/>
        </w:rPr>
        <w:t>Paso 4: Implementar y ejecutar la API Flask (actividad pendiente, no reproducible actualmente)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0"/>
          <w:szCs w:val="20"/>
          <w:shd w:fill="f1f3f4" w:val="clear"/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>Pendiente: crear la aplicación Flask, definir dependencias, rutas, validación de entradas y configuración; una vez implementada, documentar aquí el comando real de ejecución.</w:t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rtl w:val="0"/>
        </w:rPr>
        <w:t>No se dispone todavía de un servidor API implementado. Las instrucciones de puesta en marcha y pruebas de endpoints deberán incorporarse después de su desarrollo.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rtl w:val="0"/>
        </w:rPr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C. Trazabilidad de Commits y Participación del Equipo Scrum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Subtitle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heading=h.vpxo54ok5u9n" w:id="26"/>
      <w:bookmarkEnd w:id="26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6. Conclusiones y próximos pasos</w:t>
      </w:r>
    </w:p>
    <w:p>
      <w:r>
        <w:rPr>
          <w:b w:val="0"/>
          <w:sz w:val="20"/>
        </w:rPr>
        <w:t>REGOVA presenta avances en la interfaz web y en un pipeline experimental de visión artificial con pesos YOLOv8n y ejecuciones registradas. El frontend demuestra flujos con datos simulados. La API Flask aún no se ha implementado (0 %); por tanto, la integración extremo a extremo, la persistencia desde la interfaz y las pruebas de endpoints son tareas futuras.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¿Qué objetivos se han alcanzado?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¿Qué funcionalidades se encuentran realmente operativas?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¿Cuáles son las principales dificultades pendientes?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¿Qué mejoras deben priorizarse?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¿Qué actividades faltan para completar el MVP?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¿Es viable cumplir con el alcance comprometido dentro del tiempo disponible?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 partir de este análisis, deberán presentar un plan de mejora con actividades concretas, responsables y fechas estimadas de cumplimiento.</w:t>
      </w:r>
    </w:p>
    <w:p>
      <w:r>
        <w:rPr>
          <w:b w:val="0"/>
          <w:sz w:val="20"/>
        </w:rPr>
        <w:t>Plan de mejora propuesto: 1) Consolidar evidencias de entrenamiento y validación — responsable: equipo de visión, fecha por confirmar; 2) Implementar API Flask REST desde cero, conectar análisis visual y PostgreSQL, y probar endpoints — responsable: asignación pendiente; 3) Conectar el frontend React con la API y corregir permisos por rol — responsable: frontend, fecha por confirmar; 4) Ejecutar pruebas integradas y documentar casos reales — responsables: equipo completo, fecha por confirmar.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Subtitle"/>
        <w:rPr/>
      </w:pPr>
      <w:bookmarkStart w:colFirst="0" w:colLast="0" w:name="_heading=h.xelix1qorbtf" w:id="27"/>
      <w:bookmarkEnd w:id="27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7. Evidencias y demostración funcional</w:t>
      </w:r>
      <w:r w:rsidDel="00000000" w:rsidR="00000000" w:rsidRPr="00000000">
        <w:rPr>
          <w:rtl w:val="0"/>
        </w:rPr>
      </w:r>
    </w:p>
    <w:p>
      <w:r>
        <w:rPr>
          <w:b w:val="0"/>
          <w:sz w:val="20"/>
        </w:rPr>
        <w:t>Evidencias actuales o por adjuntar: capturas y registro de pruebas del frontend; notebooks, salidas de inferencia y pesos YOLOv8n; esquemas SQL disponibles. Evidencias futuras: código Flask, endpoints, pruebas de integración y persistencia real. Estas últimas no existen todavía y no deben presentarse como realizadas.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CARENA SOFIA LOBOS PARRA" w:id="0" w:date="2026-10-21T02:58:27Z"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@m.stuardo@duocuc.cl</w:t>
      </w:r>
    </w:p>
  </w:comment>
  <w:comment w:author="MACARENA SOFIA LOBOS PARRA" w:id="2" w:date="2026-10-21T02:58:53Z"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@dav.gonzalezf@duocuc.cl @m.stuardo@duocuc.cl</w:t>
      </w:r>
    </w:p>
  </w:comment>
  <w:comment w:author="MACARENA SOFIA LOBOS PARRA" w:id="1" w:date="2026-10-21T01:52:19Z"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@m.stuardo@duocuc.cl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7F" w15:done="0"/>
  <w15:commentEx w15:paraId="00000180" w15:done="0"/>
  <w15:commentEx w15:paraId="0000018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entury Gothic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7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D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italic.ttf"/><Relationship Id="rId10" Type="http://schemas.openxmlformats.org/officeDocument/2006/relationships/font" Target="fonts/CenturyGothic-bold.ttf"/><Relationship Id="rId12" Type="http://schemas.openxmlformats.org/officeDocument/2006/relationships/font" Target="fonts/CenturyGothic-boldItalic.ttf"/><Relationship Id="rId9" Type="http://schemas.openxmlformats.org/officeDocument/2006/relationships/font" Target="fonts/CenturyGothic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2CthEtfRFZhmRET3ZZhuI2X+1Q==">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