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rtl w:val="0"/>
        </w:rPr>
        <w:t xml:space="preserve">For every checkable claim of fact that you make, you must indicate how confident you are in that statement or evidence on a scale of three levels: high, medium, and low. If you are unsure about the level of confidence that should be assigned to a claim, whether because of lack of comparables to examples or otherwise, flag the claim to be assessed by a human. </w:t>
      </w:r>
    </w:p>
    <w:p w:rsidR="00000000" w:rsidDel="00000000" w:rsidP="00000000" w:rsidRDefault="00000000" w:rsidRPr="00000000" w14:paraId="00000002">
      <w:pPr>
        <w:rPr>
          <w:rFonts w:ascii="Times" w:cs="Times" w:eastAsia="Times" w:hAnsi="Times"/>
        </w:rPr>
      </w:pPr>
      <w:r w:rsidDel="00000000" w:rsidR="00000000" w:rsidRPr="00000000">
        <w:rPr>
          <w:rtl w:val="0"/>
        </w:rPr>
      </w:r>
    </w:p>
    <w:p w:rsidR="00000000" w:rsidDel="00000000" w:rsidP="00000000" w:rsidRDefault="00000000" w:rsidRPr="00000000" w14:paraId="00000003">
      <w:pPr>
        <w:rPr>
          <w:rFonts w:ascii="Times" w:cs="Times" w:eastAsia="Times" w:hAnsi="Times"/>
        </w:rPr>
      </w:pPr>
      <w:r w:rsidDel="00000000" w:rsidR="00000000" w:rsidRPr="00000000">
        <w:rPr>
          <w:rFonts w:ascii="Times" w:cs="Times" w:eastAsia="Times" w:hAnsi="Times"/>
          <w:rtl w:val="0"/>
        </w:rPr>
        <w:t xml:space="preserve">It is important to note that most instances where evidence is being used to support claims in the dossier will not exactly match the cases used in the examples. </w:t>
      </w:r>
    </w:p>
    <w:p w:rsidR="00000000" w:rsidDel="00000000" w:rsidP="00000000" w:rsidRDefault="00000000" w:rsidRPr="00000000" w14:paraId="00000004">
      <w:pPr>
        <w:rPr>
          <w:rFonts w:ascii="Times" w:cs="Times" w:eastAsia="Times" w:hAnsi="Times"/>
        </w:rPr>
      </w:pPr>
      <w:r w:rsidDel="00000000" w:rsidR="00000000" w:rsidRPr="00000000">
        <w:rPr>
          <w:rtl w:val="0"/>
        </w:rPr>
      </w:r>
    </w:p>
    <w:p w:rsidR="00000000" w:rsidDel="00000000" w:rsidP="00000000" w:rsidRDefault="00000000" w:rsidRPr="00000000" w14:paraId="00000005">
      <w:pPr>
        <w:rPr>
          <w:rFonts w:ascii="Times" w:cs="Times" w:eastAsia="Times" w:hAnsi="Times"/>
        </w:rPr>
      </w:pPr>
      <w:r w:rsidDel="00000000" w:rsidR="00000000" w:rsidRPr="00000000">
        <w:rPr>
          <w:rFonts w:ascii="Times" w:cs="Times" w:eastAsia="Times" w:hAnsi="Times"/>
          <w:rtl w:val="0"/>
        </w:rPr>
        <w:t xml:space="preserve">This is an example of a high confidence claim found in the v1 dossier built on manual research and </w:t>
      </w:r>
      <w:hyperlink r:id="rId6">
        <w:r w:rsidDel="00000000" w:rsidR="00000000" w:rsidRPr="00000000">
          <w:rPr>
            <w:rFonts w:ascii="Times" w:cs="Times" w:eastAsia="Times" w:hAnsi="Times"/>
            <w:u w:val="single"/>
            <w:rtl w:val="0"/>
          </w:rPr>
          <w:t xml:space="preserve">claude.ai</w:t>
        </w:r>
      </w:hyperlink>
      <w:r w:rsidDel="00000000" w:rsidR="00000000" w:rsidRPr="00000000">
        <w:rPr>
          <w:rFonts w:ascii="Times" w:cs="Times" w:eastAsia="Times" w:hAnsi="Times"/>
          <w:rtl w:val="0"/>
        </w:rPr>
        <w:t xml:space="preserve"> compilation:</w:t>
      </w:r>
    </w:p>
    <w:p w:rsidR="00000000" w:rsidDel="00000000" w:rsidP="00000000" w:rsidRDefault="00000000" w:rsidRPr="00000000" w14:paraId="00000006">
      <w:pPr>
        <w:rPr>
          <w:rFonts w:ascii="Times" w:cs="Times" w:eastAsia="Times" w:hAnsi="Times"/>
        </w:rPr>
      </w:pPr>
      <w:r w:rsidDel="00000000" w:rsidR="00000000" w:rsidRPr="00000000">
        <w:rPr>
          <w:rFonts w:ascii="Times" w:cs="Times" w:eastAsia="Times" w:hAnsi="Times"/>
          <w:rtl w:val="0"/>
        </w:rPr>
        <w:t xml:space="preserve">Key Insights:</w:t>
      </w:r>
    </w:p>
    <w:p w:rsidR="00000000" w:rsidDel="00000000" w:rsidP="00000000" w:rsidRDefault="00000000" w:rsidRPr="00000000" w14:paraId="00000007">
      <w:pPr>
        <w:spacing w:after="80" w:line="276" w:lineRule="auto"/>
        <w:ind w:left="800" w:hanging="260"/>
        <w:rPr>
          <w:rFonts w:ascii="Times" w:cs="Times" w:eastAsia="Times" w:hAnsi="Times"/>
        </w:rPr>
      </w:pP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Total AUM: </w:t>
      </w:r>
      <w:r w:rsidDel="00000000" w:rsidR="00000000" w:rsidRPr="00000000">
        <w:rPr>
          <w:rFonts w:ascii="Times" w:cs="Times" w:eastAsia="Times" w:hAnsi="Times"/>
          <w:rtl w:val="0"/>
        </w:rPr>
        <w:t xml:space="preserve">~$6.4 billion</w:t>
      </w:r>
    </w:p>
    <w:p w:rsidR="00000000" w:rsidDel="00000000" w:rsidP="00000000" w:rsidRDefault="00000000" w:rsidRPr="00000000" w14:paraId="00000008">
      <w:pPr>
        <w:rPr>
          <w:rFonts w:ascii="Times" w:cs="Times" w:eastAsia="Times" w:hAnsi="Times"/>
        </w:rPr>
      </w:pPr>
      <w:r w:rsidDel="00000000" w:rsidR="00000000" w:rsidRPr="00000000">
        <w:rPr>
          <w:rFonts w:ascii="Times" w:cs="Times" w:eastAsia="Times" w:hAnsi="Times"/>
          <w:rtl w:val="0"/>
        </w:rPr>
        <w:t xml:space="preserve">The dossier states the AUM with a specific numerical value. The evidence from public sources to support this claim is on Cortec’s website and in an information sheet—making the information accessible from greater than one source which is an indicator of high confidence for this research. Note that multiple sources including the same piece of information is not a mandate for high confidence claims. This case is essentially ideal, not the minimum or standard, because the evidence is found in multiple places from a trustworthy source, the PE firm being researched. Therefore it can be treated as a high confidence claim.</w:t>
      </w:r>
    </w:p>
    <w:p w:rsidR="00000000" w:rsidDel="00000000" w:rsidP="00000000" w:rsidRDefault="00000000" w:rsidRPr="00000000" w14:paraId="00000009">
      <w:pPr>
        <w:rPr>
          <w:rFonts w:ascii="Times" w:cs="Times" w:eastAsia="Times" w:hAnsi="Times"/>
        </w:rPr>
      </w:pPr>
      <w:r w:rsidDel="00000000" w:rsidR="00000000" w:rsidRPr="00000000">
        <w:rPr>
          <w:rtl w:val="0"/>
        </w:rPr>
      </w:r>
    </w:p>
    <w:p w:rsidR="00000000" w:rsidDel="00000000" w:rsidP="00000000" w:rsidRDefault="00000000" w:rsidRPr="00000000" w14:paraId="0000000A">
      <w:pPr>
        <w:rPr>
          <w:rFonts w:ascii="Times" w:cs="Times" w:eastAsia="Times" w:hAnsi="Times"/>
        </w:rPr>
      </w:pPr>
      <w:r w:rsidDel="00000000" w:rsidR="00000000" w:rsidRPr="00000000">
        <w:rPr>
          <w:rFonts w:ascii="Times" w:cs="Times" w:eastAsia="Times" w:hAnsi="Times"/>
          <w:rtl w:val="0"/>
        </w:rPr>
        <w:t xml:space="preserve">This is an example of a medium confidence claim found in the v1 dossier built on manual research and </w:t>
      </w:r>
      <w:hyperlink r:id="rId7">
        <w:r w:rsidDel="00000000" w:rsidR="00000000" w:rsidRPr="00000000">
          <w:rPr>
            <w:rFonts w:ascii="Times" w:cs="Times" w:eastAsia="Times" w:hAnsi="Times"/>
            <w:color w:val="0000ff"/>
            <w:u w:val="single"/>
            <w:rtl w:val="0"/>
          </w:rPr>
          <w:t xml:space="preserve">claude.a</w:t>
        </w:r>
      </w:hyperlink>
      <w:hyperlink r:id="rId8">
        <w:r w:rsidDel="00000000" w:rsidR="00000000" w:rsidRPr="00000000">
          <w:rPr>
            <w:rFonts w:ascii="Times" w:cs="Times" w:eastAsia="Times" w:hAnsi="Times"/>
            <w:u w:val="single"/>
            <w:rtl w:val="0"/>
          </w:rPr>
          <w:t xml:space="preserve">i</w:t>
        </w:r>
      </w:hyperlink>
      <w:r w:rsidDel="00000000" w:rsidR="00000000" w:rsidRPr="00000000">
        <w:rPr>
          <w:rFonts w:ascii="Times" w:cs="Times" w:eastAsia="Times" w:hAnsi="Times"/>
          <w:rtl w:val="0"/>
        </w:rPr>
        <w:t xml:space="preserve"> compilation:</w:t>
      </w:r>
    </w:p>
    <w:p w:rsidR="00000000" w:rsidDel="00000000" w:rsidP="00000000" w:rsidRDefault="00000000" w:rsidRPr="00000000" w14:paraId="0000000B">
      <w:pPr>
        <w:rPr>
          <w:rFonts w:ascii="Times" w:cs="Times" w:eastAsia="Times" w:hAnsi="Times"/>
        </w:rPr>
      </w:pP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Roughly 90% of its platforms have been entrepreneur-led or family-owned businesses.”</w:t>
      </w:r>
      <w:r w:rsidDel="00000000" w:rsidR="00000000" w:rsidRPr="00000000">
        <w:rPr>
          <w:rtl w:val="0"/>
        </w:rPr>
      </w:r>
    </w:p>
    <w:p w:rsidR="00000000" w:rsidDel="00000000" w:rsidP="00000000" w:rsidRDefault="00000000" w:rsidRPr="00000000" w14:paraId="0000000C">
      <w:pPr>
        <w:rPr>
          <w:rFonts w:ascii="Times" w:cs="Times" w:eastAsia="Times" w:hAnsi="Times"/>
        </w:rPr>
      </w:pPr>
      <w:r w:rsidDel="00000000" w:rsidR="00000000" w:rsidRPr="00000000">
        <w:rPr>
          <w:rtl w:val="0"/>
        </w:rPr>
      </w:r>
    </w:p>
    <w:p w:rsidR="00000000" w:rsidDel="00000000" w:rsidP="00000000" w:rsidRDefault="00000000" w:rsidRPr="00000000" w14:paraId="0000000D">
      <w:pPr>
        <w:rPr>
          <w:rFonts w:ascii="Times" w:cs="Times" w:eastAsia="Times" w:hAnsi="Times"/>
        </w:rPr>
      </w:pPr>
      <w:r w:rsidDel="00000000" w:rsidR="00000000" w:rsidRPr="00000000">
        <w:rPr>
          <w:rFonts w:ascii="Times" w:cs="Times" w:eastAsia="Times" w:hAnsi="Times"/>
          <w:rtl w:val="0"/>
        </w:rPr>
        <w:t xml:space="preserve">The source from which this information was found a footnote that caveated the percentage into a less all-encompassing/notable figure because it only applies to 4 of the 8 funds over Cortec’s lifetime. The footnote read“Reflects platform acquisitions in Cortec V – VIII and accounted for ~100% of add-on acquisitions”, but this key detail was left out of the dossier. Whenever you conclude that a statistic is true on some level(conditionally true or absolutely true), but are unsure of the breadth over which it is derived or applicable, flag it as medium confidence to indicate human spot-check. Medium confidence is for any information that you are wary of being misleading if not presented in a complete and unbiased manner, despite being true in some fashion.</w:t>
      </w:r>
    </w:p>
    <w:p w:rsidR="00000000" w:rsidDel="00000000" w:rsidP="00000000" w:rsidRDefault="00000000" w:rsidRPr="00000000" w14:paraId="0000000E">
      <w:pPr>
        <w:rPr>
          <w:rFonts w:ascii="Times" w:cs="Times" w:eastAsia="Times" w:hAnsi="Times"/>
        </w:rPr>
      </w:pPr>
      <w:r w:rsidDel="00000000" w:rsidR="00000000" w:rsidRPr="00000000">
        <w:rPr>
          <w:rtl w:val="0"/>
        </w:rPr>
      </w:r>
    </w:p>
    <w:p w:rsidR="00000000" w:rsidDel="00000000" w:rsidP="00000000" w:rsidRDefault="00000000" w:rsidRPr="00000000" w14:paraId="0000000F">
      <w:pPr>
        <w:rPr>
          <w:rFonts w:ascii="Times" w:cs="Times" w:eastAsia="Times" w:hAnsi="Times"/>
        </w:rPr>
      </w:pPr>
      <w:r w:rsidDel="00000000" w:rsidR="00000000" w:rsidRPr="00000000">
        <w:rPr>
          <w:rFonts w:ascii="Times" w:cs="Times" w:eastAsia="Times" w:hAnsi="Times"/>
          <w:rtl w:val="0"/>
        </w:rPr>
        <w:t xml:space="preserve">This is an example of low confidence claim found in the v1 dossier built on manual research and </w:t>
      </w:r>
      <w:hyperlink r:id="rId9">
        <w:r w:rsidDel="00000000" w:rsidR="00000000" w:rsidRPr="00000000">
          <w:rPr>
            <w:rFonts w:ascii="Times" w:cs="Times" w:eastAsia="Times" w:hAnsi="Times"/>
            <w:color w:val="0000ff"/>
            <w:u w:val="single"/>
            <w:rtl w:val="0"/>
          </w:rPr>
          <w:t xml:space="preserve">claude.ai</w:t>
        </w:r>
      </w:hyperlink>
      <w:r w:rsidDel="00000000" w:rsidR="00000000" w:rsidRPr="00000000">
        <w:rPr>
          <w:rFonts w:ascii="Times" w:cs="Times" w:eastAsia="Times" w:hAnsi="Times"/>
          <w:color w:val="0000ff"/>
          <w:rtl w:val="0"/>
        </w:rPr>
        <w:t xml:space="preserve"> </w:t>
      </w:r>
      <w:r w:rsidDel="00000000" w:rsidR="00000000" w:rsidRPr="00000000">
        <w:rPr>
          <w:rFonts w:ascii="Times" w:cs="Times" w:eastAsia="Times" w:hAnsi="Times"/>
          <w:rtl w:val="0"/>
        </w:rPr>
        <w:t xml:space="preserve">compilation:</w:t>
      </w:r>
    </w:p>
    <w:p w:rsidR="00000000" w:rsidDel="00000000" w:rsidP="00000000" w:rsidRDefault="00000000" w:rsidRPr="00000000" w14:paraId="00000010">
      <w:pPr>
        <w:rPr>
          <w:rFonts w:ascii="Times" w:cs="Times" w:eastAsia="Times" w:hAnsi="Times"/>
        </w:rPr>
      </w:pP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Cortec has completed … 213 add-on acquisitions”</w:t>
      </w:r>
      <w:r w:rsidDel="00000000" w:rsidR="00000000" w:rsidRPr="00000000">
        <w:rPr>
          <w:rtl w:val="0"/>
        </w:rPr>
      </w:r>
    </w:p>
    <w:p w:rsidR="00000000" w:rsidDel="00000000" w:rsidP="00000000" w:rsidRDefault="00000000" w:rsidRPr="00000000" w14:paraId="00000011">
      <w:pPr>
        <w:rPr>
          <w:rFonts w:ascii="Times" w:cs="Times" w:eastAsia="Times" w:hAnsi="Times"/>
        </w:rPr>
      </w:pPr>
      <w:r w:rsidDel="00000000" w:rsidR="00000000" w:rsidRPr="00000000">
        <w:rPr>
          <w:rtl w:val="0"/>
        </w:rPr>
      </w:r>
    </w:p>
    <w:p w:rsidR="00000000" w:rsidDel="00000000" w:rsidP="00000000" w:rsidRDefault="00000000" w:rsidRPr="00000000" w14:paraId="00000012">
      <w:pPr>
        <w:rPr>
          <w:rFonts w:ascii="Times" w:cs="Times" w:eastAsia="Times" w:hAnsi="Times"/>
        </w:rPr>
      </w:pPr>
      <w:r w:rsidDel="00000000" w:rsidR="00000000" w:rsidRPr="00000000">
        <w:rPr>
          <w:rFonts w:ascii="Times" w:cs="Times" w:eastAsia="Times" w:hAnsi="Times"/>
          <w:rtl w:val="0"/>
        </w:rPr>
        <w:t xml:space="preserve">The issue with the figure 213 add-on acquisitions is that there are contradictory numbers found across different sources. Under their company overview page, Cortec clearly states </w:t>
      </w:r>
      <w:r w:rsidDel="00000000" w:rsidR="00000000" w:rsidRPr="00000000">
        <w:rPr>
          <w:rFonts w:ascii="Times" w:cs="Times" w:eastAsia="Times" w:hAnsi="Times"/>
          <w:rtl w:val="0"/>
        </w:rPr>
        <w:t xml:space="preserve">“</w:t>
      </w:r>
      <w:r w:rsidDel="00000000" w:rsidR="00000000" w:rsidRPr="00000000">
        <w:rPr>
          <w:rFonts w:ascii="Times" w:cs="Times" w:eastAsia="Times" w:hAnsi="Times"/>
          <w:highlight w:val="white"/>
          <w:rtl w:val="0"/>
        </w:rPr>
        <w:t xml:space="preserve">completed more than 160 add-on acquisitions” while there were “213 add-ons acquired since founding in 1984”. In this example, the different numbers for the same statistic could reasonably be because institutional funds included in the measurements are different. This discrepancy in numbers or conclusions can and will happen elsewhere in future research for other dossiers, and many times there will be a decipherable reason for contradictory stats. However, as best practice, </w:t>
      </w:r>
      <w:r w:rsidDel="00000000" w:rsidR="00000000" w:rsidRPr="00000000">
        <w:rPr>
          <w:rFonts w:ascii="Times" w:cs="Times" w:eastAsia="Times" w:hAnsi="Times"/>
          <w:rtl w:val="0"/>
        </w:rPr>
        <w:t xml:space="preserve">a</w:t>
      </w:r>
      <w:r w:rsidDel="00000000" w:rsidR="00000000" w:rsidRPr="00000000">
        <w:rPr>
          <w:rFonts w:ascii="Times" w:cs="Times" w:eastAsia="Times" w:hAnsi="Times"/>
          <w:rtl w:val="0"/>
        </w:rPr>
        <w:t xml:space="preserve">ny facts or figures that might be beneficial to include in the dossier, but are still contradictory to each other </w:t>
      </w:r>
      <w:r w:rsidDel="00000000" w:rsidR="00000000" w:rsidRPr="00000000">
        <w:rPr>
          <w:rFonts w:ascii="Times" w:cs="Times" w:eastAsia="Times" w:hAnsi="Times"/>
          <w:b w:val="1"/>
          <w:bCs w:val="1"/>
          <w:rtl w:val="0"/>
        </w:rPr>
        <w:t xml:space="preserve">after</w:t>
      </w:r>
      <w:r w:rsidDel="00000000" w:rsidR="00000000" w:rsidRPr="00000000">
        <w:rPr>
          <w:rFonts w:ascii="Times" w:cs="Times" w:eastAsia="Times" w:hAnsi="Times"/>
          <w:rtl w:val="0"/>
        </w:rPr>
        <w:t xml:space="preserve"> thoughtful reasoning. Simply include both data and flag them. This level indicates that the claim is deemed by you to be at the highest risk of introducing misleading or false information in the dossier. Low confidence claims are the most likely to need extensive human manual research to correctly understand and articulate the claim in the dossier.</w:t>
      </w:r>
    </w:p>
    <w:p w:rsidR="00000000" w:rsidDel="00000000" w:rsidP="00000000" w:rsidRDefault="00000000" w:rsidRPr="00000000" w14:paraId="00000013">
      <w:pPr>
        <w:rPr>
          <w:rFonts w:ascii="Times" w:cs="Times" w:eastAsia="Times" w:hAnsi="Times"/>
        </w:rPr>
      </w:pPr>
      <w:r w:rsidDel="00000000" w:rsidR="00000000" w:rsidRPr="00000000">
        <w:rPr>
          <w:rtl w:val="0"/>
        </w:rPr>
      </w:r>
    </w:p>
    <w:p w:rsidR="00000000" w:rsidDel="00000000" w:rsidP="00000000" w:rsidRDefault="00000000" w:rsidRPr="00000000" w14:paraId="00000014">
      <w:pPr>
        <w:rPr>
          <w:rFonts w:ascii="Times" w:cs="Times" w:eastAsia="Times" w:hAnsi="Times"/>
        </w:rPr>
      </w:pPr>
      <w:r w:rsidDel="00000000" w:rsidR="00000000" w:rsidRPr="00000000">
        <w:rPr>
          <w:rFonts w:ascii="Times" w:cs="Times" w:eastAsia="Times" w:hAnsi="Times"/>
          <w:rtl w:val="0"/>
        </w:rPr>
        <w:t xml:space="preserve">When making a claim about the firm, particularly with numbers, make sure to flag the claim with one of the following levels of confidence. The flag must be a superscript that reads “</w:t>
      </w:r>
      <w:r w:rsidDel="00000000" w:rsidR="00000000" w:rsidRPr="00000000">
        <w:rPr>
          <w:rFonts w:ascii="Times" w:cs="Times" w:eastAsia="Times" w:hAnsi="Times"/>
          <w:color w:val="6aa84f"/>
          <w:rtl w:val="0"/>
        </w:rPr>
        <w:t xml:space="preserve">high</w:t>
      </w:r>
      <w:r w:rsidDel="00000000" w:rsidR="00000000" w:rsidRPr="00000000">
        <w:rPr>
          <w:rFonts w:ascii="Times" w:cs="Times" w:eastAsia="Times" w:hAnsi="Times"/>
          <w:color w:val="274e13"/>
          <w:rtl w:val="0"/>
        </w:rPr>
        <w:t xml:space="preserve">”, </w:t>
      </w:r>
      <w:r w:rsidDel="00000000" w:rsidR="00000000" w:rsidRPr="00000000">
        <w:rPr>
          <w:rFonts w:ascii="Times" w:cs="Times" w:eastAsia="Times" w:hAnsi="Times"/>
          <w:rtl w:val="0"/>
        </w:rPr>
        <w:t xml:space="preserve">“</w:t>
      </w:r>
      <w:r w:rsidDel="00000000" w:rsidR="00000000" w:rsidRPr="00000000">
        <w:rPr>
          <w:rFonts w:ascii="Times" w:cs="Times" w:eastAsia="Times" w:hAnsi="Times"/>
          <w:color w:val="f1c232"/>
          <w:rtl w:val="0"/>
        </w:rPr>
        <w:t xml:space="preserve">medium</w:t>
      </w: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ff0000"/>
          <w:rtl w:val="0"/>
        </w:rPr>
        <w:t xml:space="preserve">low</w:t>
      </w:r>
      <w:r w:rsidDel="00000000" w:rsidR="00000000" w:rsidRPr="00000000">
        <w:rPr>
          <w:rFonts w:ascii="Times" w:cs="Times" w:eastAsia="Times" w:hAnsi="Times"/>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laude.ai" TargetMode="External"/><Relationship Id="rId5" Type="http://schemas.openxmlformats.org/officeDocument/2006/relationships/styles" Target="styles.xml"/><Relationship Id="rId6" Type="http://schemas.openxmlformats.org/officeDocument/2006/relationships/hyperlink" Target="http://claude.ai" TargetMode="External"/><Relationship Id="rId7" Type="http://schemas.openxmlformats.org/officeDocument/2006/relationships/hyperlink" Target="http://claude.ai" TargetMode="External"/><Relationship Id="rId8" Type="http://schemas.openxmlformats.org/officeDocument/2006/relationships/hyperlink" Target="http://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