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4E22D" w14:textId="77777777" w:rsidR="00D87582" w:rsidRDefault="00000000">
      <w:pPr>
        <w:spacing w:after="40"/>
      </w:pPr>
      <w:proofErr w:type="spellStart"/>
      <w:r>
        <w:rPr>
          <w:b/>
          <w:bCs/>
          <w:color w:val="3F6FA3"/>
          <w:sz w:val="48"/>
          <w:szCs w:val="48"/>
        </w:rPr>
        <w:t>Cortec</w:t>
      </w:r>
      <w:proofErr w:type="spellEnd"/>
      <w:r>
        <w:rPr>
          <w:b/>
          <w:bCs/>
          <w:color w:val="3F6FA3"/>
          <w:sz w:val="48"/>
          <w:szCs w:val="48"/>
        </w:rPr>
        <w:t xml:space="preserve"> Group</w:t>
      </w:r>
    </w:p>
    <w:p w14:paraId="3C65A560" w14:textId="77777777" w:rsidR="00D87582" w:rsidRDefault="00000000">
      <w:pPr>
        <w:spacing w:after="60"/>
      </w:pPr>
      <w:r>
        <w:rPr>
          <w:color w:val="555555"/>
          <w:sz w:val="24"/>
          <w:szCs w:val="24"/>
        </w:rPr>
        <w:t>Firm Profile &amp; Portfolio Company Summaries</w:t>
      </w:r>
    </w:p>
    <w:p w14:paraId="2286233A" w14:textId="77777777" w:rsidR="00D87582" w:rsidRDefault="00000000">
      <w:pPr>
        <w:pBdr>
          <w:bottom w:val="single" w:sz="6" w:space="6" w:color="3F6FA3"/>
        </w:pBdr>
        <w:spacing w:after="200"/>
      </w:pPr>
      <w:r>
        <w:rPr>
          <w:i/>
          <w:iCs/>
          <w:color w:val="555555"/>
          <w:sz w:val="17"/>
          <w:szCs w:val="17"/>
        </w:rPr>
        <w:t>Compiled from public web sources · June 30, 2026</w:t>
      </w:r>
    </w:p>
    <w:p w14:paraId="0F022943" w14:textId="77777777" w:rsidR="00D87582" w:rsidRDefault="00000000">
      <w:pPr>
        <w:pStyle w:val="Heading1"/>
        <w:pBdr>
          <w:bottom w:val="single" w:sz="6" w:space="4" w:color="3F6FA3"/>
        </w:pBdr>
      </w:pPr>
      <w:r>
        <w:t>Firm Overview</w:t>
      </w:r>
    </w:p>
    <w:p w14:paraId="60F5A3DD" w14:textId="77777777" w:rsidR="00D87582" w:rsidRDefault="00000000">
      <w:pPr>
        <w:spacing w:after="160" w:line="276" w:lineRule="auto"/>
        <w:jc w:val="both"/>
      </w:pPr>
      <w:r>
        <w:t xml:space="preserve">Founded in 1984 by business executives, </w:t>
      </w:r>
      <w:proofErr w:type="spellStart"/>
      <w:r>
        <w:t>Cortec</w:t>
      </w:r>
      <w:proofErr w:type="spellEnd"/>
      <w:r>
        <w:t xml:space="preserve"> Group is a New York–based private equity firm that positions itself as distinct from most peers, citing a heritage rooted in business and operations rather than Wall Street. As a result, the firm states that it does not rely on excessive leverage or financial engineering to achieve returns. Instead, </w:t>
      </w:r>
      <w:proofErr w:type="spellStart"/>
      <w:r>
        <w:t>Cortec</w:t>
      </w:r>
      <w:proofErr w:type="spellEnd"/>
      <w:r>
        <w:t xml:space="preserve"> works closely with portfolio company management teams to enhance their businesses both strategically and tactically, with the goal of facilitating long-term growth. The firm describes itself as a differentiated, value-added partner for entrepreneurs, families, and management teams.</w:t>
      </w:r>
    </w:p>
    <w:p w14:paraId="4A9C3BC9" w14:textId="77777777" w:rsidR="00D87582" w:rsidRDefault="00000000">
      <w:pPr>
        <w:spacing w:after="160" w:line="276" w:lineRule="auto"/>
        <w:jc w:val="both"/>
      </w:pPr>
      <w:r>
        <w:t xml:space="preserve">The firm seeks to identify and acquire, in partnership with existing owners, controlling interests in consumer, healthcare, and specialty B2B products and services companies that meet its investment criteria. In evaluating opportunities, </w:t>
      </w:r>
      <w:proofErr w:type="spellStart"/>
      <w:r>
        <w:t>Cortec</w:t>
      </w:r>
      <w:proofErr w:type="spellEnd"/>
      <w:r>
        <w:t xml:space="preserve"> combines its multi-sector business knowledge with experienced third-party diligence partners to assess each company, its market, and the relevant macroeconomic dynamics. </w:t>
      </w:r>
      <w:proofErr w:type="spellStart"/>
      <w:r>
        <w:t>Cortec</w:t>
      </w:r>
      <w:proofErr w:type="spellEnd"/>
      <w:r>
        <w:t xml:space="preserve"> is headquartered at 140 E 45th St, 43rd Floor, New York, NY 10017.</w:t>
      </w:r>
    </w:p>
    <w:p w14:paraId="66AE7A70" w14:textId="77777777" w:rsidR="00D87582" w:rsidRDefault="00000000">
      <w:pPr>
        <w:spacing w:after="160" w:line="276" w:lineRule="auto"/>
        <w:jc w:val="both"/>
      </w:pPr>
      <w:r>
        <w:t xml:space="preserve">Across more than 40 years of investing history, </w:t>
      </w:r>
      <w:proofErr w:type="spellStart"/>
      <w:r>
        <w:t>Cortec</w:t>
      </w:r>
      <w:proofErr w:type="spellEnd"/>
      <w:r>
        <w:t xml:space="preserve"> has completed 43 platform investments and 213 add-on </w:t>
      </w:r>
      <w:proofErr w:type="gramStart"/>
      <w:r>
        <w:t>acquisitions, and</w:t>
      </w:r>
      <w:proofErr w:type="gramEnd"/>
      <w:r>
        <w:t xml:space="preserve"> has raised eight institutional funds. The firm reports achieving top-quartile-or-better returns across its three fully realized funds. It is currently investing </w:t>
      </w:r>
      <w:proofErr w:type="spellStart"/>
      <w:r>
        <w:t>Cortec</w:t>
      </w:r>
      <w:proofErr w:type="spellEnd"/>
      <w:r>
        <w:t xml:space="preserve"> Group Fund VIII, which closed at approximately $3.2 billion in February 2024.</w:t>
      </w:r>
    </w:p>
    <w:p w14:paraId="4E9C1485" w14:textId="77777777" w:rsidR="00D87582" w:rsidRDefault="00000000">
      <w:pPr>
        <w:pStyle w:val="Heading2"/>
      </w:pPr>
      <w:r>
        <w:t>Key Highlights</w:t>
      </w:r>
    </w:p>
    <w:p w14:paraId="54CC197E" w14:textId="77777777" w:rsidR="00D87582" w:rsidRDefault="00000000">
      <w:pPr>
        <w:pStyle w:val="ListParagraph"/>
        <w:numPr>
          <w:ilvl w:val="0"/>
          <w:numId w:val="2"/>
        </w:numPr>
        <w:spacing w:after="80" w:line="276" w:lineRule="auto"/>
      </w:pPr>
      <w:r>
        <w:rPr>
          <w:b/>
          <w:bCs/>
        </w:rPr>
        <w:t xml:space="preserve">Investing history: </w:t>
      </w:r>
      <w:r>
        <w:t>40+ years (founded 1984)</w:t>
      </w:r>
    </w:p>
    <w:p w14:paraId="34FAD52F" w14:textId="77777777" w:rsidR="00D87582" w:rsidRDefault="00000000">
      <w:pPr>
        <w:pStyle w:val="ListParagraph"/>
        <w:numPr>
          <w:ilvl w:val="0"/>
          <w:numId w:val="2"/>
        </w:numPr>
        <w:spacing w:after="80" w:line="276" w:lineRule="auto"/>
      </w:pPr>
      <w:r>
        <w:rPr>
          <w:b/>
          <w:bCs/>
        </w:rPr>
        <w:t xml:space="preserve">Total AUM: </w:t>
      </w:r>
      <w:r>
        <w:t>~$6.4 billion</w:t>
      </w:r>
    </w:p>
    <w:p w14:paraId="15D140D2" w14:textId="77777777" w:rsidR="00D87582" w:rsidRDefault="00000000">
      <w:pPr>
        <w:pStyle w:val="ListParagraph"/>
        <w:numPr>
          <w:ilvl w:val="0"/>
          <w:numId w:val="2"/>
        </w:numPr>
        <w:spacing w:after="80" w:line="276" w:lineRule="auto"/>
      </w:pPr>
      <w:r>
        <w:rPr>
          <w:b/>
          <w:bCs/>
        </w:rPr>
        <w:t xml:space="preserve">Institutional funds: </w:t>
      </w:r>
      <w:r>
        <w:t>8</w:t>
      </w:r>
    </w:p>
    <w:p w14:paraId="17B07C7A" w14:textId="0387749E" w:rsidR="00D87582" w:rsidRDefault="00000000">
      <w:pPr>
        <w:pStyle w:val="ListParagraph"/>
        <w:numPr>
          <w:ilvl w:val="0"/>
          <w:numId w:val="2"/>
        </w:numPr>
        <w:spacing w:after="80" w:line="276" w:lineRule="auto"/>
      </w:pPr>
      <w:r>
        <w:rPr>
          <w:b/>
          <w:bCs/>
        </w:rPr>
        <w:t xml:space="preserve">Platform investments: </w:t>
      </w:r>
      <w:r w:rsidR="00F83ED6">
        <w:rPr>
          <w:b/>
          <w:bCs/>
        </w:rPr>
        <w:t>43</w:t>
      </w:r>
    </w:p>
    <w:p w14:paraId="68A41308" w14:textId="60692342" w:rsidR="00D87582" w:rsidRDefault="00000000">
      <w:pPr>
        <w:pStyle w:val="ListParagraph"/>
        <w:numPr>
          <w:ilvl w:val="0"/>
          <w:numId w:val="2"/>
        </w:numPr>
        <w:spacing w:after="80" w:line="276" w:lineRule="auto"/>
      </w:pPr>
      <w:r>
        <w:rPr>
          <w:b/>
          <w:bCs/>
        </w:rPr>
        <w:t xml:space="preserve">Add-on acquisitions: </w:t>
      </w:r>
      <w:r w:rsidR="00F83ED6">
        <w:t>160</w:t>
      </w:r>
    </w:p>
    <w:p w14:paraId="797B1B61" w14:textId="77777777" w:rsidR="00D87582" w:rsidRDefault="00000000">
      <w:pPr>
        <w:pStyle w:val="ListParagraph"/>
        <w:numPr>
          <w:ilvl w:val="0"/>
          <w:numId w:val="2"/>
        </w:numPr>
        <w:spacing w:after="80" w:line="276" w:lineRule="auto"/>
      </w:pPr>
      <w:r>
        <w:rPr>
          <w:b/>
          <w:bCs/>
        </w:rPr>
        <w:t xml:space="preserve">Platform realizations: </w:t>
      </w:r>
      <w:r>
        <w:t>29</w:t>
      </w:r>
    </w:p>
    <w:p w14:paraId="02D653A6" w14:textId="77777777" w:rsidR="00D87582" w:rsidRDefault="00000000">
      <w:pPr>
        <w:pStyle w:val="ListParagraph"/>
        <w:numPr>
          <w:ilvl w:val="0"/>
          <w:numId w:val="2"/>
        </w:numPr>
        <w:spacing w:after="80" w:line="276" w:lineRule="auto"/>
      </w:pPr>
      <w:r>
        <w:rPr>
          <w:b/>
          <w:bCs/>
        </w:rPr>
        <w:t xml:space="preserve">Total transaction value: </w:t>
      </w:r>
      <w:r>
        <w:t>~$14 billion</w:t>
      </w:r>
    </w:p>
    <w:p w14:paraId="7353C112" w14:textId="77777777" w:rsidR="00D87582" w:rsidRDefault="00000000">
      <w:pPr>
        <w:pStyle w:val="ListParagraph"/>
        <w:numPr>
          <w:ilvl w:val="0"/>
          <w:numId w:val="2"/>
        </w:numPr>
        <w:spacing w:after="80" w:line="276" w:lineRule="auto"/>
      </w:pPr>
      <w:r>
        <w:rPr>
          <w:b/>
          <w:bCs/>
        </w:rPr>
        <w:t xml:space="preserve">Gross / Net MOIC: </w:t>
      </w:r>
      <w:r>
        <w:t xml:space="preserve">4.1x / 3.2x (realized and partially realized investments, </w:t>
      </w:r>
      <w:proofErr w:type="spellStart"/>
      <w:r>
        <w:t>Cortec</w:t>
      </w:r>
      <w:proofErr w:type="spellEnd"/>
      <w:r>
        <w:t xml:space="preserve"> III–VIII, as of December 2025)</w:t>
      </w:r>
    </w:p>
    <w:p w14:paraId="6F22D177" w14:textId="77777777" w:rsidR="00D87582" w:rsidRDefault="00000000">
      <w:pPr>
        <w:pStyle w:val="ListParagraph"/>
        <w:numPr>
          <w:ilvl w:val="0"/>
          <w:numId w:val="2"/>
        </w:numPr>
        <w:spacing w:after="80" w:line="276" w:lineRule="auto"/>
      </w:pPr>
      <w:r>
        <w:rPr>
          <w:b/>
          <w:bCs/>
        </w:rPr>
        <w:t xml:space="preserve">Current fund: </w:t>
      </w:r>
      <w:proofErr w:type="spellStart"/>
      <w:r>
        <w:t>Cortec</w:t>
      </w:r>
      <w:proofErr w:type="spellEnd"/>
      <w:r>
        <w:t xml:space="preserve"> Group Fund VIII, ~$3.2 billion, closed February 2024</w:t>
      </w:r>
    </w:p>
    <w:p w14:paraId="25CAB1A7" w14:textId="77777777" w:rsidR="00D87582" w:rsidRDefault="00000000">
      <w:pPr>
        <w:pStyle w:val="Heading1"/>
        <w:pBdr>
          <w:bottom w:val="single" w:sz="6" w:space="4" w:color="3F6FA3"/>
        </w:pBdr>
      </w:pPr>
      <w:r>
        <w:t>Investment Criteria</w:t>
      </w:r>
    </w:p>
    <w:p w14:paraId="6C0E0B0A" w14:textId="77777777" w:rsidR="00D87582" w:rsidRDefault="00000000">
      <w:pPr>
        <w:pStyle w:val="Heading2"/>
      </w:pPr>
      <w:r>
        <w:t>Sector Focus</w:t>
      </w:r>
    </w:p>
    <w:p w14:paraId="71CA6163" w14:textId="77777777" w:rsidR="00D87582" w:rsidRDefault="00000000">
      <w:pPr>
        <w:spacing w:after="160" w:line="276" w:lineRule="auto"/>
        <w:jc w:val="both"/>
      </w:pPr>
      <w:proofErr w:type="spellStart"/>
      <w:r>
        <w:t>Cortec</w:t>
      </w:r>
      <w:proofErr w:type="spellEnd"/>
      <w:r>
        <w:t xml:space="preserve"> invests in products and services businesses across three sectors: Consumer, Healthcare, and Specialty B2B. Roughly 90% of its platforms have been entrepreneur-led or family-owned businesses. Sellers and management typically retain material ownership and a desire to reinvest alongside </w:t>
      </w:r>
      <w:proofErr w:type="spellStart"/>
      <w:r>
        <w:t>Cortec</w:t>
      </w:r>
      <w:proofErr w:type="spellEnd"/>
      <w:r>
        <w:t xml:space="preserve">, and/or hold significant influence in determining the final acquirer. The firm partners with owners of high- </w:t>
      </w:r>
      <w:r>
        <w:lastRenderedPageBreak/>
        <w:t xml:space="preserve">or steady-growth businesses who are either seeking an experienced teammate to help them continue </w:t>
      </w:r>
      <w:proofErr w:type="gramStart"/>
      <w:r>
        <w:t>scaling, or</w:t>
      </w:r>
      <w:proofErr w:type="gramEnd"/>
      <w:r>
        <w:t xml:space="preserve"> looking to transition out of the business over a defined </w:t>
      </w:r>
      <w:proofErr w:type="gramStart"/>
      <w:r>
        <w:t>time period</w:t>
      </w:r>
      <w:proofErr w:type="gramEnd"/>
      <w:r>
        <w:t>.</w:t>
      </w:r>
    </w:p>
    <w:p w14:paraId="7C06FC3C" w14:textId="77777777" w:rsidR="00D87582" w:rsidRDefault="00000000">
      <w:pPr>
        <w:pStyle w:val="Heading2"/>
      </w:pPr>
      <w:r>
        <w:t>Transaction Profile</w:t>
      </w:r>
    </w:p>
    <w:p w14:paraId="330791F1" w14:textId="77777777" w:rsidR="00D87582" w:rsidRDefault="00000000">
      <w:pPr>
        <w:pStyle w:val="ListParagraph"/>
        <w:numPr>
          <w:ilvl w:val="0"/>
          <w:numId w:val="2"/>
        </w:numPr>
        <w:spacing w:after="80" w:line="276" w:lineRule="auto"/>
      </w:pPr>
      <w:r>
        <w:rPr>
          <w:b/>
          <w:bCs/>
        </w:rPr>
        <w:t xml:space="preserve">Ownership: </w:t>
      </w:r>
      <w:r>
        <w:t>Control investments</w:t>
      </w:r>
    </w:p>
    <w:p w14:paraId="4476A60A" w14:textId="77777777" w:rsidR="00D87582" w:rsidRDefault="00000000">
      <w:pPr>
        <w:pStyle w:val="ListParagraph"/>
        <w:numPr>
          <w:ilvl w:val="0"/>
          <w:numId w:val="2"/>
        </w:numPr>
        <w:spacing w:after="80" w:line="276" w:lineRule="auto"/>
      </w:pPr>
      <w:r>
        <w:rPr>
          <w:b/>
          <w:bCs/>
        </w:rPr>
        <w:t xml:space="preserve">Target EBITDA: </w:t>
      </w:r>
      <w:r>
        <w:t>$15 million to $70 million of annual EBITDA (&gt;$1 million for add-ons)</w:t>
      </w:r>
    </w:p>
    <w:p w14:paraId="16CC9F28" w14:textId="77777777" w:rsidR="00D87582" w:rsidRDefault="00000000">
      <w:pPr>
        <w:pStyle w:val="ListParagraph"/>
        <w:numPr>
          <w:ilvl w:val="0"/>
          <w:numId w:val="2"/>
        </w:numPr>
        <w:spacing w:after="80" w:line="276" w:lineRule="auto"/>
      </w:pPr>
      <w:r>
        <w:rPr>
          <w:b/>
          <w:bCs/>
        </w:rPr>
        <w:t xml:space="preserve">Equity per platform: </w:t>
      </w:r>
      <w:r>
        <w:t>Up to $500 million of equity committed per platform</w:t>
      </w:r>
    </w:p>
    <w:p w14:paraId="43028CFC" w14:textId="77777777" w:rsidR="00D87582" w:rsidRDefault="00000000">
      <w:pPr>
        <w:pStyle w:val="ListParagraph"/>
        <w:numPr>
          <w:ilvl w:val="0"/>
          <w:numId w:val="2"/>
        </w:numPr>
        <w:spacing w:after="80" w:line="276" w:lineRule="auto"/>
      </w:pPr>
      <w:r>
        <w:rPr>
          <w:b/>
          <w:bCs/>
        </w:rPr>
        <w:t xml:space="preserve">Financial profile: </w:t>
      </w:r>
      <w:r>
        <w:t>Strong margins and free cash flow</w:t>
      </w:r>
    </w:p>
    <w:p w14:paraId="53E77603" w14:textId="77777777" w:rsidR="00D87582" w:rsidRDefault="00000000">
      <w:pPr>
        <w:pStyle w:val="ListParagraph"/>
        <w:numPr>
          <w:ilvl w:val="0"/>
          <w:numId w:val="2"/>
        </w:numPr>
        <w:spacing w:after="80" w:line="276" w:lineRule="auto"/>
      </w:pPr>
      <w:r>
        <w:rPr>
          <w:b/>
          <w:bCs/>
        </w:rPr>
        <w:t xml:space="preserve">Business characteristics: </w:t>
      </w:r>
      <w:r>
        <w:t>Limited cyclicality and capital intensity</w:t>
      </w:r>
    </w:p>
    <w:p w14:paraId="71A74274" w14:textId="77777777" w:rsidR="00D87582" w:rsidRDefault="00000000">
      <w:pPr>
        <w:pStyle w:val="Heading1"/>
        <w:pBdr>
          <w:bottom w:val="single" w:sz="6" w:space="4" w:color="3F6FA3"/>
        </w:pBdr>
      </w:pPr>
      <w:r>
        <w:t>Approach &amp; Value Creation</w:t>
      </w:r>
    </w:p>
    <w:p w14:paraId="38AD5586" w14:textId="77777777" w:rsidR="00D87582" w:rsidRDefault="00000000">
      <w:pPr>
        <w:spacing w:after="160" w:line="276" w:lineRule="auto"/>
        <w:jc w:val="both"/>
      </w:pPr>
      <w:r>
        <w:t xml:space="preserve">Rather than relying on financial engineering, </w:t>
      </w:r>
      <w:proofErr w:type="spellStart"/>
      <w:r>
        <w:t>Cortec</w:t>
      </w:r>
      <w:proofErr w:type="spellEnd"/>
      <w:r>
        <w:t xml:space="preserve"> emphasizes operational partnership. The firm's senior team averages roughly 29 years of experience leading value-added middle-market </w:t>
      </w:r>
      <w:proofErr w:type="gramStart"/>
      <w:r>
        <w:t>businesses, and</w:t>
      </w:r>
      <w:proofErr w:type="gramEnd"/>
      <w:r>
        <w:t xml:space="preserve"> meets regularly with each portfolio company's leadership team to problem-solve collectively. Management teams leverage </w:t>
      </w:r>
      <w:proofErr w:type="spellStart"/>
      <w:r>
        <w:t>Cortec</w:t>
      </w:r>
      <w:proofErr w:type="spellEnd"/>
      <w:r>
        <w:t xml:space="preserve"> to address challenges and capitalize on opportunities.</w:t>
      </w:r>
    </w:p>
    <w:p w14:paraId="6CB6D968" w14:textId="77777777" w:rsidR="00D87582" w:rsidRDefault="00000000">
      <w:pPr>
        <w:spacing w:after="160" w:line="276" w:lineRule="auto"/>
        <w:jc w:val="both"/>
      </w:pPr>
      <w:proofErr w:type="spellStart"/>
      <w:r>
        <w:t>Cortec</w:t>
      </w:r>
      <w:proofErr w:type="spellEnd"/>
      <w:r>
        <w:t xml:space="preserve"> attributes its track record to a consistent focus on its core strategy over decades. In practice, the firm helps prioritize strategic and growth initiatives; builds teams and implements processes and systems; develops marketing and new products; improves supply chains and logistics; and executes and integrates add-on acquisitions. Its diligence model pairs its own multi-sector operating knowledge with experienced third-party diligence partners, allowing it to evaluate each target alongside its market and broader macroeconomic conditions before investing.</w:t>
      </w:r>
    </w:p>
    <w:p w14:paraId="3DBF61EB" w14:textId="77777777" w:rsidR="00D87582" w:rsidRDefault="00000000">
      <w:pPr>
        <w:pStyle w:val="Heading1"/>
        <w:pBdr>
          <w:bottom w:val="single" w:sz="6" w:space="4" w:color="3F6FA3"/>
        </w:pBdr>
      </w:pPr>
      <w:r>
        <w:t>Leadership</w:t>
      </w:r>
    </w:p>
    <w:p w14:paraId="721C46DD" w14:textId="77777777" w:rsidR="00D87582" w:rsidRDefault="00000000">
      <w:pPr>
        <w:pStyle w:val="ListParagraph"/>
        <w:numPr>
          <w:ilvl w:val="0"/>
          <w:numId w:val="2"/>
        </w:numPr>
        <w:spacing w:after="80" w:line="276" w:lineRule="auto"/>
      </w:pPr>
      <w:r>
        <w:rPr>
          <w:b/>
          <w:bCs/>
        </w:rPr>
        <w:t xml:space="preserve">David L. </w:t>
      </w:r>
      <w:proofErr w:type="spellStart"/>
      <w:r>
        <w:rPr>
          <w:b/>
          <w:bCs/>
        </w:rPr>
        <w:t>Schnadig</w:t>
      </w:r>
      <w:proofErr w:type="spellEnd"/>
      <w:r>
        <w:rPr>
          <w:b/>
          <w:bCs/>
        </w:rPr>
        <w:t xml:space="preserve">: </w:t>
      </w:r>
      <w:r>
        <w:t>Co-President</w:t>
      </w:r>
    </w:p>
    <w:p w14:paraId="41D78BF7" w14:textId="77777777" w:rsidR="00D87582" w:rsidRDefault="00000000">
      <w:pPr>
        <w:pStyle w:val="ListParagraph"/>
        <w:numPr>
          <w:ilvl w:val="0"/>
          <w:numId w:val="2"/>
        </w:numPr>
        <w:spacing w:after="80" w:line="276" w:lineRule="auto"/>
      </w:pPr>
      <w:r>
        <w:rPr>
          <w:b/>
          <w:bCs/>
        </w:rPr>
        <w:t xml:space="preserve">Jeffrey A. Lipsitz: </w:t>
      </w:r>
      <w:r>
        <w:t>Co-President</w:t>
      </w:r>
    </w:p>
    <w:p w14:paraId="052149FE" w14:textId="77777777" w:rsidR="00D87582" w:rsidRDefault="00000000">
      <w:pPr>
        <w:pStyle w:val="Heading1"/>
        <w:pBdr>
          <w:bottom w:val="single" w:sz="6" w:space="4" w:color="3F6FA3"/>
        </w:pBdr>
      </w:pPr>
      <w:r>
        <w:t>Select Exited Investments</w:t>
      </w:r>
    </w:p>
    <w:p w14:paraId="69203EC8" w14:textId="77777777" w:rsidR="00D87582" w:rsidRDefault="00000000">
      <w:pPr>
        <w:spacing w:after="160" w:line="276" w:lineRule="auto"/>
        <w:jc w:val="both"/>
      </w:pPr>
      <w:proofErr w:type="spellStart"/>
      <w:r>
        <w:t>Cortec's</w:t>
      </w:r>
      <w:proofErr w:type="spellEnd"/>
      <w:r>
        <w:t xml:space="preserve"> realized investments include a range of consumer, healthcare, and specialty businesses. Among the companies it lists as select exited investments are RMS (Rotating Machinery Services), CHS, Chauvet, Community Veterinary Partners, Groundworks, Barcodes Inc., </w:t>
      </w:r>
      <w:proofErr w:type="spellStart"/>
      <w:r>
        <w:t>Vidaris</w:t>
      </w:r>
      <w:proofErr w:type="spellEnd"/>
      <w:r>
        <w:t xml:space="preserve">, Weiman, Window Nation, and YETI. The firm highlights Community Veterinary Partners, Window Nation, and YETI </w:t>
      </w:r>
      <w:proofErr w:type="gramStart"/>
      <w:r>
        <w:t>in particular among</w:t>
      </w:r>
      <w:proofErr w:type="gramEnd"/>
      <w:r>
        <w:t xml:space="preserve"> its success stories.</w:t>
      </w:r>
    </w:p>
    <w:p w14:paraId="151570A0" w14:textId="77777777" w:rsidR="00D87582" w:rsidRDefault="00000000">
      <w:pPr>
        <w:spacing w:after="160" w:line="276" w:lineRule="auto"/>
      </w:pPr>
      <w:r>
        <w:rPr>
          <w:i/>
          <w:iCs/>
          <w:color w:val="555555"/>
          <w:sz w:val="19"/>
          <w:szCs w:val="19"/>
        </w:rPr>
        <w:t xml:space="preserve">Note: Fund VII exited </w:t>
      </w:r>
      <w:proofErr w:type="gramStart"/>
      <w:r>
        <w:rPr>
          <w:i/>
          <w:iCs/>
          <w:color w:val="555555"/>
          <w:sz w:val="19"/>
          <w:szCs w:val="19"/>
        </w:rPr>
        <w:t>the majority of</w:t>
      </w:r>
      <w:proofErr w:type="gramEnd"/>
      <w:r>
        <w:rPr>
          <w:i/>
          <w:iCs/>
          <w:color w:val="555555"/>
          <w:sz w:val="19"/>
          <w:szCs w:val="19"/>
        </w:rPr>
        <w:t xml:space="preserve"> its investment in Groundworks in March 2023; concurrent with that transaction, Fund VII and Fund VIII each made a minority investment in the company, which therefore appears in both the current portfolio and the exited list.</w:t>
      </w:r>
    </w:p>
    <w:p w14:paraId="728E682A" w14:textId="77777777" w:rsidR="00D87582" w:rsidRDefault="00D87582">
      <w:pPr>
        <w:pageBreakBefore/>
      </w:pPr>
    </w:p>
    <w:p w14:paraId="5C3EFC61" w14:textId="77777777" w:rsidR="00D87582" w:rsidRDefault="00000000">
      <w:pPr>
        <w:pStyle w:val="Heading1"/>
        <w:pBdr>
          <w:bottom w:val="single" w:sz="6" w:space="4" w:color="3F6FA3"/>
        </w:pBdr>
      </w:pPr>
      <w:r>
        <w:t>Current Portfolio Company Summaries</w:t>
      </w:r>
    </w:p>
    <w:p w14:paraId="77650F71" w14:textId="77777777" w:rsidR="00D87582" w:rsidRDefault="00000000">
      <w:pPr>
        <w:spacing w:after="160" w:line="276" w:lineRule="auto"/>
        <w:jc w:val="both"/>
      </w:pPr>
      <w:r>
        <w:rPr>
          <w:i/>
          <w:iCs/>
          <w:color w:val="555555"/>
        </w:rPr>
        <w:t xml:space="preserve">The following summaries cover companies in </w:t>
      </w:r>
      <w:proofErr w:type="spellStart"/>
      <w:r>
        <w:rPr>
          <w:i/>
          <w:iCs/>
          <w:color w:val="555555"/>
        </w:rPr>
        <w:t>Cortec's</w:t>
      </w:r>
      <w:proofErr w:type="spellEnd"/>
      <w:r>
        <w:rPr>
          <w:i/>
          <w:iCs/>
          <w:color w:val="555555"/>
        </w:rPr>
        <w:t xml:space="preserve"> current portfolio, grouped by the firm's three sectors and annotated with the year of initial investment. Each paragraph is drawn from public descriptions.</w:t>
      </w:r>
    </w:p>
    <w:p w14:paraId="7B0E6C11" w14:textId="77777777" w:rsidR="00D87582" w:rsidRDefault="00000000">
      <w:pPr>
        <w:pStyle w:val="Heading2"/>
      </w:pPr>
      <w:r>
        <w:t>Consumer Products and Services</w:t>
      </w:r>
    </w:p>
    <w:p w14:paraId="7354B857" w14:textId="77777777" w:rsidR="00D87582" w:rsidRDefault="00000000">
      <w:pPr>
        <w:spacing w:after="200" w:line="276" w:lineRule="auto"/>
        <w:jc w:val="both"/>
      </w:pPr>
      <w:r>
        <w:rPr>
          <w:b/>
          <w:bCs/>
          <w:color w:val="3F6FA3"/>
        </w:rPr>
        <w:t xml:space="preserve">A1 Garage Door Service (2022). </w:t>
      </w:r>
      <w:r>
        <w:t>Based in Phoenix, AZ, A1 Garage is a leading provider of residential repair and replacement garage door services across the U.S. The company generates customer leads through a direct-to-consumer, omni-channel marketing strategy and has a reputation for premium customer service. A1 was founded in 2007 by its CEO, Tommy Mello.</w:t>
      </w:r>
    </w:p>
    <w:p w14:paraId="1430DEAA" w14:textId="77777777" w:rsidR="00D87582" w:rsidRDefault="00000000">
      <w:pPr>
        <w:spacing w:after="200" w:line="276" w:lineRule="auto"/>
        <w:jc w:val="both"/>
      </w:pPr>
      <w:r>
        <w:rPr>
          <w:b/>
          <w:bCs/>
          <w:color w:val="3F6FA3"/>
        </w:rPr>
        <w:t xml:space="preserve">Four Seasons (2022). </w:t>
      </w:r>
      <w:r>
        <w:t>Headquartered in Chicago, IL, Four Seasons is the leading provider of HVAC, plumbing, and electrical repair and replacement services to homeowners in the Chicagoland area. Since 1995, the company has delivered consistently high-quality service and value for its customers and is the largest and most trusted provider in its served markets.</w:t>
      </w:r>
    </w:p>
    <w:p w14:paraId="31DAD961" w14:textId="77777777" w:rsidR="00D87582" w:rsidRDefault="00000000">
      <w:pPr>
        <w:spacing w:after="200" w:line="276" w:lineRule="auto"/>
        <w:jc w:val="both"/>
      </w:pPr>
      <w:r>
        <w:rPr>
          <w:b/>
          <w:bCs/>
          <w:color w:val="3F6FA3"/>
        </w:rPr>
        <w:t xml:space="preserve">Goettl (2021). </w:t>
      </w:r>
      <w:r>
        <w:t>Headquartered in Las Vegas, NV, Goettl is a leading provider of HVAC and plumbing maintenance, repair, and replacement services to the single-family residential market. Established in 1939, the Goettl brand is one of the original cooling system pioneers in the U.S. The company has built a reputation for customer service, quality, and innovation, and today serves customers across the Southwestern U.S.</w:t>
      </w:r>
    </w:p>
    <w:p w14:paraId="33D22BDD" w14:textId="77777777" w:rsidR="00D87582" w:rsidRDefault="00000000">
      <w:pPr>
        <w:spacing w:after="200" w:line="276" w:lineRule="auto"/>
        <w:jc w:val="both"/>
      </w:pPr>
      <w:r>
        <w:rPr>
          <w:b/>
          <w:bCs/>
          <w:color w:val="3F6FA3"/>
        </w:rPr>
        <w:t xml:space="preserve">Little </w:t>
      </w:r>
      <w:proofErr w:type="spellStart"/>
      <w:r>
        <w:rPr>
          <w:b/>
          <w:bCs/>
          <w:color w:val="3F6FA3"/>
        </w:rPr>
        <w:t>Sleepies</w:t>
      </w:r>
      <w:proofErr w:type="spellEnd"/>
      <w:r>
        <w:rPr>
          <w:b/>
          <w:bCs/>
          <w:color w:val="3F6FA3"/>
        </w:rPr>
        <w:t xml:space="preserve"> (2021). </w:t>
      </w:r>
      <w:r>
        <w:t xml:space="preserve">Little </w:t>
      </w:r>
      <w:proofErr w:type="spellStart"/>
      <w:r>
        <w:t>Sleepies</w:t>
      </w:r>
      <w:proofErr w:type="spellEnd"/>
      <w:r>
        <w:t xml:space="preserve"> is a direct-to-consumer sleepwear and accessories brand. The company offers a cohesive portfolio of high-quality children's pajamas and accessories, as well as matching adult pajamas and a collection of complementary blankets and crib sheets. Its products are made with bamboo viscose fabric — designed to be gentle on sensitive skin — and come in a variety of creative prints and styles.</w:t>
      </w:r>
    </w:p>
    <w:p w14:paraId="20E99E05" w14:textId="77777777" w:rsidR="00D87582" w:rsidRDefault="00000000">
      <w:pPr>
        <w:spacing w:after="200" w:line="276" w:lineRule="auto"/>
        <w:jc w:val="both"/>
      </w:pPr>
      <w:r>
        <w:rPr>
          <w:b/>
          <w:bCs/>
          <w:color w:val="3F6FA3"/>
        </w:rPr>
        <w:t xml:space="preserve">Groundworks (2020). </w:t>
      </w:r>
      <w:r>
        <w:t xml:space="preserve">Headquartered in Virginia Beach, VA, Groundworks is the nation's leading vertically integrated foundation services company. It primarily serves the single-family residential market, providing critical services that preserve home value, integrity, and safety — including foundation repair, basement waterproofing, crawl space repair and encapsulation, and concrete lifting. Groundworks operates under distinct, locally operated brand names serving customers across the Mid-Atlantic, Southeast, Midwest, and Mountain West regions of the U.S. Fund VII exited </w:t>
      </w:r>
      <w:proofErr w:type="gramStart"/>
      <w:r>
        <w:t>the majority of</w:t>
      </w:r>
      <w:proofErr w:type="gramEnd"/>
      <w:r>
        <w:t xml:space="preserve"> its investment in Groundworks in March 2023; concurrent with that transaction, Fund VII and Fund VIII each made a minority investment in the company.</w:t>
      </w:r>
    </w:p>
    <w:p w14:paraId="3D5FEC66" w14:textId="77777777" w:rsidR="00D87582" w:rsidRDefault="00000000">
      <w:pPr>
        <w:spacing w:after="200" w:line="276" w:lineRule="auto"/>
        <w:jc w:val="both"/>
      </w:pPr>
      <w:r>
        <w:rPr>
          <w:b/>
          <w:bCs/>
          <w:color w:val="3F6FA3"/>
        </w:rPr>
        <w:t xml:space="preserve">Enthusiast Auto Holdings (EAH) (2019). </w:t>
      </w:r>
      <w:r>
        <w:t xml:space="preserve">Based in Wadsworth, OH, EAH is a leading online provider of specialty automotive aftermarket parts, offering millions of </w:t>
      </w:r>
      <w:proofErr w:type="gramStart"/>
      <w:r>
        <w:t>performance</w:t>
      </w:r>
      <w:proofErr w:type="gramEnd"/>
      <w:r>
        <w:t>, repair, and maintenance parts both direct-to-consumer and to professional installers. Its proprietary, third-party, and genuine OEM products support a wide range of vehicle makes and models. Through its extensive parts catalog, dedicated customer service, online content, events, and sponsorships, EAH serves a diverse global community of auto enthusiasts.</w:t>
      </w:r>
    </w:p>
    <w:p w14:paraId="23FCE2F1" w14:textId="77777777" w:rsidR="00D87582" w:rsidRDefault="00000000">
      <w:pPr>
        <w:spacing w:after="200" w:line="276" w:lineRule="auto"/>
        <w:jc w:val="both"/>
      </w:pPr>
      <w:r>
        <w:rPr>
          <w:b/>
          <w:bCs/>
          <w:color w:val="3F6FA3"/>
        </w:rPr>
        <w:t xml:space="preserve">Groome Transportation (2018). </w:t>
      </w:r>
      <w:r>
        <w:t xml:space="preserve">Headquartered in Richmond, VA, Groome is a leading specialty ground transportation provider operating in two segments: Airport Shuttle, which offers medium- to long-haul </w:t>
      </w:r>
      <w:r>
        <w:lastRenderedPageBreak/>
        <w:t>scheduled van service between major airports and distant regional markets; and Contract, which provides closed-loop campus shuttle services to academic and institutional clients. Founded in 1934 by the Groome family, the company provides safe, reliable, and comfortable transportation to millions of airport shuttle passengers annually and partners with blue-chip universities and hospitals across the U.S. to manage their campus transportation programs.</w:t>
      </w:r>
    </w:p>
    <w:p w14:paraId="379B01E1" w14:textId="77777777" w:rsidR="00D87582" w:rsidRDefault="00000000">
      <w:pPr>
        <w:pStyle w:val="Heading2"/>
      </w:pPr>
      <w:r>
        <w:t>Healthcare Products and Services</w:t>
      </w:r>
    </w:p>
    <w:p w14:paraId="50A3F5C5" w14:textId="77777777" w:rsidR="00D87582" w:rsidRDefault="00000000">
      <w:pPr>
        <w:spacing w:after="200" w:line="276" w:lineRule="auto"/>
        <w:jc w:val="both"/>
      </w:pPr>
      <w:r>
        <w:rPr>
          <w:b/>
          <w:bCs/>
          <w:color w:val="3F6FA3"/>
        </w:rPr>
        <w:t xml:space="preserve">MPLT Healthcare (2025). </w:t>
      </w:r>
      <w:r>
        <w:t xml:space="preserve">Headquartered in Boca Raton, FL, MPLT is a leading locum tenens staffing firm providing temporary placements of physicians and advanced practitioners across a broad range of clinical professions. MPLT operates a </w:t>
      </w:r>
      <w:proofErr w:type="gramStart"/>
      <w:r>
        <w:t>national sales</w:t>
      </w:r>
      <w:proofErr w:type="gramEnd"/>
      <w:r>
        <w:t xml:space="preserve"> and recruiting platform powered by a team of more than 100 recruiters, account managers, and support staff. The company supports health systems and medical groups nationwide in addressing critical staffing shortages and ensuring uninterrupted patient care, having built a strong, diversified client base of leading hospital systems through a highly consultative sales approach, white-glove service, and rapid fill rates for open positions.</w:t>
      </w:r>
    </w:p>
    <w:p w14:paraId="3D186906" w14:textId="77777777" w:rsidR="00D87582" w:rsidRDefault="00000000">
      <w:pPr>
        <w:spacing w:after="200" w:line="276" w:lineRule="auto"/>
        <w:jc w:val="both"/>
      </w:pPr>
      <w:r>
        <w:rPr>
          <w:b/>
          <w:bCs/>
          <w:color w:val="3F6FA3"/>
        </w:rPr>
        <w:t xml:space="preserve">Northstar (2021). </w:t>
      </w:r>
      <w:r>
        <w:t xml:space="preserve">Headquartered in Boston, MA, Northstar is a collection of affiliated companies providing fertility services. Northstar companies serve a diverse global customer base and manage nearly all non-medical tasks related to gestational surrogacy and egg donation journeys. Growing Generations, Circle Surrogacy, and Reproductive Possibilities are leading gestational surrogacy agencies that match prospective parents with surrogates, while </w:t>
      </w:r>
      <w:proofErr w:type="spellStart"/>
      <w:r>
        <w:t>Everie</w:t>
      </w:r>
      <w:proofErr w:type="spellEnd"/>
      <w:r>
        <w:t xml:space="preserve"> offers fresh and frozen egg donation programs. Northstar companies also provide related fertility services, including the coordination of insurance, financing, and escrow management.</w:t>
      </w:r>
    </w:p>
    <w:p w14:paraId="6C81D894" w14:textId="77777777" w:rsidR="00D87582" w:rsidRDefault="00000000">
      <w:pPr>
        <w:spacing w:after="200" w:line="276" w:lineRule="auto"/>
        <w:jc w:val="both"/>
      </w:pPr>
      <w:r>
        <w:rPr>
          <w:b/>
          <w:bCs/>
          <w:color w:val="3F6FA3"/>
        </w:rPr>
        <w:t xml:space="preserve">Lap of Love (2020). </w:t>
      </w:r>
      <w:r>
        <w:t>Headquartered in Tampa, FL, Lap of Love is the leading national provider of end-of-life care for companion animals, offering consultations, hospice care, euthanasia, and related aftercare services. The company provides these services exclusively in customers' homes, where pets and their families tend to be most comfortable. Lap of Love is well recognized for thought leadership and expertise in geriatric and end-of-life care within the veterinary industry, as evidenced by regular lectures at top veterinary colleges and international conferences, peer-reviewed articles, published academic textbooks, and widely accessed online medical resources for practicing veterinarians.</w:t>
      </w:r>
    </w:p>
    <w:p w14:paraId="4C5E97F5" w14:textId="77777777" w:rsidR="00D87582" w:rsidRDefault="00000000">
      <w:pPr>
        <w:spacing w:after="200" w:line="276" w:lineRule="auto"/>
        <w:jc w:val="both"/>
      </w:pPr>
      <w:r>
        <w:rPr>
          <w:b/>
          <w:bCs/>
          <w:color w:val="3F6FA3"/>
        </w:rPr>
        <w:t xml:space="preserve">Companion Pet Partners (2019). </w:t>
      </w:r>
      <w:r>
        <w:t xml:space="preserve">Headquartered in Los Angeles, CA, Companion is a general-practice veterinary hospital platform focused on the Western U.S. </w:t>
      </w:r>
      <w:proofErr w:type="spellStart"/>
      <w:r>
        <w:t>Cortec</w:t>
      </w:r>
      <w:proofErr w:type="spellEnd"/>
      <w:r>
        <w:t xml:space="preserve"> recruited a leadership team of successful industry and multi-site services veterans to launch and build the Companion platform. The company's mission is to empower its veterinarian partners to provide unparalleled service in caring for pets and their families.</w:t>
      </w:r>
    </w:p>
    <w:p w14:paraId="63F864F3" w14:textId="77777777" w:rsidR="00D87582" w:rsidRDefault="00000000">
      <w:pPr>
        <w:spacing w:after="200" w:line="276" w:lineRule="auto"/>
        <w:jc w:val="both"/>
      </w:pPr>
      <w:r>
        <w:rPr>
          <w:b/>
          <w:bCs/>
          <w:color w:val="3F6FA3"/>
        </w:rPr>
        <w:t xml:space="preserve">Aspen Medical Products (2019). </w:t>
      </w:r>
      <w:r>
        <w:t>Based in Irvine, CA, Aspen is a leading designer, developer, manufacturer, and marketer of upper and lower spinal orthopedic bracing products. Aspen's products offer a high level of motion restriction and are used by patients in need of short-term treatment from severe injuries, those with urgent medical conditions, and those recovering from surgery. Aspen sells primarily through the acute care market; beyond the acute setting, its products are used for stabilization, pain therapy, and to support daily living activities.</w:t>
      </w:r>
    </w:p>
    <w:p w14:paraId="4B459B0A" w14:textId="77777777" w:rsidR="00D87582" w:rsidRDefault="00000000">
      <w:pPr>
        <w:spacing w:after="200" w:line="276" w:lineRule="auto"/>
        <w:jc w:val="both"/>
      </w:pPr>
      <w:r>
        <w:rPr>
          <w:b/>
          <w:bCs/>
          <w:color w:val="3F6FA3"/>
        </w:rPr>
        <w:t xml:space="preserve">EVP </w:t>
      </w:r>
      <w:proofErr w:type="spellStart"/>
      <w:r>
        <w:rPr>
          <w:b/>
          <w:bCs/>
          <w:color w:val="3F6FA3"/>
        </w:rPr>
        <w:t>EyeCare</w:t>
      </w:r>
      <w:proofErr w:type="spellEnd"/>
      <w:r>
        <w:rPr>
          <w:b/>
          <w:bCs/>
          <w:color w:val="3F6FA3"/>
        </w:rPr>
        <w:t xml:space="preserve"> (2016). </w:t>
      </w:r>
      <w:r>
        <w:t xml:space="preserve">Headquartered in Denver, CO, EVP operates ophthalmology clinics and ambulatory surgery centers focused exclusively on the treatment of ophthalmic conditions. EVP has built a leading regional provider of eye care services through an expert team of physician specialists, advanced surgical and treatment technology, and a culture of high-quality patient care. Its facilities provide a range </w:t>
      </w:r>
      <w:r>
        <w:lastRenderedPageBreak/>
        <w:t>of eye care procedures and services, including cataract surgery, laser vision correction, corneal surgery, and a variety of treatments for glaucoma and retina conditions.</w:t>
      </w:r>
    </w:p>
    <w:p w14:paraId="4859A387" w14:textId="77777777" w:rsidR="00D87582" w:rsidRDefault="00000000">
      <w:pPr>
        <w:spacing w:after="200" w:line="276" w:lineRule="auto"/>
        <w:jc w:val="both"/>
      </w:pPr>
      <w:r>
        <w:rPr>
          <w:b/>
          <w:bCs/>
          <w:color w:val="3F6FA3"/>
        </w:rPr>
        <w:t xml:space="preserve">Center for Vein Restoration (CVR) (2016). </w:t>
      </w:r>
      <w:r>
        <w:t>Based in Greenbelt, MD, CVR is a leading, physician-led manager of clinics providing treatment for varicose and spider veins. CVR centers, located primarily in the Mid-Atlantic and Northeastern U.S., offer high-quality diagnostic and treatment services for various grades of chronic venous insufficiency, including ultrasounds, ablations, and sclerotherapy.</w:t>
      </w:r>
    </w:p>
    <w:p w14:paraId="31E3442A" w14:textId="77777777" w:rsidR="00D87582" w:rsidRDefault="00000000">
      <w:pPr>
        <w:pStyle w:val="Heading2"/>
      </w:pPr>
      <w:r>
        <w:t>Specialty B2B Products and Services</w:t>
      </w:r>
    </w:p>
    <w:p w14:paraId="76BADC17" w14:textId="77777777" w:rsidR="00D87582" w:rsidRDefault="00000000">
      <w:pPr>
        <w:spacing w:after="200" w:line="276" w:lineRule="auto"/>
        <w:jc w:val="both"/>
      </w:pPr>
      <w:r>
        <w:rPr>
          <w:b/>
          <w:bCs/>
          <w:color w:val="3F6FA3"/>
        </w:rPr>
        <w:t xml:space="preserve">Duggal Visual Solutions (2024). </w:t>
      </w:r>
      <w:r>
        <w:t>Headquartered in Brooklyn, NY, Duggal specializes in producing compelling visual experiences and transforming environments for premium brands and retailers. Its primary offerings include digital printed media, high-end displays and fixtures, and integrated digital screens. Duggal also provides creative services — such as image retouching, technical adaptation of creative assets for physical and digital applications, and CGI — as well as digital content management. Customers typically partner with Duggal for in-store recurring seasonal promotions, global rollouts, multimedia experiential design, stadium-size installations, world-class events, and headline exhibitions.</w:t>
      </w:r>
    </w:p>
    <w:p w14:paraId="799A6094" w14:textId="77777777" w:rsidR="00D87582" w:rsidRDefault="00000000">
      <w:pPr>
        <w:spacing w:before="120" w:after="160" w:line="276" w:lineRule="auto"/>
      </w:pPr>
      <w:r>
        <w:rPr>
          <w:i/>
          <w:iCs/>
          <w:color w:val="555555"/>
          <w:sz w:val="19"/>
          <w:szCs w:val="19"/>
        </w:rPr>
        <w:t xml:space="preserve">Note: Pink Lily — a Bowling Green, KY direct-to-consumer eCommerce retailer of women's apparel, footwear, and accessories founded in 2014 — appeared on the firm's website portfolio grid but is not listed on the May 2026 current-portfolio fact sheet, so its </w:t>
      </w:r>
      <w:proofErr w:type="gramStart"/>
      <w:r>
        <w:rPr>
          <w:i/>
          <w:iCs/>
          <w:color w:val="555555"/>
          <w:sz w:val="19"/>
          <w:szCs w:val="19"/>
        </w:rPr>
        <w:t>current status</w:t>
      </w:r>
      <w:proofErr w:type="gramEnd"/>
      <w:r>
        <w:rPr>
          <w:i/>
          <w:iCs/>
          <w:color w:val="555555"/>
          <w:sz w:val="19"/>
          <w:szCs w:val="19"/>
        </w:rPr>
        <w:t xml:space="preserve"> could not be confirmed from the sources provided.</w:t>
      </w:r>
    </w:p>
    <w:sectPr w:rsidR="00D87582">
      <w:headerReference w:type="default" r:id="rId7"/>
      <w:footerReference w:type="default" r:id="rId8"/>
      <w:pgSz w:w="12240" w:h="15840"/>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9153D" w14:textId="77777777" w:rsidR="00457709" w:rsidRDefault="00457709">
      <w:r>
        <w:separator/>
      </w:r>
    </w:p>
  </w:endnote>
  <w:endnote w:type="continuationSeparator" w:id="0">
    <w:p w14:paraId="5AF04E34" w14:textId="77777777" w:rsidR="00457709" w:rsidRDefault="00457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26913" w14:textId="77777777" w:rsidR="00D87582" w:rsidRDefault="00000000">
    <w:pPr>
      <w:jc w:val="center"/>
    </w:pPr>
    <w:proofErr w:type="spellStart"/>
    <w:r>
      <w:rPr>
        <w:color w:val="555555"/>
        <w:sz w:val="15"/>
        <w:szCs w:val="15"/>
      </w:rPr>
      <w:t>Cortec</w:t>
    </w:r>
    <w:proofErr w:type="spellEnd"/>
    <w:r>
      <w:rPr>
        <w:color w:val="555555"/>
        <w:sz w:val="15"/>
        <w:szCs w:val="15"/>
      </w:rPr>
      <w:t xml:space="preserve"> Group Dossier   •   Page </w:t>
    </w:r>
    <w:r>
      <w:rPr>
        <w:color w:val="555555"/>
        <w:sz w:val="15"/>
        <w:szCs w:val="15"/>
      </w:rPr>
      <w:fldChar w:fldCharType="begin"/>
    </w:r>
    <w:r>
      <w:rPr>
        <w:color w:val="555555"/>
        <w:sz w:val="15"/>
        <w:szCs w:val="15"/>
      </w:rPr>
      <w:instrText>PAGE</w:instrText>
    </w:r>
    <w:r>
      <w:rPr>
        <w:color w:val="555555"/>
        <w:sz w:val="15"/>
        <w:szCs w:val="15"/>
      </w:rPr>
      <w:fldChar w:fldCharType="separate"/>
    </w:r>
    <w:r w:rsidR="00F83ED6">
      <w:rPr>
        <w:noProof/>
        <w:color w:val="555555"/>
        <w:sz w:val="15"/>
        <w:szCs w:val="15"/>
      </w:rPr>
      <w:t>1</w:t>
    </w:r>
    <w:r>
      <w:rPr>
        <w:color w:val="55555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0B02D" w14:textId="77777777" w:rsidR="00457709" w:rsidRDefault="00457709">
      <w:r>
        <w:separator/>
      </w:r>
    </w:p>
  </w:footnote>
  <w:footnote w:type="continuationSeparator" w:id="0">
    <w:p w14:paraId="6AB477A3" w14:textId="77777777" w:rsidR="00457709" w:rsidRDefault="004577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51973" w14:textId="77777777" w:rsidR="00D87582" w:rsidRDefault="00000000">
    <w:pPr>
      <w:pBdr>
        <w:bottom w:val="single" w:sz="4" w:space="4" w:color="DDDDDD"/>
      </w:pBdr>
      <w:jc w:val="right"/>
    </w:pPr>
    <w:r>
      <w:rPr>
        <w:color w:val="555555"/>
        <w:sz w:val="15"/>
        <w:szCs w:val="15"/>
      </w:rPr>
      <w:t>CONFIDENTIAL — RESEARCH DOSSIER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97553"/>
    <w:multiLevelType w:val="hybridMultilevel"/>
    <w:tmpl w:val="A07AF4E2"/>
    <w:lvl w:ilvl="0" w:tplc="0582BE70">
      <w:start w:val="1"/>
      <w:numFmt w:val="bullet"/>
      <w:lvlText w:val="●"/>
      <w:lvlJc w:val="left"/>
      <w:pPr>
        <w:ind w:left="720" w:hanging="360"/>
      </w:pPr>
    </w:lvl>
    <w:lvl w:ilvl="1" w:tplc="84484F4E">
      <w:start w:val="1"/>
      <w:numFmt w:val="bullet"/>
      <w:lvlText w:val="○"/>
      <w:lvlJc w:val="left"/>
      <w:pPr>
        <w:ind w:left="1440" w:hanging="360"/>
      </w:pPr>
    </w:lvl>
    <w:lvl w:ilvl="2" w:tplc="E7100C90">
      <w:start w:val="1"/>
      <w:numFmt w:val="bullet"/>
      <w:lvlText w:val="■"/>
      <w:lvlJc w:val="left"/>
      <w:pPr>
        <w:ind w:left="2160" w:hanging="360"/>
      </w:pPr>
    </w:lvl>
    <w:lvl w:ilvl="3" w:tplc="68EA5362">
      <w:start w:val="1"/>
      <w:numFmt w:val="bullet"/>
      <w:lvlText w:val="●"/>
      <w:lvlJc w:val="left"/>
      <w:pPr>
        <w:ind w:left="2880" w:hanging="360"/>
      </w:pPr>
    </w:lvl>
    <w:lvl w:ilvl="4" w:tplc="521EB4F2">
      <w:start w:val="1"/>
      <w:numFmt w:val="bullet"/>
      <w:lvlText w:val="○"/>
      <w:lvlJc w:val="left"/>
      <w:pPr>
        <w:ind w:left="3600" w:hanging="360"/>
      </w:pPr>
    </w:lvl>
    <w:lvl w:ilvl="5" w:tplc="389C1178">
      <w:start w:val="1"/>
      <w:numFmt w:val="bullet"/>
      <w:lvlText w:val="■"/>
      <w:lvlJc w:val="left"/>
      <w:pPr>
        <w:ind w:left="4320" w:hanging="360"/>
      </w:pPr>
    </w:lvl>
    <w:lvl w:ilvl="6" w:tplc="6D525378">
      <w:start w:val="1"/>
      <w:numFmt w:val="bullet"/>
      <w:lvlText w:val="●"/>
      <w:lvlJc w:val="left"/>
      <w:pPr>
        <w:ind w:left="5040" w:hanging="360"/>
      </w:pPr>
    </w:lvl>
    <w:lvl w:ilvl="7" w:tplc="A4049F6E">
      <w:start w:val="1"/>
      <w:numFmt w:val="bullet"/>
      <w:lvlText w:val="●"/>
      <w:lvlJc w:val="left"/>
      <w:pPr>
        <w:ind w:left="5760" w:hanging="360"/>
      </w:pPr>
    </w:lvl>
    <w:lvl w:ilvl="8" w:tplc="E3EA1B66">
      <w:start w:val="1"/>
      <w:numFmt w:val="bullet"/>
      <w:lvlText w:val="●"/>
      <w:lvlJc w:val="left"/>
      <w:pPr>
        <w:ind w:left="6480" w:hanging="360"/>
      </w:pPr>
    </w:lvl>
  </w:abstractNum>
  <w:abstractNum w:abstractNumId="1" w15:restartNumberingAfterBreak="0">
    <w:nsid w:val="3D9A78E4"/>
    <w:multiLevelType w:val="hybridMultilevel"/>
    <w:tmpl w:val="0F7A17A0"/>
    <w:lvl w:ilvl="0" w:tplc="B0A68548">
      <w:start w:val="1"/>
      <w:numFmt w:val="bullet"/>
      <w:lvlText w:val="•"/>
      <w:lvlJc w:val="left"/>
      <w:pPr>
        <w:ind w:left="540" w:hanging="260"/>
      </w:pPr>
    </w:lvl>
    <w:lvl w:ilvl="1" w:tplc="93B4CC82">
      <w:numFmt w:val="decimal"/>
      <w:lvlText w:val=""/>
      <w:lvlJc w:val="left"/>
    </w:lvl>
    <w:lvl w:ilvl="2" w:tplc="280CB3EA">
      <w:numFmt w:val="decimal"/>
      <w:lvlText w:val=""/>
      <w:lvlJc w:val="left"/>
    </w:lvl>
    <w:lvl w:ilvl="3" w:tplc="C4D6CD38">
      <w:numFmt w:val="decimal"/>
      <w:lvlText w:val=""/>
      <w:lvlJc w:val="left"/>
    </w:lvl>
    <w:lvl w:ilvl="4" w:tplc="965A668E">
      <w:numFmt w:val="decimal"/>
      <w:lvlText w:val=""/>
      <w:lvlJc w:val="left"/>
    </w:lvl>
    <w:lvl w:ilvl="5" w:tplc="EBA6F278">
      <w:numFmt w:val="decimal"/>
      <w:lvlText w:val=""/>
      <w:lvlJc w:val="left"/>
    </w:lvl>
    <w:lvl w:ilvl="6" w:tplc="A3C8CAEC">
      <w:numFmt w:val="decimal"/>
      <w:lvlText w:val=""/>
      <w:lvlJc w:val="left"/>
    </w:lvl>
    <w:lvl w:ilvl="7" w:tplc="53CE8F38">
      <w:numFmt w:val="decimal"/>
      <w:lvlText w:val=""/>
      <w:lvlJc w:val="left"/>
    </w:lvl>
    <w:lvl w:ilvl="8" w:tplc="BAE8111A">
      <w:numFmt w:val="decimal"/>
      <w:lvlText w:val=""/>
      <w:lvlJc w:val="left"/>
    </w:lvl>
  </w:abstractNum>
  <w:num w:numId="1" w16cid:durableId="502815100">
    <w:abstractNumId w:val="0"/>
    <w:lvlOverride w:ilvl="0">
      <w:startOverride w:val="1"/>
    </w:lvlOverride>
  </w:num>
  <w:num w:numId="2" w16cid:durableId="1991670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582"/>
    <w:rsid w:val="00457709"/>
    <w:rsid w:val="00B07C0D"/>
    <w:rsid w:val="00D87582"/>
    <w:rsid w:val="00F83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A37BA4"/>
  <w15:docId w15:val="{ACBB242A-1836-214D-B4FC-2B5120C8C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D3D"/>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3F6FA3"/>
      <w:sz w:val="30"/>
      <w:szCs w:val="30"/>
    </w:rPr>
  </w:style>
  <w:style w:type="paragraph" w:styleId="Heading2">
    <w:name w:val="heading 2"/>
    <w:uiPriority w:val="9"/>
    <w:unhideWhenUsed/>
    <w:qFormat/>
    <w:pPr>
      <w:spacing w:before="200" w:after="100"/>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2030</Words>
  <Characters>11575</Characters>
  <Application>Microsoft Office Word</Application>
  <DocSecurity>0</DocSecurity>
  <Lines>96</Lines>
  <Paragraphs>27</Paragraphs>
  <ScaleCrop>false</ScaleCrop>
  <Company/>
  <LinksUpToDate>false</LinksUpToDate>
  <CharactersWithSpaces>13578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Shelkey-Bray, Mason James</cp:lastModifiedBy>
  <cp:revision>2</cp:revision>
  <dcterms:created xsi:type="dcterms:W3CDTF">2026-06-30T16:05:00Z</dcterms:created>
  <dcterms:modified xsi:type="dcterms:W3CDTF">2026-06-30T16:47:00Z</dcterms:modified>
</cp:coreProperties>
</file>