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问题4：AB实验效果评估报告</w:t>
      </w:r>
    </w:p>
    <w:p>
      <w:r>
        <w:t>报告生成时间: 2026-07-07 11:34:20</w:t>
      </w:r>
    </w:p>
    <w:p/>
    <w:p>
      <w:pPr>
        <w:pStyle w:val="Heading1"/>
      </w:pPr>
      <w:r>
        <w:t>一、分析目标</w:t>
      </w:r>
    </w:p>
    <w:p>
      <w:r>
        <w:t>本分析通过Wilcoxon秩和检验和卡方检验，评估新用户引导实验（treatment vs control）对核心留存指标和连续指标的影响。</w:t>
      </w:r>
    </w:p>
    <w:p>
      <w:pPr>
        <w:pStyle w:val="Heading1"/>
      </w:pPr>
      <w:r>
        <w:t>二、样本概览</w:t>
      </w:r>
    </w:p>
    <w:p>
      <w:r>
        <w:t>实验分组样本数: 7,251</w:t>
      </w:r>
    </w:p>
    <w:p>
      <w:r>
        <w:t>对照组样本数: 7,222</w:t>
      </w:r>
    </w:p>
    <w:p>
      <w:pPr>
        <w:pStyle w:val="Heading1"/>
      </w:pPr>
      <w:r>
        <w:t>三、分组均衡性检查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特征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实验分组均值/分布</w:t>
            </w:r>
          </w:p>
        </w:tc>
        <w:tc>
          <w:tcPr>
            <w:tcW w:type="dxa" w:w="1728"/>
          </w:tcPr>
          <w:p>
            <w:r>
              <w:t>对照组均值/分布</w:t>
            </w:r>
          </w:p>
        </w:tc>
        <w:tc>
          <w:tcPr>
            <w:tcW w:type="dxa" w:w="1728"/>
          </w:tcPr>
          <w:p>
            <w:r>
              <w:t>差异百分比</w:t>
            </w:r>
          </w:p>
        </w:tc>
      </w:tr>
      <w:tr>
        <w:tc>
          <w:tcPr>
            <w:tcW w:type="dxa" w:w="1728"/>
          </w:tcPr>
          <w:p>
            <w:r>
              <w:t>实验ID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{'exp_push_timing_202503': np.float64(0.3348503654</w:t>
            </w:r>
          </w:p>
        </w:tc>
        <w:tc>
          <w:tcPr>
            <w:tcW w:type="dxa" w:w="1728"/>
          </w:tcPr>
          <w:p>
            <w:r>
              <w:t>{'exp_new_user_guide_202501': np.float64(0.3345333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实验名称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{'Push Notification Timing Optimization': np.float</w:t>
            </w:r>
          </w:p>
        </w:tc>
        <w:tc>
          <w:tcPr>
            <w:tcW w:type="dxa" w:w="1728"/>
          </w:tcPr>
          <w:p>
            <w:r>
              <w:t>{'New User Onboarding Guide': np.float64(0.3345333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用户分层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{'new_user': np.float64(0.540752999586264), 'low_a</w:t>
            </w:r>
          </w:p>
        </w:tc>
        <w:tc>
          <w:tcPr>
            <w:tcW w:type="dxa" w:w="1728"/>
          </w:tcPr>
          <w:p>
            <w:r>
              <w:t>{'new_user': np.float64(0.540708944890612), 'low_a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地区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{'Southeast_Asia': np.float64(0.44959315956419804)</w:t>
            </w:r>
          </w:p>
        </w:tc>
        <w:tc>
          <w:tcPr>
            <w:tcW w:type="dxa" w:w="1728"/>
          </w:tcPr>
          <w:p>
            <w:r>
              <w:t>{'Southeast_Asia': np.float64(0.45942952090833566)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曝光日期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{'2025-03-07': np.float64(0.02813405047579644), '2</w:t>
            </w:r>
          </w:p>
        </w:tc>
        <w:tc>
          <w:tcPr>
            <w:tcW w:type="dxa" w:w="1728"/>
          </w:tcPr>
          <w:p>
            <w:r>
              <w:t>{'2025-03-11': np.float64(0.025754638604264746), '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实验开始日期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{'2025-03-01': np.float64(0.33485036546683217), '2</w:t>
            </w:r>
          </w:p>
        </w:tc>
        <w:tc>
          <w:tcPr>
            <w:tcW w:type="dxa" w:w="1728"/>
          </w:tcPr>
          <w:p>
            <w:r>
              <w:t>{'2025-01-01': np.float64(0.33453337025754637), '2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实验结束日期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{'2025-03-15': np.float64(0.33485036546683217), '2</w:t>
            </w:r>
          </w:p>
        </w:tc>
        <w:tc>
          <w:tcPr>
            <w:tcW w:type="dxa" w:w="1728"/>
          </w:tcPr>
          <w:p>
            <w:r>
              <w:t>{'2025-01-14': np.float64(0.33453337025754637), '2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留存率指标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0.5939</w:t>
            </w:r>
          </w:p>
        </w:tc>
        <w:tc>
          <w:tcPr>
            <w:tcW w:type="dxa" w:w="1728"/>
          </w:tcPr>
          <w:p>
            <w:r>
              <w:t>0.5331</w:t>
            </w:r>
          </w:p>
        </w:tc>
        <w:tc>
          <w:tcPr>
            <w:tcW w:type="dxa" w:w="1728"/>
          </w:tcPr>
          <w:p>
            <w:r>
              <w:t>11.40%</w:t>
            </w:r>
          </w:p>
        </w:tc>
      </w:tr>
      <w:tr>
        <w:tc>
          <w:tcPr>
            <w:tcW w:type="dxa" w:w="1728"/>
          </w:tcPr>
          <w:p>
            <w:r>
              <w:t>30日留存率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0.4228</w:t>
            </w:r>
          </w:p>
        </w:tc>
        <w:tc>
          <w:tcPr>
            <w:tcW w:type="dxa" w:w="1728"/>
          </w:tcPr>
          <w:p>
            <w:r>
              <w:t>0.3879</w:t>
            </w:r>
          </w:p>
        </w:tc>
        <w:tc>
          <w:tcPr>
            <w:tcW w:type="dxa" w:w="1728"/>
          </w:tcPr>
          <w:p>
            <w:r>
              <w:t>8.97%</w:t>
            </w:r>
          </w:p>
        </w:tc>
      </w:tr>
      <w:tr>
        <w:tc>
          <w:tcPr>
            <w:tcW w:type="dxa" w:w="1728"/>
          </w:tcPr>
          <w:p>
            <w:r>
              <w:t>90日留存率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0.3477</w:t>
            </w:r>
          </w:p>
        </w:tc>
        <w:tc>
          <w:tcPr>
            <w:tcW w:type="dxa" w:w="1728"/>
          </w:tcPr>
          <w:p>
            <w:r>
              <w:t>0.3255</w:t>
            </w:r>
          </w:p>
        </w:tc>
        <w:tc>
          <w:tcPr>
            <w:tcW w:type="dxa" w:w="1728"/>
          </w:tcPr>
          <w:p>
            <w:r>
              <w:t>6.80%</w:t>
            </w:r>
          </w:p>
        </w:tc>
      </w:tr>
      <w:tr>
        <w:tc>
          <w:tcPr>
            <w:tcW w:type="dxa" w:w="1728"/>
          </w:tcPr>
          <w:p>
            <w:r>
              <w:t>曝光时用户等级</w:t>
            </w:r>
          </w:p>
        </w:tc>
        <w:tc>
          <w:tcPr>
            <w:tcW w:type="dxa" w:w="1728"/>
          </w:tcPr>
          <w:p>
            <w:r>
              <w:t>数值</w:t>
            </w:r>
          </w:p>
        </w:tc>
        <w:tc>
          <w:tcPr>
            <w:tcW w:type="dxa" w:w="1728"/>
          </w:tcPr>
          <w:p>
            <w:r>
              <w:t>0.2513</w:t>
            </w:r>
          </w:p>
        </w:tc>
        <w:tc>
          <w:tcPr>
            <w:tcW w:type="dxa" w:w="1728"/>
          </w:tcPr>
          <w:p>
            <w:r>
              <w:t>0.2665</w:t>
            </w:r>
          </w:p>
        </w:tc>
        <w:tc>
          <w:tcPr>
            <w:tcW w:type="dxa" w:w="1728"/>
          </w:tcPr>
          <w:p>
            <w:r>
              <w:t>-5.73%</w:t>
            </w:r>
          </w:p>
        </w:tc>
      </w:tr>
    </w:tbl>
    <w:p>
      <w:pPr>
        <w:pStyle w:val="Heading1"/>
      </w:pPr>
      <w:r>
        <w:t>四、连续指标 Wilcoxon 秩和检验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指标</w:t>
            </w:r>
          </w:p>
        </w:tc>
        <w:tc>
          <w:tcPr>
            <w:tcW w:type="dxa" w:w="1440"/>
          </w:tcPr>
          <w:p>
            <w:r>
              <w:t>实验分组中位数</w:t>
            </w:r>
          </w:p>
        </w:tc>
        <w:tc>
          <w:tcPr>
            <w:tcW w:type="dxa" w:w="1440"/>
          </w:tcPr>
          <w:p>
            <w:r>
              <w:t>对照组中位数</w:t>
            </w:r>
          </w:p>
        </w:tc>
        <w:tc>
          <w:tcPr>
            <w:tcW w:type="dxa" w:w="1440"/>
          </w:tcPr>
          <w:p>
            <w:r>
              <w:t>相对提升</w:t>
            </w:r>
          </w:p>
        </w:tc>
        <w:tc>
          <w:tcPr>
            <w:tcW w:type="dxa" w:w="1440"/>
          </w:tcPr>
          <w:p>
            <w:r>
              <w:t>P值</w:t>
            </w:r>
          </w:p>
        </w:tc>
        <w:tc>
          <w:tcPr>
            <w:tcW w:type="dxa" w:w="1440"/>
          </w:tcPr>
          <w:p>
            <w:r>
              <w:t>显著</w:t>
            </w:r>
          </w:p>
        </w:tc>
      </w:tr>
      <w:tr>
        <w:tc>
          <w:tcPr>
            <w:tcW w:type="dxa" w:w="1440"/>
          </w:tcPr>
          <w:p>
            <w:r>
              <w:t>留存率指标</w:t>
            </w:r>
          </w:p>
        </w:tc>
        <w:tc>
          <w:tcPr>
            <w:tcW w:type="dxa" w:w="1440"/>
          </w:tcPr>
          <w:p>
            <w:r>
              <w:t>0.6101</w:t>
            </w:r>
          </w:p>
        </w:tc>
        <w:tc>
          <w:tcPr>
            <w:tcW w:type="dxa" w:w="1440"/>
          </w:tcPr>
          <w:p>
            <w:r>
              <w:t>0.5424</w:t>
            </w:r>
          </w:p>
        </w:tc>
        <w:tc>
          <w:tcPr>
            <w:tcW w:type="dxa" w:w="1440"/>
          </w:tcPr>
          <w:p>
            <w:r>
              <w:t>12.48%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30日留存率</w:t>
            </w:r>
          </w:p>
        </w:tc>
        <w:tc>
          <w:tcPr>
            <w:tcW w:type="dxa" w:w="1440"/>
          </w:tcPr>
          <w:p>
            <w:r>
              <w:t>0.4301</w:t>
            </w:r>
          </w:p>
        </w:tc>
        <w:tc>
          <w:tcPr>
            <w:tcW w:type="dxa" w:w="1440"/>
          </w:tcPr>
          <w:p>
            <w:r>
              <w:t>0.3905</w:t>
            </w:r>
          </w:p>
        </w:tc>
        <w:tc>
          <w:tcPr>
            <w:tcW w:type="dxa" w:w="1440"/>
          </w:tcPr>
          <w:p>
            <w:r>
              <w:t>10.15%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90日留存率</w:t>
            </w:r>
          </w:p>
        </w:tc>
        <w:tc>
          <w:tcPr>
            <w:tcW w:type="dxa" w:w="1440"/>
          </w:tcPr>
          <w:p>
            <w:r>
              <w:t>0.3420</w:t>
            </w:r>
          </w:p>
        </w:tc>
        <w:tc>
          <w:tcPr>
            <w:tcW w:type="dxa" w:w="1440"/>
          </w:tcPr>
          <w:p>
            <w:r>
              <w:t>0.3218</w:t>
            </w:r>
          </w:p>
        </w:tc>
        <w:tc>
          <w:tcPr>
            <w:tcW w:type="dxa" w:w="1440"/>
          </w:tcPr>
          <w:p>
            <w:r>
              <w:t>6.28%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是</w:t>
            </w:r>
          </w:p>
        </w:tc>
      </w:tr>
      <w:tr>
        <w:tc>
          <w:tcPr>
            <w:tcW w:type="dxa" w:w="1440"/>
          </w:tcPr>
          <w:p>
            <w:r>
              <w:t>曝光时用户等级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0.00%</w:t>
            </w:r>
          </w:p>
        </w:tc>
        <w:tc>
          <w:tcPr>
            <w:tcW w:type="dxa" w:w="1440"/>
          </w:tcPr>
          <w:p>
            <w:r>
              <w:t>0.1840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732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连续指标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3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六、结论与建议</w:t>
      </w:r>
    </w:p>
    <w:p>
      <w:r>
        <w:t>1. 连续指标中，'留存率指标' 在实验分组和对照组间存在显著差异 (P=0.0000)，相对提升 12.48%。</w:t>
      </w:r>
    </w:p>
    <w:p>
      <w:r>
        <w:t>2. 二分类指标中未发现实验分组与对照组存在显著差异。</w:t>
      </w:r>
    </w:p>
    <w:p>
      <w:r>
        <w:t>3. 建议根据实验结论决定是否全量上线新用户引导策略，并持续监控长期留存效果。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