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6" w:name="Xced45fa8145064d4ff709a04ec830710035c3b8"/>
    <w:p>
      <w:pPr>
        <w:pStyle w:val="Heading1"/>
      </w:pPr>
      <w:r>
        <w:t xml:space="preserve">Chin-Inlet EDF UAV Testbed — Phase Execution Plan</w:t>
      </w:r>
    </w:p>
    <w:p>
      <w:pPr>
        <w:pStyle w:val="FirstParagraph"/>
      </w:pPr>
      <w:r>
        <w:rPr>
          <w:bCs/>
          <w:b/>
        </w:rPr>
        <w:t xml:space="preserve">Project objective:</w:t>
      </w:r>
      <w:r>
        <w:t xml:space="preserve"> </w:t>
      </w:r>
      <w:r>
        <w:t xml:space="preserve">Quantify the installed thrust penalty of a chin-mounted S-duct inlet on a 70 mm EDF, reduce it through design iteration, and validate a CFD model against self-generated test data on a flying airframe.</w:t>
      </w:r>
    </w:p>
    <w:p>
      <w:pPr>
        <w:pStyle w:val="BodyText"/>
      </w:pPr>
      <w:r>
        <w:rPr>
          <w:bCs/>
          <w:b/>
        </w:rPr>
        <w:t xml:space="preserve">Primary figures of merit:</w:t>
      </w:r>
      <w:r>
        <w:t xml:space="preserve"> </w:t>
      </w:r>
      <w:r>
        <w:t xml:space="preserve">Duct loss coefficient, installed thrust ratio, and DC60 distortion, tied to predicted and measured maximum level airspeed.</w:t>
      </w:r>
    </w:p>
    <w:p>
      <w:pPr>
        <w:pStyle w:val="BlockText"/>
      </w:pPr>
      <w:r>
        <w:rPr>
          <w:bCs/>
          <w:b/>
        </w:rPr>
        <w:t xml:space="preserve">Revision A — corrected metric scale.</w:t>
      </w:r>
      <w:r>
        <w:t xml:space="preserve"> </w:t>
      </w:r>
      <w:r>
        <w:t xml:space="preserve">The first version of this plan set inlet pressure recovery thresholds at 0.95 / 0.98, borrowed from turbine engine practice. Those are wrong by more than an order of magnitude for an EDF. See "Why the metrics are scaled this way" below.</w:t>
      </w:r>
    </w:p>
    <w:p>
      <w:r>
        <w:pict>
          <v:rect style="width:0;height:1.5pt" o:hralign="center" o:hrstd="t" o:hr="t"/>
        </w:pict>
      </w:r>
    </w:p>
    <w:bookmarkStart w:id="20" w:name="cross-cutting-rules"/>
    <w:p>
      <w:pPr>
        <w:pStyle w:val="Heading2"/>
      </w:pPr>
      <w:r>
        <w:t xml:space="preserve">Cross-cutting rules</w:t>
      </w:r>
    </w:p>
    <w:p>
      <w:pPr>
        <w:pStyle w:val="FirstParagraph"/>
      </w:pPr>
      <w:r>
        <w:t xml:space="preserve">These apply to every phase. Violating them is how projects lose their data.</w:t>
      </w:r>
    </w:p>
    <w:p>
      <w:pPr>
        <w:pStyle w:val="BodyText"/>
      </w:pPr>
      <w:r>
        <w:rPr>
          <w:bCs/>
          <w:b/>
        </w:rPr>
        <w:t xml:space="preserve">Configuration control.</w:t>
      </w:r>
      <w:r>
        <w:t xml:space="preserve"> </w:t>
      </w:r>
      <w:r>
        <w:t xml:space="preserve">Every physical article that goes on the stand gets an ID and a card:</w:t>
      </w:r>
      <w:r>
        <w:t xml:space="preserve"> </w:t>
      </w:r>
      <w:r>
        <w:rPr>
          <w:rStyle w:val="VerbatimChar"/>
        </w:rPr>
        <w:t xml:space="preserve">N-085-A</w:t>
      </w:r>
      <w:r>
        <w:t xml:space="preserve"> </w:t>
      </w:r>
      <w:r>
        <w:t xml:space="preserve">= nozzle, 85% FSA, first print. Record the ID on every data run. Two identical-looking printed nozzles are not identical, and six months later you will not remember which was which.</w:t>
      </w:r>
    </w:p>
    <w:p>
      <w:pPr>
        <w:pStyle w:val="BodyText"/>
      </w:pPr>
      <w:r>
        <w:rPr>
          <w:bCs/>
          <w:b/>
        </w:rPr>
        <w:t xml:space="preserve">Measure what you built, not what you drew.</w:t>
      </w:r>
      <w:r>
        <w:t xml:space="preserve"> </w:t>
      </w:r>
      <w:r>
        <w:t xml:space="preserve">Printed dimensions deviate from CAD by up to a few tenths of a millimeter. Caliper every exit diameter, every throat, and report the measured value. Area scales as diameter squared, so a 0.3 mm error on a 25 mm exit is a 2.4% area error — bigger than the effects you're chasing.</w:t>
      </w:r>
    </w:p>
    <w:p>
      <w:pPr>
        <w:pStyle w:val="BodyText"/>
      </w:pPr>
      <w:r>
        <w:rPr>
          <w:bCs/>
          <w:b/>
        </w:rPr>
        <w:t xml:space="preserve">Record ambient conditions every session.</w:t>
      </w:r>
      <w:r>
        <w:t xml:space="preserve"> </w:t>
      </w:r>
      <w:r>
        <w:t xml:space="preserve">Temperature, pressure, humidity. Air density varies ~10% between a cold morning and a hot afternoon, and thrust scales directly with it. Correct all thrust data to standard density (1.225 kg/m³) before comparing across days:</w:t>
      </w:r>
    </w:p>
    <w:p>
      <w:pPr>
        <w:pStyle w:val="BodyText"/>
      </w:pPr>
      <w:r>
        <w:rPr>
          <w:rStyle w:val="VerbatimChar"/>
        </w:rPr>
        <w:t xml:space="preserve">T_corrected = T_measured × (1.225 / ρ_measured)</w:t>
      </w:r>
    </w:p>
    <w:p>
      <w:pPr>
        <w:pStyle w:val="BodyText"/>
      </w:pPr>
      <w:r>
        <w:t xml:space="preserve">Uncorrected data taken on different days is not comparable, and this is the single most common way amateur thrust testing produces garbage.</w:t>
      </w:r>
    </w:p>
    <w:p>
      <w:pPr>
        <w:pStyle w:val="BodyText"/>
      </w:pPr>
      <w:r>
        <w:rPr>
          <w:bCs/>
          <w:b/>
        </w:rPr>
        <w:t xml:space="preserve">Log entry per session, same day.</w:t>
      </w:r>
      <w:r>
        <w:t xml:space="preserve"> </w:t>
      </w:r>
      <w:r>
        <w:t xml:space="preserve">Date, config IDs, ambient conditions, what you intended, what happened, what broke, raw file names. Append-only.</w:t>
      </w:r>
    </w:p>
    <w:p>
      <w:pPr>
        <w:pStyle w:val="BodyText"/>
      </w:pPr>
      <w:r>
        <w:rPr>
          <w:bCs/>
          <w:b/>
        </w:rPr>
        <w:t xml:space="preserve">Test report per phase, within one week.</w:t>
      </w:r>
      <w:r>
        <w:t xml:space="preserve"> </w:t>
      </w:r>
      <w:r>
        <w:t xml:space="preserve">Objective / hardware / procedure / raw data / uncertainty / results / conclusions. The final paper is an assembly of these, not new writing.</w:t>
      </w:r>
    </w:p>
    <w:p>
      <w:r>
        <w:pict>
          <v:rect style="width:0;height:1.5pt" o:hralign="center" o:hrstd="t" o:hr="t"/>
        </w:pict>
      </w:r>
    </w:p>
    <w:bookmarkEnd w:id="20"/>
    <w:bookmarkStart w:id="29" w:name="X3abb44a2c45510e0678866e4147220c0b0b8021"/>
    <w:p>
      <w:pPr>
        <w:pStyle w:val="Heading2"/>
      </w:pPr>
      <w:r>
        <w:t xml:space="preserve">Phase 1 — Thrust stand and uninstalled baseline</w:t>
      </w:r>
    </w:p>
    <w:p>
      <w:pPr>
        <w:pStyle w:val="FirstParagraph"/>
      </w:pPr>
      <w:r>
        <w:rPr>
          <w:bCs/>
          <w:b/>
        </w:rPr>
        <w:t xml:space="preserve">Objective:</w:t>
      </w:r>
      <w:r>
        <w:t xml:space="preserve"> </w:t>
      </w:r>
      <w:r>
        <w:t xml:space="preserve">Build a measurement system you trust, and characterize the bare fan with no ducting. Everything downstream is measured relative to this baseline, so if Phase 1 is sloppy the whole project is.</w:t>
      </w:r>
    </w:p>
    <w:bookmarkStart w:id="21" w:name="hardware"/>
    <w:p>
      <w:pPr>
        <w:pStyle w:val="Heading3"/>
      </w:pPr>
      <w:r>
        <w:t xml:space="preserve">Hardware</w:t>
      </w:r>
    </w:p>
    <w:tbl>
      <w:tblPr>
        <w:tblStyle w:val="Table"/>
        <w:tblW w:w="9936" w:type="dxa"/>
        <w:tblLook w:firstRow="1" w:lastRow="0" w:firstColumn="0" w:lastColumn="0" w:noHBand="0" w:noVBand="0" w:val="0020"/>
        <w:jc w:val="start"/>
      </w:tblPr>
      <w:tblGrid>
        <w:gridCol w:w="3892"/>
        <w:gridCol w:w="6044"/>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t xml:space="preserve">Load cell, 5 kg</w:t>
            </w:r>
          </w:p>
        </w:tc>
        <w:tc>
          <w:tcPr/>
          <w:p>
            <w:pPr>
              <w:pStyle w:val="Compact"/>
              <w:jc w:val="left"/>
            </w:pPr>
            <w:r>
              <w:t xml:space="preserve">10 kg if you plan to move to 12S later. Straight beam type.</w:t>
            </w:r>
          </w:p>
        </w:tc>
      </w:tr>
      <w:tr>
        <w:tc>
          <w:tcPr/>
          <w:p>
            <w:pPr>
              <w:pStyle w:val="Compact"/>
              <w:jc w:val="left"/>
            </w:pPr>
            <w:r>
              <w:t xml:space="preserve">HX711 breakout</w:t>
            </w:r>
          </w:p>
        </w:tc>
        <w:tc>
          <w:tcPr/>
          <w:p>
            <w:pPr>
              <w:pStyle w:val="Compact"/>
              <w:jc w:val="left"/>
            </w:pPr>
            <w:r>
              <w:t xml:space="preserve">24-bit ADC, cheap, adequate. Runs at 10 or 80 SPS — use 80.</w:t>
            </w:r>
          </w:p>
        </w:tc>
      </w:tr>
      <w:tr>
        <w:tc>
          <w:tcPr/>
          <w:p>
            <w:pPr>
              <w:pStyle w:val="Compact"/>
              <w:jc w:val="left"/>
            </w:pPr>
            <w:r>
              <w:t xml:space="preserve">Arduino Nano or ESP32</w:t>
            </w:r>
          </w:p>
        </w:tc>
        <w:tc>
          <w:tcPr/>
          <w:p>
            <w:pPr>
              <w:pStyle w:val="Compact"/>
              <w:jc w:val="left"/>
            </w:pPr>
            <w:r>
              <w:t xml:space="preserve">ESP32 if you want wireless logging</w:t>
            </w:r>
          </w:p>
        </w:tc>
      </w:tr>
      <w:tr>
        <w:tc>
          <w:tcPr/>
          <w:p>
            <w:pPr>
              <w:pStyle w:val="Compact"/>
              <w:jc w:val="left"/>
            </w:pPr>
            <w:r>
              <w:t xml:space="preserve">Inline watt meter, or INA226 + divider</w:t>
            </w:r>
          </w:p>
        </w:tc>
        <w:tc>
          <w:tcPr/>
          <w:p>
            <w:pPr>
              <w:pStyle w:val="Compact"/>
              <w:jc w:val="left"/>
            </w:pPr>
            <w:r>
              <w:t xml:space="preserve">INA226 logs; a hobby watt meter you read by eye does not</w:t>
            </w:r>
          </w:p>
        </w:tc>
      </w:tr>
      <w:tr>
        <w:tc>
          <w:tcPr/>
          <w:p>
            <w:pPr>
              <w:pStyle w:val="Compact"/>
              <w:jc w:val="left"/>
            </w:pPr>
            <w:r>
              <w:t xml:space="preserve">Optical tachometer</w:t>
            </w:r>
          </w:p>
        </w:tc>
        <w:tc>
          <w:tcPr/>
          <w:p>
            <w:pPr>
              <w:pStyle w:val="Compact"/>
              <w:jc w:val="left"/>
            </w:pPr>
            <w:r>
              <w:t xml:space="preserve">Or ESC telemetry if your ESC supports it</w:t>
            </w:r>
          </w:p>
        </w:tc>
      </w:tr>
      <w:tr>
        <w:tc>
          <w:tcPr/>
          <w:p>
            <w:pPr>
              <w:pStyle w:val="Compact"/>
              <w:jc w:val="left"/>
            </w:pPr>
            <w:r>
              <w:t xml:space="preserve">Calibration masses</w:t>
            </w:r>
          </w:p>
        </w:tc>
        <w:tc>
          <w:tcPr/>
          <w:p>
            <w:pPr>
              <w:pStyle w:val="Compact"/>
              <w:jc w:val="left"/>
            </w:pPr>
            <w:r>
              <w:t xml:space="preserve">100 g / 200 g / 500 g / 1 kg, known to ±1%</w:t>
            </w:r>
          </w:p>
        </w:tc>
      </w:tr>
      <w:tr>
        <w:tc>
          <w:tcPr/>
          <w:p>
            <w:pPr>
              <w:pStyle w:val="Compact"/>
              <w:jc w:val="left"/>
            </w:pPr>
            <w:r>
              <w:t xml:space="preserve">Thermometer, barometer, hygrometer</w:t>
            </w:r>
          </w:p>
        </w:tc>
        <w:tc>
          <w:tcPr/>
          <w:p>
            <w:pPr>
              <w:pStyle w:val="Compact"/>
              <w:jc w:val="left"/>
            </w:pPr>
            <w:r>
              <w:t xml:space="preserve">Phone barometers are adequate; note the source</w:t>
            </w:r>
          </w:p>
        </w:tc>
      </w:tr>
      <w:tr>
        <w:tc>
          <w:tcPr/>
          <w:p>
            <w:pPr>
              <w:pStyle w:val="Compact"/>
              <w:jc w:val="left"/>
            </w:pPr>
            <w:r>
              <w:t xml:space="preserve">Bench PSU (preferred) or fresh 6S pack</w:t>
            </w:r>
          </w:p>
        </w:tc>
        <w:tc>
          <w:tcPr/>
          <w:p>
            <w:pPr>
              <w:pStyle w:val="Compact"/>
              <w:jc w:val="left"/>
            </w:pPr>
            <w:r>
              <w:t xml:space="preserve">See voltage sag note below</w:t>
            </w:r>
          </w:p>
        </w:tc>
      </w:tr>
    </w:tbl>
    <w:bookmarkEnd w:id="21"/>
    <w:bookmarkStart w:id="22" w:name="stand-design"/>
    <w:p>
      <w:pPr>
        <w:pStyle w:val="Heading3"/>
      </w:pPr>
      <w:r>
        <w:t xml:space="preserve">Stand design</w:t>
      </w:r>
    </w:p>
    <w:p>
      <w:pPr>
        <w:pStyle w:val="FirstParagraph"/>
      </w:pPr>
      <w:r>
        <w:t xml:space="preserve">Direct axial mount — load cell in line with the thrust axis — is simpler than a pivot arm and avoids lever-ratio error. Mount the fan so the exhaust is clear for at least 5 fan diameters and the inlet is at least 3 diameters from any wall or the floor. Recirculation is invisible and will quietly inflate or deflate your numbers.</w:t>
      </w:r>
    </w:p>
    <w:p>
      <w:pPr>
        <w:pStyle w:val="BodyText"/>
      </w:pPr>
      <w:r>
        <w:t xml:space="preserve">The stand must be stiff. A structure that resonates at fan frequency turns your load cell into an accelerometer. If your readings show large oscillation that grows with rpm, that's structural, not aerodynamic.</w:t>
      </w:r>
    </w:p>
    <w:bookmarkEnd w:id="22"/>
    <w:bookmarkStart w:id="23" w:name="calibration-procedure"/>
    <w:p>
      <w:pPr>
        <w:pStyle w:val="Heading3"/>
      </w:pPr>
      <w:r>
        <w:t xml:space="preserve">Calibration procedure</w:t>
      </w:r>
    </w:p>
    <w:p>
      <w:pPr>
        <w:numPr>
          <w:ilvl w:val="0"/>
          <w:numId w:val="1001"/>
        </w:numPr>
        <w:pStyle w:val="Compact"/>
      </w:pPr>
      <w:r>
        <w:t xml:space="preserve">Warm up the electronics 10 minutes before zeroing. Load cells drift thermally.</w:t>
      </w:r>
    </w:p>
    <w:p>
      <w:pPr>
        <w:numPr>
          <w:ilvl w:val="0"/>
          <w:numId w:val="1001"/>
        </w:numPr>
        <w:pStyle w:val="Compact"/>
      </w:pPr>
      <w:r>
        <w:t xml:space="preserve">Hang known masses in ascending order, record raw ADC counts at each.</w:t>
      </w:r>
    </w:p>
    <w:p>
      <w:pPr>
        <w:numPr>
          <w:ilvl w:val="0"/>
          <w:numId w:val="1001"/>
        </w:numPr>
        <w:pStyle w:val="Compact"/>
      </w:pPr>
      <w:r>
        <w:t xml:space="preserve">Hang them again in descending order. The difference between ascending and descending readings at the same load is hysteresis — record it, it goes in your uncertainty budget.</w:t>
      </w:r>
    </w:p>
    <w:p>
      <w:pPr>
        <w:numPr>
          <w:ilvl w:val="0"/>
          <w:numId w:val="1001"/>
        </w:numPr>
        <w:pStyle w:val="Compact"/>
      </w:pPr>
      <w:r>
        <w:t xml:space="preserve">Fit a linear calibration. Report R² and the maximum deviation from linearity.</w:t>
      </w:r>
    </w:p>
    <w:p>
      <w:pPr>
        <w:numPr>
          <w:ilvl w:val="0"/>
          <w:numId w:val="1001"/>
        </w:numPr>
        <w:pStyle w:val="Compact"/>
      </w:pPr>
      <w:r>
        <w:t xml:space="preserve">Re-zero and check drift over 10 minutes with no load.</w:t>
      </w:r>
    </w:p>
    <w:bookmarkEnd w:id="23"/>
    <w:bookmarkStart w:id="24" w:name="test-procedure"/>
    <w:p>
      <w:pPr>
        <w:pStyle w:val="Heading3"/>
      </w:pPr>
      <w:r>
        <w:t xml:space="preserve">Test procedure</w:t>
      </w:r>
    </w:p>
    <w:p>
      <w:pPr>
        <w:pStyle w:val="FirstParagraph"/>
      </w:pPr>
      <w:r>
        <w:t xml:space="preserve">Throttle sweep, 30% to 100% in 10% steps, 5 seconds stabilized at each point, then descending back down. Record thrust, current, voltage, rpm at each point.</w:t>
      </w:r>
    </w:p>
    <w:p>
      <w:pPr>
        <w:pStyle w:val="BodyText"/>
      </w:pPr>
      <w:r>
        <w:rPr>
          <w:bCs/>
          <w:b/>
        </w:rPr>
        <w:t xml:space="preserve">Voltage sag will corrupt this if you let it.</w:t>
      </w:r>
      <w:r>
        <w:t xml:space="preserve"> </w:t>
      </w:r>
      <w:r>
        <w:t xml:space="preserve">A 6S pack drops meaningfully under a 60 A load, so a descending sweep runs at lower voltage than the ascending one and you'll see apparent hysteresis that's really just battery state of charge. Either use a bench supply, or record voltage at every point and plot thrust against actual electrical power rather than throttle percentage.</w:t>
      </w:r>
    </w:p>
    <w:bookmarkEnd w:id="24"/>
    <w:bookmarkStart w:id="25" w:name="uncertainty-budget"/>
    <w:p>
      <w:pPr>
        <w:pStyle w:val="Heading3"/>
      </w:pPr>
      <w:r>
        <w:t xml:space="preserve">Uncertainty budget</w:t>
      </w:r>
    </w:p>
    <w:p>
      <w:pPr>
        <w:pStyle w:val="FirstParagraph"/>
      </w:pPr>
      <w:r>
        <w:t xml:space="preserve">Build the table now; you'll reuse it all project. Contributors: load cell nonlinearity, hysteresis, zero drift, ADC quantization, calibration mass tolerance, air density measurement, rpm measurement, voltage/current sensor accuracy. Combine in quadrature for the total. Report every result as</w:t>
      </w:r>
      <w:r>
        <w:t xml:space="preserve"> </w:t>
      </w:r>
      <w:r>
        <w:rPr>
          <w:rStyle w:val="VerbatimChar"/>
        </w:rPr>
        <w:t xml:space="preserve">value ± uncertainty</w:t>
      </w:r>
      <w:r>
        <w:t xml:space="preserve">.</w:t>
      </w:r>
    </w:p>
    <w:p>
      <w:pPr>
        <w:pStyle w:val="BodyText"/>
      </w:pPr>
      <w:r>
        <w:t xml:space="preserve">This is the part almost no undergraduate does, and it's the part that makes the rest credible.</w:t>
      </w:r>
    </w:p>
    <w:bookmarkEnd w:id="25"/>
    <w:bookmarkStart w:id="26" w:name="exit-gate"/>
    <w:p>
      <w:pPr>
        <w:pStyle w:val="Heading3"/>
      </w:pPr>
      <w:r>
        <w:t xml:space="preserve">Exit gate</w:t>
      </w:r>
    </w:p>
    <w:p>
      <w:pPr>
        <w:pStyle w:val="FirstParagraph"/>
      </w:pPr>
      <w:r>
        <w:t xml:space="preserve">Three complete sweeps on three separate days agree within ±2% at every throttle point after density correction, with a documented uncertainty budget.</w:t>
      </w:r>
    </w:p>
    <w:bookmarkEnd w:id="26"/>
    <w:bookmarkStart w:id="27" w:name="deliverable"/>
    <w:p>
      <w:pPr>
        <w:pStyle w:val="Heading3"/>
      </w:pPr>
      <w:r>
        <w:t xml:space="preserve">Deliverable</w:t>
      </w:r>
    </w:p>
    <w:p>
      <w:pPr>
        <w:pStyle w:val="FirstParagraph"/>
      </w:pPr>
      <w:r>
        <w:rPr>
          <w:bCs/>
          <w:b/>
        </w:rPr>
        <w:t xml:space="preserve">Test Report 01</w:t>
      </w:r>
      <w:r>
        <w:t xml:space="preserve"> </w:t>
      </w:r>
      <w:r>
        <w:t xml:space="preserve">— calibration curve, thrust / power / rpm vs. throttle, uncertainty budget, repeatability data.</w:t>
      </w:r>
    </w:p>
    <w:bookmarkEnd w:id="27"/>
    <w:bookmarkStart w:id="28" w:name="common-failure-modes"/>
    <w:p>
      <w:pPr>
        <w:pStyle w:val="Heading3"/>
      </w:pPr>
      <w:r>
        <w:t xml:space="preserve">Common failure modes</w:t>
      </w:r>
    </w:p>
    <w:p>
      <w:pPr>
        <w:pStyle w:val="FirstParagraph"/>
      </w:pPr>
      <w:r>
        <w:t xml:space="preserve">Stand resonance corrupting readings · thermal drift from skipping warmup · recirculation from testing too close to a wall · ESC or motor heat soak changing performance partway through a sweep (let it cool between runs).</w:t>
      </w:r>
    </w:p>
    <w:p>
      <w:r>
        <w:pict>
          <v:rect style="width:0;height:1.5pt" o:hralign="center" o:hrstd="t" o:hr="t"/>
        </w:pict>
      </w:r>
    </w:p>
    <w:bookmarkEnd w:id="28"/>
    <w:bookmarkEnd w:id="29"/>
    <w:bookmarkStart w:id="35" w:name="phase-2--nozzle-exit-area-trade-study"/>
    <w:p>
      <w:pPr>
        <w:pStyle w:val="Heading2"/>
      </w:pPr>
      <w:r>
        <w:t xml:space="preserve">Phase 2 — Nozzle exit area trade study</w:t>
      </w:r>
    </w:p>
    <w:p>
      <w:pPr>
        <w:pStyle w:val="FirstParagraph"/>
      </w:pPr>
      <w:r>
        <w:rPr>
          <w:bCs/>
          <w:b/>
        </w:rPr>
        <w:t xml:space="preserve">Objective:</w:t>
      </w:r>
      <w:r>
        <w:t xml:space="preserve"> </w:t>
      </w:r>
      <w:r>
        <w:t xml:space="preserve">Quantify the mass flow vs. exhaust velocity tradeoff and pick the exit area that maximizes</w:t>
      </w:r>
      <w:r>
        <w:t xml:space="preserve"> </w:t>
      </w:r>
      <w:r>
        <w:rPr>
          <w:iCs/>
          <w:i/>
        </w:rPr>
        <w:t xml:space="preserve">predicted top speed</w:t>
      </w:r>
      <w:r>
        <w:t xml:space="preserve">, not static thrust.</w:t>
      </w:r>
    </w:p>
    <w:bookmarkStart w:id="30" w:name="preparation"/>
    <w:p>
      <w:pPr>
        <w:pStyle w:val="Heading3"/>
      </w:pPr>
      <w:r>
        <w:t xml:space="preserve">Preparation</w:t>
      </w:r>
    </w:p>
    <w:p>
      <w:pPr>
        <w:pStyle w:val="FirstParagraph"/>
      </w:pPr>
      <w:r>
        <w:t xml:space="preserve">Compute FSA from measured hardware, not the spec sheet:</w:t>
      </w:r>
    </w:p>
    <w:p>
      <w:pPr>
        <w:pStyle w:val="BodyText"/>
      </w:pPr>
      <w:r>
        <w:rPr>
          <w:rStyle w:val="VerbatimChar"/>
        </w:rPr>
        <w:t xml:space="preserve">FSA = (π/4) × (D_fan² − D_hub²)</w:t>
      </w:r>
    </w:p>
    <w:p>
      <w:pPr>
        <w:pStyle w:val="BodyText"/>
      </w:pPr>
      <w:r>
        <w:t xml:space="preserve">Print four nozzles at 90%, 85%, 80%, 78% of FSA. Hold everything else constant — same bellmouth inlet, same thrust tube length, same contraction length, same material, same layer height, same interior finish. One variable at a time.</w:t>
      </w:r>
    </w:p>
    <w:p>
      <w:pPr>
        <w:pStyle w:val="BodyText"/>
      </w:pPr>
      <w:r>
        <w:t xml:space="preserve">Contraction should be gradual. A sharp area change separates and you'll be measuring your bad geometry rather than the area ratio.</w:t>
      </w:r>
    </w:p>
    <w:p>
      <w:pPr>
        <w:pStyle w:val="BodyText"/>
      </w:pPr>
      <w:r>
        <w:t xml:space="preserve">Caliper each exit and record the actual area.</w:t>
      </w:r>
    </w:p>
    <w:bookmarkEnd w:id="30"/>
    <w:bookmarkStart w:id="31" w:name="test-procedure-1"/>
    <w:p>
      <w:pPr>
        <w:pStyle w:val="Heading3"/>
      </w:pPr>
      <w:r>
        <w:t xml:space="preserve">Test procedure</w:t>
      </w:r>
    </w:p>
    <w:p>
      <w:pPr>
        <w:pStyle w:val="FirstParagraph"/>
      </w:pPr>
      <w:r>
        <w:t xml:space="preserve">Identical to Phase 1. Three runs per nozzle, ideally interleaved across days rather than all four nozzles on one day — that way a day-to-day bias doesn't map onto the variable you're studying.</w:t>
      </w:r>
    </w:p>
    <w:bookmarkEnd w:id="31"/>
    <w:bookmarkStart w:id="32" w:name="analysis"/>
    <w:p>
      <w:pPr>
        <w:pStyle w:val="Heading3"/>
      </w:pPr>
      <w:r>
        <w:t xml:space="preserve">Analysis</w:t>
      </w:r>
    </w:p>
    <w:p>
      <w:pPr>
        <w:pStyle w:val="FirstParagraph"/>
      </w:pPr>
      <w:r>
        <w:t xml:space="preserve">For each nozzle compute:</w:t>
      </w:r>
    </w:p>
    <w:p>
      <w:pPr>
        <w:numPr>
          <w:ilvl w:val="0"/>
          <w:numId w:val="1002"/>
        </w:numPr>
        <w:pStyle w:val="Compact"/>
      </w:pPr>
      <w:r>
        <w:t xml:space="preserve">Static thrust, density corrected, with error bars</w:t>
      </w:r>
    </w:p>
    <w:p>
      <w:pPr>
        <w:numPr>
          <w:ilvl w:val="0"/>
          <w:numId w:val="1002"/>
        </w:numPr>
        <w:pStyle w:val="Compact"/>
      </w:pPr>
      <w:r>
        <w:t xml:space="preserve">Thrust per watt</w:t>
      </w:r>
    </w:p>
    <w:p>
      <w:pPr>
        <w:numPr>
          <w:ilvl w:val="0"/>
          <w:numId w:val="1002"/>
        </w:numPr>
        <w:pStyle w:val="Compact"/>
      </w:pPr>
      <w:r>
        <w:t xml:space="preserve">rpm vs. area ratio (rpm should</w:t>
      </w:r>
      <w:r>
        <w:t xml:space="preserve"> </w:t>
      </w:r>
      <w:r>
        <w:rPr>
          <w:iCs/>
          <w:i/>
        </w:rPr>
        <w:t xml:space="preserve">rise</w:t>
      </w:r>
      <w:r>
        <w:t xml:space="preserve"> </w:t>
      </w:r>
      <w:r>
        <w:t xml:space="preserve">as area shrinks — the fan is unloading aerodynamically; if it doesn't, something is wrong)</w:t>
      </w:r>
    </w:p>
    <w:p>
      <w:pPr>
        <w:numPr>
          <w:ilvl w:val="0"/>
          <w:numId w:val="1002"/>
        </w:numPr>
        <w:pStyle w:val="Compact"/>
      </w:pPr>
      <w:r>
        <w:t xml:space="preserve">Estimated exhaust velocity: from</w:t>
      </w:r>
      <w:r>
        <w:t xml:space="preserve"> </w:t>
      </w:r>
      <w:r>
        <w:rPr>
          <w:rStyle w:val="VerbatimChar"/>
        </w:rPr>
        <w:t xml:space="preserve">T = ρ·A_exit·Ve²</w:t>
      </w:r>
      <w:r>
        <w:t xml:space="preserve">, so</w:t>
      </w:r>
      <w:r>
        <w:t xml:space="preserve"> </w:t>
      </w:r>
      <w:r>
        <w:rPr>
          <w:rStyle w:val="VerbatimChar"/>
        </w:rPr>
        <w:t xml:space="preserve">Ve = √(T / (ρ·A_exit))</w:t>
      </w:r>
    </w:p>
    <w:p>
      <w:pPr>
        <w:numPr>
          <w:ilvl w:val="0"/>
          <w:numId w:val="1002"/>
        </w:numPr>
        <w:pStyle w:val="Compact"/>
      </w:pPr>
      <w:r>
        <w:rPr>
          <w:bCs/>
          <w:b/>
        </w:rPr>
        <w:t xml:space="preserve">Predicted Vmax</w:t>
      </w:r>
      <w:r>
        <w:t xml:space="preserve"> </w:t>
      </w:r>
      <w:r>
        <w:t xml:space="preserve">for each, by solving the thrust-drag intersection with an estimated airframe drag area:</w:t>
      </w:r>
    </w:p>
    <w:p>
      <w:pPr>
        <w:pStyle w:val="FirstParagraph"/>
      </w:pPr>
      <w:r>
        <w:rPr>
          <w:rStyle w:val="VerbatimChar"/>
        </w:rPr>
        <w:t xml:space="preserve">ṁ(Ve − V) = ½ρV²·CD0·S</w:t>
      </w:r>
    </w:p>
    <w:p>
      <w:pPr>
        <w:pStyle w:val="BodyText"/>
      </w:pPr>
      <w:r>
        <w:t xml:space="preserve">The last one is the point. Expect static thrust to</w:t>
      </w:r>
      <w:r>
        <w:t xml:space="preserve"> </w:t>
      </w:r>
      <w:r>
        <w:rPr>
          <w:iCs/>
          <w:i/>
        </w:rPr>
        <w:t xml:space="preserve">fall</w:t>
      </w:r>
      <w:r>
        <w:t xml:space="preserve"> </w:t>
      </w:r>
      <w:r>
        <w:t xml:space="preserve">as you tighten the nozzle while predicted Vmax</w:t>
      </w:r>
      <w:r>
        <w:t xml:space="preserve"> </w:t>
      </w:r>
      <w:r>
        <w:rPr>
          <w:iCs/>
          <w:i/>
        </w:rPr>
        <w:t xml:space="preserve">rises</w:t>
      </w:r>
      <w:r>
        <w:t xml:space="preserve">. That inversion is the whole result, and it's the plot that goes in the paper.</w:t>
      </w:r>
    </w:p>
    <w:bookmarkEnd w:id="32"/>
    <w:bookmarkStart w:id="33" w:name="exit-gate-1"/>
    <w:p>
      <w:pPr>
        <w:pStyle w:val="Heading3"/>
      </w:pPr>
      <w:r>
        <w:t xml:space="preserve">Exit gate</w:t>
      </w:r>
    </w:p>
    <w:p>
      <w:pPr>
        <w:pStyle w:val="FirstParagraph"/>
      </w:pPr>
      <w:r>
        <w:t xml:space="preserve">Four nozzles ranked with error bars, and a selection justified on predicted Vmax with the static thrust penalty stated explicitly.</w:t>
      </w:r>
    </w:p>
    <w:bookmarkEnd w:id="33"/>
    <w:bookmarkStart w:id="34" w:name="deliverable-1"/>
    <w:p>
      <w:pPr>
        <w:pStyle w:val="Heading3"/>
      </w:pPr>
      <w:r>
        <w:t xml:space="preserve">Deliverable</w:t>
      </w:r>
    </w:p>
    <w:p>
      <w:pPr>
        <w:pStyle w:val="FirstParagraph"/>
      </w:pPr>
      <w:r>
        <w:rPr>
          <w:bCs/>
          <w:b/>
        </w:rPr>
        <w:t xml:space="preserve">Test Report 02</w:t>
      </w:r>
      <w:r>
        <w:t xml:space="preserve"> </w:t>
      </w:r>
      <w:r>
        <w:t xml:space="preserve">— nozzle trade study.</w:t>
      </w:r>
    </w:p>
    <w:p>
      <w:r>
        <w:pict>
          <v:rect style="width:0;height:1.5pt" o:hralign="center" o:hrstd="t" o:hr="t"/>
        </w:pict>
      </w:r>
    </w:p>
    <w:bookmarkEnd w:id="34"/>
    <w:bookmarkEnd w:id="35"/>
    <w:bookmarkStart w:id="44" w:name="Xaf0eca58fc4c3ba5578f1e9e6e33cc8edffacb7"/>
    <w:p>
      <w:pPr>
        <w:pStyle w:val="Heading2"/>
      </w:pPr>
      <w:r>
        <w:t xml:space="preserve">Phase 3 — Inlet characterization (core phase)</w:t>
      </w:r>
    </w:p>
    <w:p>
      <w:pPr>
        <w:pStyle w:val="FirstParagraph"/>
      </w:pPr>
      <w:r>
        <w:rPr>
          <w:bCs/>
          <w:b/>
        </w:rPr>
        <w:t xml:space="preserve">Objective:</w:t>
      </w:r>
      <w:r>
        <w:t xml:space="preserve"> </w:t>
      </w:r>
      <w:r>
        <w:t xml:space="preserve">Measure total pressure recovery and DC60 distortion for three inlet configurations. This is the phase that produces the resume line.</w:t>
      </w:r>
    </w:p>
    <w:bookmarkStart w:id="36" w:name="configurations"/>
    <w:p>
      <w:pPr>
        <w:pStyle w:val="Heading3"/>
      </w:pPr>
      <w:r>
        <w:t xml:space="preserve">Configurations</w:t>
      </w:r>
    </w:p>
    <w:tbl>
      <w:tblPr>
        <w:tblStyle w:val="Table"/>
        <w:tblW w:w="9936" w:type="dxa"/>
        <w:tblLook w:firstRow="1" w:lastRow="0" w:firstColumn="0" w:lastColumn="0" w:noHBand="0" w:noVBand="0" w:val="0020"/>
        <w:jc w:val="start"/>
      </w:tblPr>
      <w:tblGrid>
        <w:gridCol w:w="781"/>
        <w:gridCol w:w="6363"/>
        <w:gridCol w:w="2792"/>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Role</w:t>
            </w:r>
          </w:p>
        </w:tc>
      </w:tr>
      <w:tr>
        <w:tc>
          <w:tcPr/>
          <w:p>
            <w:pPr>
              <w:pStyle w:val="Compact"/>
              <w:jc w:val="left"/>
            </w:pPr>
            <w:r>
              <w:rPr>
                <w:rStyle w:val="VerbatimChar"/>
              </w:rPr>
              <w:t xml:space="preserve">I-STR</w:t>
            </w:r>
          </w:p>
        </w:tc>
        <w:tc>
          <w:tcPr/>
          <w:p>
            <w:pPr>
              <w:pStyle w:val="Compact"/>
              <w:jc w:val="left"/>
            </w:pPr>
            <w:r>
              <w:t xml:space="preserve">Straight duct, bellmouth inlet</w:t>
            </w:r>
          </w:p>
        </w:tc>
        <w:tc>
          <w:tcPr/>
          <w:p>
            <w:pPr>
              <w:pStyle w:val="Compact"/>
              <w:jc w:val="left"/>
            </w:pPr>
            <w:r>
              <w:t xml:space="preserve">Control — best achievable</w:t>
            </w:r>
          </w:p>
        </w:tc>
      </w:tr>
      <w:tr>
        <w:tc>
          <w:tcPr/>
          <w:p>
            <w:pPr>
              <w:pStyle w:val="Compact"/>
              <w:jc w:val="left"/>
            </w:pPr>
            <w:r>
              <w:rPr>
                <w:rStyle w:val="VerbatimChar"/>
              </w:rPr>
              <w:t xml:space="preserve">I-SD1</w:t>
            </w:r>
          </w:p>
        </w:tc>
        <w:tc>
          <w:tcPr/>
          <w:p>
            <w:pPr>
              <w:pStyle w:val="Compact"/>
              <w:jc w:val="left"/>
            </w:pPr>
            <w:r>
              <w:t xml:space="preserve">Chin S-duct, baseline</w:t>
            </w:r>
          </w:p>
        </w:tc>
        <w:tc>
          <w:tcPr/>
          <w:p>
            <w:pPr>
              <w:pStyle w:val="Compact"/>
              <w:jc w:val="left"/>
            </w:pPr>
            <w:r>
              <w:t xml:space="preserve">The design under test</w:t>
            </w:r>
          </w:p>
        </w:tc>
      </w:tr>
      <w:tr>
        <w:tc>
          <w:tcPr/>
          <w:p>
            <w:pPr>
              <w:pStyle w:val="Compact"/>
              <w:jc w:val="left"/>
            </w:pPr>
            <w:r>
              <w:rPr>
                <w:rStyle w:val="VerbatimChar"/>
              </w:rPr>
              <w:t xml:space="preserve">I-SD2</w:t>
            </w:r>
          </w:p>
        </w:tc>
        <w:tc>
          <w:tcPr/>
          <w:p>
            <w:pPr>
              <w:pStyle w:val="Compact"/>
              <w:jc w:val="left"/>
            </w:pPr>
            <w:r>
              <w:t xml:space="preserve">Chin S-duct + boundary layer diverter + flow conditioning</w:t>
            </w:r>
          </w:p>
        </w:tc>
        <w:tc>
          <w:tcPr/>
          <w:p>
            <w:pPr>
              <w:pStyle w:val="Compact"/>
              <w:jc w:val="left"/>
            </w:pPr>
            <w:r>
              <w:t xml:space="preserve">The improvement</w:t>
            </w:r>
          </w:p>
        </w:tc>
      </w:tr>
    </w:tbl>
    <w:p>
      <w:pPr>
        <w:pStyle w:val="BodyText"/>
      </w:pPr>
      <w:r>
        <w:rPr>
          <w:rStyle w:val="VerbatimChar"/>
        </w:rPr>
        <w:t xml:space="preserve">I-SD2</w:t>
      </w:r>
      <w:r>
        <w:t xml:space="preserve"> </w:t>
      </w:r>
      <w:r>
        <w:t xml:space="preserve">conditioning options worth trying: a splitter plate standing the lip off the fuselage by 1.5–2× local boundary layer thickness, vortex generators upstream of the second bend, and increased bend radius if packaging allows.</w:t>
      </w:r>
    </w:p>
    <w:bookmarkEnd w:id="36"/>
    <w:bookmarkStart w:id="37" w:name="the-rake"/>
    <w:p>
      <w:pPr>
        <w:pStyle w:val="Heading3"/>
      </w:pPr>
      <w:r>
        <w:t xml:space="preserve">The rake</w:t>
      </w:r>
    </w:p>
    <w:p>
      <w:pPr>
        <w:pStyle w:val="FirstParagraph"/>
      </w:pPr>
      <w:r>
        <w:t xml:space="preserve">Eight total pressure probes on a single radial arm, indexed circumferentially in 45° increments to map the full fan face. This is far cheaper than 40 fixed probes and removes probe-to-probe bias, at the cost of taking eight times as long.</w:t>
      </w:r>
    </w:p>
    <w:p>
      <w:pPr>
        <w:pStyle w:val="BodyText"/>
      </w:pPr>
      <w:r>
        <w:rPr>
          <w:bCs/>
          <w:b/>
        </w:rPr>
        <w:t xml:space="preserve">Place probes at equal-area centroids, not equal radial spacing.</w:t>
      </w:r>
      <w:r>
        <w:t xml:space="preserve"> </w:t>
      </w:r>
      <w:r>
        <w:t xml:space="preserve">For an annular face, divide the annulus into 8 equal-area rings and put a probe at each ring's area centroid. Equal spacing over-weights the hub and will systematically bias your average.</w:t>
      </w:r>
    </w:p>
    <w:p>
      <w:pPr>
        <w:pStyle w:val="BodyText"/>
      </w:pPr>
      <w:r>
        <w:t xml:space="preserve">Probes: hypodermic tubing, square-cut, facing directly into the flow. Total pressure probes are forgiving to about ±10° of misalignment and under-read badly past that, so alignment matters more than probe quality.</w:t>
      </w:r>
    </w:p>
    <w:p>
      <w:pPr>
        <w:pStyle w:val="BodyText"/>
      </w:pPr>
      <w:r>
        <w:t xml:space="preserve">Keep total rake blockage under 5% of the fan face area. Above that you're measuring a flow field you created.</w:t>
      </w:r>
    </w:p>
    <w:p>
      <w:pPr>
        <w:pStyle w:val="BodyText"/>
      </w:pPr>
      <w:r>
        <w:rPr>
          <w:bCs/>
          <w:b/>
        </w:rPr>
        <w:t xml:space="preserve">Sensor selection — this is where the first version of this plan was wrong.</w:t>
      </w:r>
      <w:r>
        <w:t xml:space="preserve"> </w:t>
      </w:r>
      <w:r>
        <w:t xml:space="preserve">An MPXV7002DP is ±2 kPa full scale with roughly 2.5% FS accuracy, which is ±50 Pa of error. The pressure differences you are trying to resolve are 150–400 Pa. That's 12–30% error on your primary measurement, which would swamp the effect.</w:t>
      </w:r>
    </w:p>
    <w:p>
      <w:pPr>
        <w:pStyle w:val="BodyText"/>
      </w:pPr>
      <w:r>
        <w:t xml:space="preserve">Use a low-range digital sensor instead. Sensirion SDP31 or SDP810 (±500 Pa, roughly 0.2% of reading, sub-Pascal resolution over I²C) puts your sensor error two orders of magnitude below your signal. Roughly $40–60 each, which is why multiplexing matters: solenoid-multiplex all eight tubes into one good sensor rather than buying eight mediocre ones. That also eliminates sensor-to-sensor calibration bias entirely.</w:t>
      </w:r>
    </w:p>
    <w:p>
      <w:pPr>
        <w:pStyle w:val="BodyText"/>
      </w:pPr>
      <w:r>
        <w:t xml:space="preserve">Mount the rake at least 0.5 fan diameters upstream of the blades. Closer and you're in the blade potential field.</w:t>
      </w:r>
    </w:p>
    <w:bookmarkEnd w:id="37"/>
    <w:bookmarkStart w:id="38" w:name="calculations"/>
    <w:p>
      <w:pPr>
        <w:pStyle w:val="Heading3"/>
      </w:pPr>
      <w:r>
        <w:t xml:space="preserve">Calculations</w:t>
      </w:r>
    </w:p>
    <w:p>
      <w:pPr>
        <w:pStyle w:val="FirstParagraph"/>
      </w:pPr>
      <w:r>
        <w:rPr>
          <w:bCs/>
          <w:b/>
        </w:rPr>
        <w:t xml:space="preserve">Pressure recovery:</w:t>
      </w:r>
      <w:r>
        <w:t xml:space="preserve"> </w:t>
      </w:r>
      <w:r>
        <w:rPr>
          <w:rStyle w:val="VerbatimChar"/>
        </w:rPr>
        <w:t xml:space="preserve">PR = P̄t2 / Pt0</w:t>
      </w:r>
      <w:r>
        <w:t xml:space="preserve">, where</w:t>
      </w:r>
      <w:r>
        <w:t xml:space="preserve"> </w:t>
      </w:r>
      <w:r>
        <w:rPr>
          <w:rStyle w:val="VerbatimChar"/>
        </w:rPr>
        <w:t xml:space="preserve">P̄t2</w:t>
      </w:r>
      <w:r>
        <w:t xml:space="preserve"> </w:t>
      </w:r>
      <w:r>
        <w:t xml:space="preserve">is the area-weighted average of your probe readings and</w:t>
      </w:r>
      <w:r>
        <w:t xml:space="preserve"> </w:t>
      </w:r>
      <w:r>
        <w:rPr>
          <w:rStyle w:val="VerbatimChar"/>
        </w:rPr>
        <w:t xml:space="preserve">Pt0</w:t>
      </w:r>
      <w:r>
        <w:t xml:space="preserve"> </w:t>
      </w:r>
      <w:r>
        <w:t xml:space="preserve">is ambient total pressure for static testing.</w:t>
      </w:r>
    </w:p>
    <w:p>
      <w:pPr>
        <w:pStyle w:val="BodyText"/>
      </w:pPr>
      <w:r>
        <w:rPr>
          <w:bCs/>
          <w:b/>
        </w:rPr>
        <w:t xml:space="preserve">DC60:</w:t>
      </w:r>
      <w:r>
        <w:t xml:space="preserve"> </w:t>
      </w:r>
      <w:r>
        <w:rPr>
          <w:rStyle w:val="VerbatimChar"/>
        </w:rPr>
        <w:t xml:space="preserve">DC60 = (P̄t2 − P̄t2,worst60) / q2</w:t>
      </w:r>
    </w:p>
    <w:p>
      <w:pPr>
        <w:pStyle w:val="BodyText"/>
      </w:pPr>
      <w:r>
        <w:t xml:space="preserve">where</w:t>
      </w:r>
      <w:r>
        <w:t xml:space="preserve"> </w:t>
      </w:r>
      <w:r>
        <w:rPr>
          <w:rStyle w:val="VerbatimChar"/>
        </w:rPr>
        <w:t xml:space="preserve">P̄t2,worst60</w:t>
      </w:r>
      <w:r>
        <w:t xml:space="preserve"> </w:t>
      </w:r>
      <w:r>
        <w:t xml:space="preserve">is the lowest average over any contiguous 60° sector, and</w:t>
      </w:r>
      <w:r>
        <w:t xml:space="preserve"> </w:t>
      </w:r>
      <w:r>
        <w:rPr>
          <w:rStyle w:val="VerbatimChar"/>
        </w:rPr>
        <w:t xml:space="preserve">q2</w:t>
      </w:r>
      <w:r>
        <w:t xml:space="preserve"> </w:t>
      </w:r>
      <w:r>
        <w:t xml:space="preserve">is dynamic pressure at the fan face. Write your exact definition into the report — DC60 has variants and reviewers will ask which you used.</w:t>
      </w:r>
    </w:p>
    <w:bookmarkEnd w:id="38"/>
    <w:bookmarkStart w:id="39" w:name="the-honest-limitation"/>
    <w:p>
      <w:pPr>
        <w:pStyle w:val="Heading3"/>
      </w:pPr>
      <w:r>
        <w:t xml:space="preserve">The honest limitation</w:t>
      </w:r>
    </w:p>
    <w:p>
      <w:pPr>
        <w:pStyle w:val="FirstParagraph"/>
      </w:pPr>
      <w:r>
        <w:t xml:space="preserve">Static ground testing does not reproduce flight inlet conditions. At zero forward speed the inlet runs at very high mass flow ratio, the lip loads up differently, and you get no forebody boundary layer to divert — which is the entire problem the diverter exists to solve. Your static numbers will look better than reality.</w:t>
      </w:r>
    </w:p>
    <w:p>
      <w:pPr>
        <w:pStyle w:val="BodyText"/>
      </w:pPr>
      <w:r>
        <w:t xml:space="preserve">Say this plainly in the report. Better: get a session in the UIUC subsonic tunnel and repeat at 20–30 m/s. Even one tunnel run alongside your static data transforms the credibility of this phase, and a reviewer who sees the limitation acknowledged trusts the rest of your work more, not less.</w:t>
      </w:r>
    </w:p>
    <w:bookmarkEnd w:id="39"/>
    <w:bookmarkStart w:id="40" w:name="exit-gate-2"/>
    <w:p>
      <w:pPr>
        <w:pStyle w:val="Heading3"/>
      </w:pPr>
      <w:r>
        <w:t xml:space="preserve">Exit gate</w:t>
      </w:r>
    </w:p>
    <w:p>
      <w:pPr>
        <w:pStyle w:val="FirstParagraph"/>
      </w:pPr>
      <w:r>
        <w:t xml:space="preserve">Three configurations characterized with differences that exceed measurement uncertainty. Target: reduce duct loss coefficient K by ≥0.15 from</w:t>
      </w:r>
      <w:r>
        <w:t xml:space="preserve"> </w:t>
      </w:r>
      <w:r>
        <w:rPr>
          <w:rStyle w:val="VerbatimChar"/>
        </w:rPr>
        <w:t xml:space="preserve">I-SD1</w:t>
      </w:r>
      <w:r>
        <w:t xml:space="preserve"> </w:t>
      </w:r>
      <w:r>
        <w:t xml:space="preserve">to</w:t>
      </w:r>
      <w:r>
        <w:t xml:space="preserve"> </w:t>
      </w:r>
      <w:r>
        <w:rPr>
          <w:rStyle w:val="VerbatimChar"/>
        </w:rPr>
        <w:t xml:space="preserve">I-SD2</w:t>
      </w:r>
      <w:r>
        <w:t xml:space="preserve">, equivalently recovering ≥5% of fan pressure rise, or a documented explanation of why not.</w:t>
      </w:r>
    </w:p>
    <w:bookmarkEnd w:id="40"/>
    <w:bookmarkStart w:id="41" w:name="why-the-metrics-are-scaled-this-way"/>
    <w:p>
      <w:pPr>
        <w:pStyle w:val="Heading3"/>
      </w:pPr>
      <w:r>
        <w:t xml:space="preserve">Why the metrics are scaled this way</w:t>
      </w:r>
    </w:p>
    <w:p>
      <w:pPr>
        <w:pStyle w:val="FirstParagraph"/>
      </w:pPr>
      <w:r>
        <w:t xml:space="preserve">Work the fan's pressure rise backwards from exhaust velocity:</w:t>
      </w:r>
    </w:p>
    <w:p>
      <w:pPr>
        <w:pStyle w:val="BodyText"/>
      </w:pPr>
      <w:r>
        <w:rPr>
          <w:rStyle w:val="VerbatimChar"/>
        </w:rPr>
        <w:t xml:space="preserve">Δp_fan ≈ ½ρVe² = ½(1.225)(65²) ≈ 2,600 Pa</w:t>
      </w:r>
    </w:p>
    <w:p>
      <w:pPr>
        <w:pStyle w:val="BodyText"/>
      </w:pPr>
      <w:r>
        <w:t xml:space="preserve">Against 101,325 Pa ambient, that is a pressure ratio of about</w:t>
      </w:r>
      <w:r>
        <w:t xml:space="preserve"> </w:t>
      </w:r>
      <w:r>
        <w:rPr>
          <w:bCs/>
          <w:b/>
        </w:rPr>
        <w:t xml:space="preserve">1.026</w:t>
      </w:r>
      <w:r>
        <w:t xml:space="preserve">. A turbofan runs 30–40. Everything about ducting an EDF follows from that number.</w:t>
      </w:r>
    </w:p>
    <w:p>
      <w:pPr>
        <w:pStyle w:val="BodyText"/>
      </w:pPr>
      <w:r>
        <w:t xml:space="preserve">Duct losses scale with dynamic pressure inside the duct:</w:t>
      </w:r>
      <w:r>
        <w:t xml:space="preserve"> </w:t>
      </w:r>
      <w:r>
        <w:rPr>
          <w:rStyle w:val="VerbatimChar"/>
        </w:rPr>
        <w:t xml:space="preserve">Δp_loss = K · q_duct</w:t>
      </w:r>
      <w:r>
        <w:t xml:space="preserve">. At 45 m/s duct velocity, q_duct ≈ 1,240 Pa, so a single bend at K = 0.3 costs ~370 Pa —</w:t>
      </w:r>
      <w:r>
        <w:t xml:space="preserve"> </w:t>
      </w:r>
      <w:r>
        <w:rPr>
          <w:bCs/>
          <w:b/>
        </w:rPr>
        <w:t xml:space="preserve">14% of everything the fan produces.</w:t>
      </w:r>
    </w:p>
    <w:p>
      <w:pPr>
        <w:pStyle w:val="BodyText"/>
      </w:pPr>
      <w:r>
        <w:t xml:space="preserve">This is why turbine-engine recovery figures are the wrong instrument. A PR of 0.95 means losing 5,000 Pa, roughly double the fan's entire output; the airplane would not move. Real EDF ducts need PR above 0.995, where all the information lives in the third decimal place and the metric becomes useless for tracking progress.</w:t>
      </w:r>
    </w:p>
    <w:p>
      <w:pPr>
        <w:pStyle w:val="BodyText"/>
      </w:pPr>
      <w:r>
        <w:t xml:space="preserve">Use these instead:</w:t>
      </w:r>
    </w:p>
    <w:tbl>
      <w:tblPr>
        <w:tblStyle w:val="Table"/>
        <w:tblW w:w="9936" w:type="dxa"/>
        <w:tblLook w:firstRow="1" w:lastRow="0" w:firstColumn="0" w:lastColumn="0" w:noHBand="0" w:noVBand="0" w:val="0020"/>
        <w:jc w:val="start"/>
      </w:tblPr>
      <w:tblGrid>
        <w:gridCol w:w="4692"/>
        <w:gridCol w:w="2760"/>
        <w:gridCol w:w="1242"/>
        <w:gridCol w:w="1242"/>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Threshold</w:t>
            </w:r>
          </w:p>
        </w:tc>
        <w:tc>
          <w:tcPr/>
          <w:p>
            <w:pPr>
              <w:pStyle w:val="Compact"/>
              <w:jc w:val="left"/>
            </w:pPr>
            <w:r>
              <w:t xml:space="preserve">Objective</w:t>
            </w:r>
          </w:p>
        </w:tc>
      </w:tr>
      <w:tr>
        <w:tc>
          <w:tcPr/>
          <w:p>
            <w:pPr>
              <w:pStyle w:val="Compact"/>
              <w:jc w:val="left"/>
            </w:pPr>
            <w:r>
              <w:t xml:space="preserve">Duct loss coefficient</w:t>
            </w:r>
          </w:p>
        </w:tc>
        <w:tc>
          <w:tcPr/>
          <w:p>
            <w:pPr>
              <w:pStyle w:val="Compact"/>
              <w:jc w:val="left"/>
            </w:pPr>
            <w:r>
              <w:t xml:space="preserve">K = Δp_loss / q_duct</w:t>
            </w:r>
          </w:p>
        </w:tc>
        <w:tc>
          <w:tcPr/>
          <w:p>
            <w:pPr>
              <w:pStyle w:val="Compact"/>
              <w:jc w:val="left"/>
            </w:pPr>
            <w:r>
              <w:t xml:space="preserve">≤ 0.35</w:t>
            </w:r>
          </w:p>
        </w:tc>
        <w:tc>
          <w:tcPr/>
          <w:p>
            <w:pPr>
              <w:pStyle w:val="Compact"/>
              <w:jc w:val="left"/>
            </w:pPr>
            <w:r>
              <w:t xml:space="preserve">≤ 0.15</w:t>
            </w:r>
          </w:p>
        </w:tc>
      </w:tr>
      <w:tr>
        <w:tc>
          <w:tcPr/>
          <w:p>
            <w:pPr>
              <w:pStyle w:val="Compact"/>
              <w:jc w:val="left"/>
            </w:pPr>
            <w:r>
              <w:t xml:space="preserve">Fraction of fan rise lost</w:t>
            </w:r>
          </w:p>
        </w:tc>
        <w:tc>
          <w:tcPr/>
          <w:p>
            <w:pPr>
              <w:pStyle w:val="Compact"/>
              <w:jc w:val="left"/>
            </w:pPr>
            <w:r>
              <w:t xml:space="preserve">Δp_loss / Δp_fan</w:t>
            </w:r>
          </w:p>
        </w:tc>
        <w:tc>
          <w:tcPr/>
          <w:p>
            <w:pPr>
              <w:pStyle w:val="Compact"/>
              <w:jc w:val="left"/>
            </w:pPr>
            <w:r>
              <w:t xml:space="preserve">≤ 15%</w:t>
            </w:r>
          </w:p>
        </w:tc>
        <w:tc>
          <w:tcPr/>
          <w:p>
            <w:pPr>
              <w:pStyle w:val="Compact"/>
              <w:jc w:val="left"/>
            </w:pPr>
            <w:r>
              <w:t xml:space="preserve">≤ 7%</w:t>
            </w:r>
          </w:p>
        </w:tc>
      </w:tr>
      <w:tr>
        <w:tc>
          <w:tcPr/>
          <w:p>
            <w:pPr>
              <w:pStyle w:val="Compact"/>
              <w:jc w:val="left"/>
            </w:pPr>
            <w:r>
              <w:t xml:space="preserve">Installed thrust ratio</w:t>
            </w:r>
          </w:p>
        </w:tc>
        <w:tc>
          <w:tcPr/>
          <w:p>
            <w:pPr>
              <w:pStyle w:val="Compact"/>
              <w:jc w:val="left"/>
            </w:pPr>
            <w:r>
              <w:t xml:space="preserve">T_installed / T_bare</w:t>
            </w:r>
          </w:p>
        </w:tc>
        <w:tc>
          <w:tcPr/>
          <w:p>
            <w:pPr>
              <w:pStyle w:val="Compact"/>
              <w:jc w:val="left"/>
            </w:pPr>
            <w:r>
              <w:t xml:space="preserve">≥ 88%</w:t>
            </w:r>
          </w:p>
        </w:tc>
        <w:tc>
          <w:tcPr/>
          <w:p>
            <w:pPr>
              <w:pStyle w:val="Compact"/>
              <w:jc w:val="left"/>
            </w:pPr>
            <w:r>
              <w:t xml:space="preserve">≥ 93%</w:t>
            </w:r>
          </w:p>
        </w:tc>
      </w:tr>
      <w:tr>
        <w:tc>
          <w:tcPr/>
          <w:p>
            <w:pPr>
              <w:pStyle w:val="Compact"/>
              <w:jc w:val="left"/>
            </w:pPr>
            <w:r>
              <w:t xml:space="preserve">Pressure recovery (reference only)</w:t>
            </w:r>
          </w:p>
        </w:tc>
        <w:tc>
          <w:tcPr/>
          <w:p>
            <w:pPr>
              <w:pStyle w:val="Compact"/>
              <w:jc w:val="left"/>
            </w:pPr>
            <w:r>
              <w:t xml:space="preserve">PR = P̄t2 / Pt0</w:t>
            </w:r>
          </w:p>
        </w:tc>
        <w:tc>
          <w:tcPr/>
          <w:p>
            <w:pPr>
              <w:pStyle w:val="Compact"/>
              <w:jc w:val="left"/>
            </w:pPr>
            <w:r>
              <w:t xml:space="preserve">≥ 0.995</w:t>
            </w:r>
          </w:p>
        </w:tc>
        <w:tc>
          <w:tcPr/>
          <w:p>
            <w:pPr>
              <w:pStyle w:val="Compact"/>
              <w:jc w:val="left"/>
            </w:pPr>
            <w:r>
              <w:t xml:space="preserve">≥ 0.998</w:t>
            </w:r>
          </w:p>
        </w:tc>
      </w:tr>
    </w:tbl>
    <w:p>
      <w:pPr>
        <w:pStyle w:val="BodyText"/>
      </w:pPr>
      <w:r>
        <w:t xml:space="preserve">Installed thrust ratio is the one to lead with in conversation — it is the easiest to measure, the hardest to argue with, and the easiest to explain in an interview. DC60 is unchanged; distortion is genuinely dimensionless and the standard definition transfers fine.</w:t>
      </w:r>
    </w:p>
    <w:bookmarkEnd w:id="41"/>
    <w:bookmarkStart w:id="42" w:name="deliverable-2"/>
    <w:p>
      <w:pPr>
        <w:pStyle w:val="Heading3"/>
      </w:pPr>
      <w:r>
        <w:t xml:space="preserve">Deliverable</w:t>
      </w:r>
    </w:p>
    <w:p>
      <w:pPr>
        <w:pStyle w:val="FirstParagraph"/>
      </w:pPr>
      <w:r>
        <w:rPr>
          <w:bCs/>
          <w:b/>
        </w:rPr>
        <w:t xml:space="preserve">Test Report 03</w:t>
      </w:r>
      <w:r>
        <w:t xml:space="preserve"> </w:t>
      </w:r>
      <w:r>
        <w:t xml:space="preserve">— inlet characterization. The core artifact.</w:t>
      </w:r>
    </w:p>
    <w:bookmarkEnd w:id="42"/>
    <w:bookmarkStart w:id="43" w:name="common-failure-modes-1"/>
    <w:p>
      <w:pPr>
        <w:pStyle w:val="Heading3"/>
      </w:pPr>
      <w:r>
        <w:t xml:space="preserve">Common failure modes</w:t>
      </w:r>
    </w:p>
    <w:p>
      <w:pPr>
        <w:pStyle w:val="FirstParagraph"/>
      </w:pPr>
      <w:r>
        <w:t xml:space="preserve">Probe misalignment · tubing lag (long thin tubes low-pass filter your signal; keep runs short and equal length) · rake blockage · leaks at tube fittings (leak-check every line before every session).</w:t>
      </w:r>
    </w:p>
    <w:p>
      <w:r>
        <w:pict>
          <v:rect style="width:0;height:1.5pt" o:hralign="center" o:hrstd="t" o:hr="t"/>
        </w:pict>
      </w:r>
    </w:p>
    <w:bookmarkEnd w:id="43"/>
    <w:bookmarkEnd w:id="44"/>
    <w:bookmarkStart w:id="50" w:name="phase-4--cfd-correlation"/>
    <w:p>
      <w:pPr>
        <w:pStyle w:val="Heading2"/>
      </w:pPr>
      <w:r>
        <w:t xml:space="preserve">Phase 4 — CFD correlation</w:t>
      </w:r>
    </w:p>
    <w:p>
      <w:pPr>
        <w:pStyle w:val="FirstParagraph"/>
      </w:pPr>
      <w:r>
        <w:rPr>
          <w:bCs/>
          <w:b/>
        </w:rPr>
        <w:t xml:space="preserve">Objective:</w:t>
      </w:r>
      <w:r>
        <w:t xml:space="preserve"> </w:t>
      </w:r>
      <w:r>
        <w:t xml:space="preserve">Predict PR and DC60 in Fluent, compare against Phase 3 measurements, and honestly characterize the disagreement.</w:t>
      </w:r>
    </w:p>
    <w:bookmarkStart w:id="45" w:name="setup"/>
    <w:p>
      <w:pPr>
        <w:pStyle w:val="Heading3"/>
      </w:pPr>
      <w:r>
        <w:t xml:space="preserve">Setup</w:t>
      </w:r>
    </w:p>
    <w:p>
      <w:pPr>
        <w:pStyle w:val="FirstParagraph"/>
      </w:pPr>
      <w:r>
        <w:rPr>
          <w:bCs/>
          <w:b/>
        </w:rPr>
        <w:t xml:space="preserve">Do not model the rotating fan.</w:t>
      </w:r>
      <w:r>
        <w:t xml:space="preserve"> </w:t>
      </w:r>
      <w:r>
        <w:t xml:space="preserve">Terminate the domain at the fan face and apply a mass flow outlet set to your measured ṁ. Sliding mesh or MRF for the rotor is a semester-long project by itself and adds nothing to an inlet study.</w:t>
      </w:r>
    </w:p>
    <w:p>
      <w:pPr>
        <w:pStyle w:val="BodyText"/>
      </w:pPr>
      <w:r>
        <w:t xml:space="preserve">Domain: large hemispherical plenum upstream (at least 10 duct diameters) so the inlet draws from quiescent air, then the duct geometry as printed.</w:t>
      </w:r>
    </w:p>
    <w:p>
      <w:pPr>
        <w:pStyle w:val="BodyText"/>
      </w:pPr>
      <w:r>
        <w:t xml:space="preserve">Mesh: prism layers on all duct walls. Either resolve the boundary layer with y+ &lt; 1, or use wall functions with y+ between 30 and 300 — pick one and stay inside it. Report the y+ distribution, not just the target.</w:t>
      </w:r>
    </w:p>
    <w:p>
      <w:pPr>
        <w:pStyle w:val="BodyText"/>
      </w:pPr>
      <w:r>
        <w:t xml:space="preserve">Turbulence model: SST k-ω. It handles adverse pressure gradients and separation in the S-bend better than k-ε, and separation is exactly what you're trying to capture.</w:t>
      </w:r>
    </w:p>
    <w:bookmarkEnd w:id="45"/>
    <w:bookmarkStart w:id="46" w:name="grid-independence-study"/>
    <w:p>
      <w:pPr>
        <w:pStyle w:val="Heading3"/>
      </w:pPr>
      <w:r>
        <w:t xml:space="preserve">Grid independence study</w:t>
      </w:r>
    </w:p>
    <w:p>
      <w:pPr>
        <w:pStyle w:val="FirstParagraph"/>
      </w:pPr>
      <w:r>
        <w:t xml:space="preserve">Three mesh levels, roughly doubling cell count each time. Plot PR against cell count and show it converging. This is mandatory for credibility and routinely skipped — including it puts you ahead of most student CFD work immediately.</w:t>
      </w:r>
    </w:p>
    <w:bookmarkEnd w:id="46"/>
    <w:bookmarkStart w:id="47" w:name="correlation"/>
    <w:p>
      <w:pPr>
        <w:pStyle w:val="Heading3"/>
      </w:pPr>
      <w:r>
        <w:t xml:space="preserve">Correlation</w:t>
      </w:r>
    </w:p>
    <w:p>
      <w:pPr>
        <w:pStyle w:val="FirstParagraph"/>
      </w:pPr>
      <w:r>
        <w:t xml:space="preserve">Compare predicted vs. measured PR and DC60. Report the discrepancy as a percentage and hypothesize causes: unmodeled surface roughness from layer lines, as-printed geometry deviation from CAD, rake blockage absent from the model, oversimplified fan face boundary condition.</w:t>
      </w:r>
    </w:p>
    <w:p>
      <w:pPr>
        <w:pStyle w:val="BodyText"/>
      </w:pPr>
      <w:r>
        <w:t xml:space="preserve">A report that says</w:t>
      </w:r>
      <w:r>
        <w:t xml:space="preserve"> </w:t>
      </w:r>
      <w:r>
        <w:rPr>
          <w:iCs/>
          <w:i/>
        </w:rPr>
        <w:t xml:space="preserve">"predicted 0.971, measured 0.958, a 1.3% discrepancy attributed primarily to unmodeled print surface roughness"</w:t>
      </w:r>
      <w:r>
        <w:t xml:space="preserve"> </w:t>
      </w:r>
      <w:r>
        <w:t xml:space="preserve">is worth far more than one claiming perfect agreement. Nobody believes perfect agreement.</w:t>
      </w:r>
    </w:p>
    <w:bookmarkEnd w:id="47"/>
    <w:bookmarkStart w:id="48" w:name="exit-gate-3"/>
    <w:p>
      <w:pPr>
        <w:pStyle w:val="Heading3"/>
      </w:pPr>
      <w:r>
        <w:t xml:space="preserve">Exit gate</w:t>
      </w:r>
    </w:p>
    <w:p>
      <w:pPr>
        <w:pStyle w:val="FirstParagraph"/>
      </w:pPr>
      <w:r>
        <w:t xml:space="preserve">Grid-independent solution for all three configurations, correlation within ±8% (threshold) or ±4% (objective) on PR, with discrepancies attributed.</w:t>
      </w:r>
    </w:p>
    <w:bookmarkEnd w:id="48"/>
    <w:bookmarkStart w:id="49" w:name="deliverable-3"/>
    <w:p>
      <w:pPr>
        <w:pStyle w:val="Heading3"/>
      </w:pPr>
      <w:r>
        <w:t xml:space="preserve">Deliverable</w:t>
      </w:r>
    </w:p>
    <w:p>
      <w:pPr>
        <w:pStyle w:val="FirstParagraph"/>
      </w:pPr>
      <w:r>
        <w:rPr>
          <w:bCs/>
          <w:b/>
        </w:rPr>
        <w:t xml:space="preserve">CFD Validation Report.</w:t>
      </w:r>
    </w:p>
    <w:p>
      <w:r>
        <w:pict>
          <v:rect style="width:0;height:1.5pt" o:hralign="center" o:hrstd="t" o:hr="t"/>
        </w:pict>
      </w:r>
    </w:p>
    <w:bookmarkEnd w:id="49"/>
    <w:bookmarkEnd w:id="50"/>
    <w:bookmarkStart w:id="57" w:name="X9130581d627adb117a26f3096150ec1569876b2"/>
    <w:p>
      <w:pPr>
        <w:pStyle w:val="Heading2"/>
      </w:pPr>
      <w:r>
        <w:t xml:space="preserve">Phase 5 — Airframe integration and flight test</w:t>
      </w:r>
    </w:p>
    <w:p>
      <w:pPr>
        <w:pStyle w:val="FirstParagraph"/>
      </w:pPr>
      <w:r>
        <w:rPr>
          <w:bCs/>
          <w:b/>
        </w:rPr>
        <w:t xml:space="preserve">Objective:</w:t>
      </w:r>
      <w:r>
        <w:t xml:space="preserve"> </w:t>
      </w:r>
      <w:r>
        <w:t xml:space="preserve">Fly the airframe with the winning duct and nozzle, measure actual Vmax, and compare against the thrust-drag prediction from Phases 2 and 3.</w:t>
      </w:r>
    </w:p>
    <w:bookmarkStart w:id="51" w:name="design-targets"/>
    <w:p>
      <w:pPr>
        <w:pStyle w:val="Heading3"/>
      </w:pPr>
      <w:r>
        <w:t xml:space="preserve">Design targets</w:t>
      </w:r>
    </w:p>
    <w:p>
      <w:pPr>
        <w:numPr>
          <w:ilvl w:val="0"/>
          <w:numId w:val="1003"/>
        </w:numPr>
        <w:pStyle w:val="Compact"/>
      </w:pPr>
      <w:r>
        <w:t xml:space="preserve">Static margin 8–12% MAC for first flight. Conservative on purpose; you can move CG aft later once it's flying.</w:t>
      </w:r>
    </w:p>
    <w:p>
      <w:pPr>
        <w:numPr>
          <w:ilvl w:val="0"/>
          <w:numId w:val="1003"/>
        </w:numPr>
        <w:pStyle w:val="Compact"/>
      </w:pPr>
      <w:r>
        <w:t xml:space="preserve">Horizontal tail volume coefficient Vh ≈ 0.5</w:t>
      </w:r>
    </w:p>
    <w:p>
      <w:pPr>
        <w:numPr>
          <w:ilvl w:val="0"/>
          <w:numId w:val="1003"/>
        </w:numPr>
        <w:pStyle w:val="Compact"/>
      </w:pPr>
      <w:r>
        <w:t xml:space="preserve">Vertical tail volume coefficient Vv ≈ 0.04</w:t>
      </w:r>
    </w:p>
    <w:p>
      <w:pPr>
        <w:numPr>
          <w:ilvl w:val="0"/>
          <w:numId w:val="1003"/>
        </w:numPr>
        <w:pStyle w:val="Compact"/>
      </w:pPr>
      <w:r>
        <w:t xml:space="preserve">Printed shell (LW-PLA), carbon tube spar carrying bending, PETG or ASA anywhere near the motor</w:t>
      </w:r>
    </w:p>
    <w:p>
      <w:pPr>
        <w:numPr>
          <w:ilvl w:val="0"/>
          <w:numId w:val="1003"/>
        </w:numPr>
        <w:pStyle w:val="Compact"/>
      </w:pPr>
      <w:r>
        <w:t xml:space="preserve">Plywood or CF hardpoint at the nose gear mount</w:t>
      </w:r>
    </w:p>
    <w:p>
      <w:pPr>
        <w:numPr>
          <w:ilvl w:val="0"/>
          <w:numId w:val="1003"/>
        </w:numPr>
        <w:pStyle w:val="Compact"/>
      </w:pPr>
      <w:r>
        <w:t xml:space="preserve">Nose gear aft of the inlet lip, or a mudguard on the strut</w:t>
      </w:r>
    </w:p>
    <w:bookmarkEnd w:id="51"/>
    <w:bookmarkStart w:id="52" w:name="instrumentation"/>
    <w:p>
      <w:pPr>
        <w:pStyle w:val="Heading3"/>
      </w:pPr>
      <w:r>
        <w:t xml:space="preserve">Instrumentation</w:t>
      </w:r>
    </w:p>
    <w:p>
      <w:pPr>
        <w:pStyle w:val="FirstParagraph"/>
      </w:pPr>
      <w:r>
        <w:t xml:space="preserve">Pitot-static airspeed, current, voltage, rpm (ESC telemetry), 6-axis IMU, GPS, barometric altitude. IMU at ≥50 Hz, everything else at 10 Hz.</w:t>
      </w:r>
    </w:p>
    <w:p>
      <w:pPr>
        <w:pStyle w:val="BodyText"/>
      </w:pPr>
      <w:r>
        <w:rPr>
          <w:bCs/>
          <w:b/>
        </w:rPr>
        <w:t xml:space="preserve">Calibrate the pitot before you trust it.</w:t>
      </w:r>
      <w:r>
        <w:t xml:space="preserve"> </w:t>
      </w:r>
      <w:r>
        <w:t xml:space="preserve">Simplest method: tape it to a car roof on a still day and drive at known speeds. Uncalibrated pitot data is the most common reason flight test numbers don't match predictions.</w:t>
      </w:r>
    </w:p>
    <w:bookmarkEnd w:id="52"/>
    <w:bookmarkStart w:id="53" w:name="pre-flight-ground-tests"/>
    <w:p>
      <w:pPr>
        <w:pStyle w:val="Heading3"/>
      </w:pPr>
      <w:r>
        <w:t xml:space="preserve">Pre-flight ground tests</w:t>
      </w:r>
    </w:p>
    <w:p>
      <w:pPr>
        <w:pStyle w:val="FirstParagraph"/>
      </w:pPr>
      <w:r>
        <w:t xml:space="preserve">Range check · control surface throw and direction verification · CG measurement against the design value · installed static thrust on the stand (compare to Phase 3 prediction) · taxi tests at increasing speed.</w:t>
      </w:r>
    </w:p>
    <w:bookmarkEnd w:id="53"/>
    <w:bookmarkStart w:id="54" w:name="flight-test-cards"/>
    <w:p>
      <w:pPr>
        <w:pStyle w:val="Heading3"/>
      </w:pPr>
      <w:r>
        <w:t xml:space="preserve">Flight test cards</w:t>
      </w:r>
    </w:p>
    <w:p>
      <w:pPr>
        <w:pStyle w:val="FirstParagraph"/>
      </w:pPr>
      <w:r>
        <w:t xml:space="preserve">One objective per card, defined conditions, specific data product. Fly them in this order — this is envelope expansion, not a checklist to rush.</w:t>
      </w:r>
    </w:p>
    <w:tbl>
      <w:tblPr>
        <w:tblStyle w:val="Table"/>
        <w:tblW w:w="9936" w:type="dxa"/>
        <w:tblLook w:firstRow="1" w:lastRow="0" w:firstColumn="0" w:lastColumn="0" w:noHBand="0" w:noVBand="0" w:val="0020"/>
        <w:jc w:val="start"/>
      </w:tblPr>
      <w:tblGrid>
        <w:gridCol w:w="582"/>
        <w:gridCol w:w="1558"/>
        <w:gridCol w:w="4936"/>
        <w:gridCol w:w="2860"/>
      </w:tblGrid>
      <w:tr>
        <w:trPr>
          <w:tblHeader w:val="true"/>
        </w:trPr>
        <w:tc>
          <w:tcPr/>
          <w:p>
            <w:pPr>
              <w:pStyle w:val="Compact"/>
              <w:jc w:val="left"/>
            </w:pPr>
            <w:r>
              <w:t xml:space="preserve">Card</w:t>
            </w:r>
          </w:p>
        </w:tc>
        <w:tc>
          <w:tcPr/>
          <w:p>
            <w:pPr>
              <w:pStyle w:val="Compact"/>
              <w:jc w:val="left"/>
            </w:pPr>
            <w:r>
              <w:t xml:space="preserve">Objective</w:t>
            </w:r>
          </w:p>
        </w:tc>
        <w:tc>
          <w:tcPr/>
          <w:p>
            <w:pPr>
              <w:pStyle w:val="Compact"/>
              <w:jc w:val="left"/>
            </w:pPr>
            <w:r>
              <w:t xml:space="preserve">Conditions</w:t>
            </w:r>
          </w:p>
        </w:tc>
        <w:tc>
          <w:tcPr/>
          <w:p>
            <w:pPr>
              <w:pStyle w:val="Compact"/>
              <w:jc w:val="left"/>
            </w:pPr>
            <w:r>
              <w:t xml:space="preserve">Data</w:t>
            </w:r>
          </w:p>
        </w:tc>
      </w:tr>
      <w:tr>
        <w:tc>
          <w:tcPr/>
          <w:p>
            <w:pPr>
              <w:pStyle w:val="Compact"/>
              <w:jc w:val="left"/>
            </w:pPr>
            <w:r>
              <w:t xml:space="preserve">FT-1</w:t>
            </w:r>
          </w:p>
        </w:tc>
        <w:tc>
          <w:tcPr/>
          <w:p>
            <w:pPr>
              <w:pStyle w:val="Compact"/>
              <w:jc w:val="left"/>
            </w:pPr>
            <w:r>
              <w:t xml:space="preserve">Trim and handling</w:t>
            </w:r>
          </w:p>
        </w:tc>
        <w:tc>
          <w:tcPr/>
          <w:p>
            <w:pPr>
              <w:pStyle w:val="Compact"/>
              <w:jc w:val="left"/>
            </w:pPr>
            <w:r>
              <w:t xml:space="preserve">50–60% throttle, altitude</w:t>
            </w:r>
          </w:p>
        </w:tc>
        <w:tc>
          <w:tcPr/>
          <w:p>
            <w:pPr>
              <w:pStyle w:val="Compact"/>
              <w:jc w:val="left"/>
            </w:pPr>
            <w:r>
              <w:t xml:space="preserve">Subjective; does it fly hands-off</w:t>
            </w:r>
          </w:p>
        </w:tc>
      </w:tr>
      <w:tr>
        <w:tc>
          <w:tcPr/>
          <w:p>
            <w:pPr>
              <w:pStyle w:val="Compact"/>
              <w:jc w:val="left"/>
            </w:pPr>
            <w:r>
              <w:t xml:space="preserve">FT-2</w:t>
            </w:r>
          </w:p>
        </w:tc>
        <w:tc>
          <w:tcPr/>
          <w:p>
            <w:pPr>
              <w:pStyle w:val="Compact"/>
              <w:jc w:val="left"/>
            </w:pPr>
            <w:r>
              <w:t xml:space="preserve">Level speed runs</w:t>
            </w:r>
          </w:p>
        </w:tc>
        <w:tc>
          <w:tcPr/>
          <w:p>
            <w:pPr>
              <w:pStyle w:val="Compact"/>
              <w:jc w:val="left"/>
            </w:pPr>
            <w:r>
              <w:t xml:space="preserve">50/60/70/80/90/100%, ≥5 s stabilized, reciprocal headings</w:t>
            </w:r>
          </w:p>
        </w:tc>
        <w:tc>
          <w:tcPr/>
          <w:p>
            <w:pPr>
              <w:pStyle w:val="Compact"/>
              <w:jc w:val="left"/>
            </w:pPr>
            <w:r>
              <w:t xml:space="preserve">Airspeed, current, voltage, rpm</w:t>
            </w:r>
          </w:p>
        </w:tc>
      </w:tr>
      <w:tr>
        <w:tc>
          <w:tcPr/>
          <w:p>
            <w:pPr>
              <w:pStyle w:val="Compact"/>
              <w:jc w:val="left"/>
            </w:pPr>
            <w:r>
              <w:t xml:space="preserve">FT-3</w:t>
            </w:r>
          </w:p>
        </w:tc>
        <w:tc>
          <w:tcPr/>
          <w:p>
            <w:pPr>
              <w:pStyle w:val="Compact"/>
              <w:jc w:val="left"/>
            </w:pPr>
            <w:r>
              <w:t xml:space="preserve">Timed acceleration</w:t>
            </w:r>
          </w:p>
        </w:tc>
        <w:tc>
          <w:tcPr/>
          <w:p>
            <w:pPr>
              <w:pStyle w:val="Compact"/>
              <w:jc w:val="left"/>
            </w:pPr>
            <w:r>
              <w:t xml:space="preserve">Full throttle from marked speed</w:t>
            </w:r>
          </w:p>
        </w:tc>
        <w:tc>
          <w:tcPr/>
          <w:p>
            <w:pPr>
              <w:pStyle w:val="Compact"/>
              <w:jc w:val="left"/>
            </w:pPr>
            <w:r>
              <w:t xml:space="preserve">Airspeed vs. time</w:t>
            </w:r>
          </w:p>
        </w:tc>
      </w:tr>
      <w:tr>
        <w:tc>
          <w:tcPr/>
          <w:p>
            <w:pPr>
              <w:pStyle w:val="Compact"/>
              <w:jc w:val="left"/>
            </w:pPr>
            <w:r>
              <w:t xml:space="preserve">FT-4</w:t>
            </w:r>
          </w:p>
        </w:tc>
        <w:tc>
          <w:tcPr/>
          <w:p>
            <w:pPr>
              <w:pStyle w:val="Compact"/>
              <w:jc w:val="left"/>
            </w:pPr>
            <w:r>
              <w:t xml:space="preserve">Sawtooth climbs</w:t>
            </w:r>
          </w:p>
        </w:tc>
        <w:tc>
          <w:tcPr/>
          <w:p>
            <w:pPr>
              <w:pStyle w:val="Compact"/>
              <w:jc w:val="left"/>
            </w:pPr>
            <w:r>
              <w:t xml:space="preserve">Fixed throttle, fixed airspeed, timed altitude gain</w:t>
            </w:r>
          </w:p>
        </w:tc>
        <w:tc>
          <w:tcPr/>
          <w:p>
            <w:pPr>
              <w:pStyle w:val="Compact"/>
              <w:jc w:val="left"/>
            </w:pPr>
            <w:r>
              <w:t xml:space="preserve">Climb rate for Ps calculation</w:t>
            </w:r>
          </w:p>
        </w:tc>
      </w:tr>
      <w:tr>
        <w:tc>
          <w:tcPr/>
          <w:p>
            <w:pPr>
              <w:pStyle w:val="Compact"/>
              <w:jc w:val="left"/>
            </w:pPr>
            <w:r>
              <w:t xml:space="preserve">FT-5</w:t>
            </w:r>
          </w:p>
        </w:tc>
        <w:tc>
          <w:tcPr/>
          <w:p>
            <w:pPr>
              <w:pStyle w:val="Compact"/>
              <w:jc w:val="left"/>
            </w:pPr>
            <w:r>
              <w:t xml:space="preserve">Stall approach</w:t>
            </w:r>
          </w:p>
        </w:tc>
        <w:tc>
          <w:tcPr/>
          <w:p>
            <w:pPr>
              <w:pStyle w:val="Compact"/>
              <w:jc w:val="left"/>
            </w:pPr>
            <w:r>
              <w:t xml:space="preserve">At altitude, decelerating</w:t>
            </w:r>
          </w:p>
        </w:tc>
        <w:tc>
          <w:tcPr/>
          <w:p>
            <w:pPr>
              <w:pStyle w:val="Compact"/>
              <w:jc w:val="left"/>
            </w:pPr>
            <w:r>
              <w:t xml:space="preserve">Vstall for speed range ratio</w:t>
            </w:r>
          </w:p>
        </w:tc>
      </w:tr>
    </w:tbl>
    <w:p>
      <w:pPr>
        <w:pStyle w:val="BodyText"/>
      </w:pPr>
      <w:r>
        <w:rPr>
          <w:bCs/>
          <w:b/>
        </w:rPr>
        <w:t xml:space="preserve">Fly reciprocal headings on every speed run and average them.</w:t>
      </w:r>
      <w:r>
        <w:t xml:space="preserve"> </w:t>
      </w:r>
      <w:r>
        <w:t xml:space="preserve">Wind otherwise biases your ground speed by the full wind velocity, and a 10 mph wind on a 130 mph airplane is an 8% error in one direction.</w:t>
      </w:r>
    </w:p>
    <w:bookmarkEnd w:id="54"/>
    <w:bookmarkStart w:id="55" w:name="exit-gate-4"/>
    <w:p>
      <w:pPr>
        <w:pStyle w:val="Heading3"/>
      </w:pPr>
      <w:r>
        <w:t xml:space="preserve">Exit gate</w:t>
      </w:r>
    </w:p>
    <w:p>
      <w:pPr>
        <w:pStyle w:val="FirstParagraph"/>
      </w:pPr>
      <w:r>
        <w:t xml:space="preserve">Measured Vmax within 15% of the thrust-drag intersection predicted in Phase 2, or a documented explanation of the gap (usually drag area estimated too optimistically).</w:t>
      </w:r>
    </w:p>
    <w:bookmarkEnd w:id="55"/>
    <w:bookmarkStart w:id="56" w:name="deliverable-4"/>
    <w:p>
      <w:pPr>
        <w:pStyle w:val="Heading3"/>
      </w:pPr>
      <w:r>
        <w:t xml:space="preserve">Deliverable</w:t>
      </w:r>
    </w:p>
    <w:p>
      <w:pPr>
        <w:pStyle w:val="FirstParagraph"/>
      </w:pPr>
      <w:r>
        <w:rPr>
          <w:bCs/>
          <w:b/>
        </w:rPr>
        <w:t xml:space="preserve">Flight Test Report</w:t>
      </w:r>
      <w:r>
        <w:t xml:space="preserve">, including the predicted vs. measured thrust and drag curve overlay. That single plot closes the loop from analysis through ground test to flight test, and it's the figure that carries the paper.</w:t>
      </w:r>
    </w:p>
    <w:p>
      <w:r>
        <w:pict>
          <v:rect style="width:0;height:1.5pt" o:hralign="center" o:hrstd="t" o:hr="t"/>
        </w:pict>
      </w:r>
    </w:p>
    <w:bookmarkEnd w:id="56"/>
    <w:bookmarkEnd w:id="57"/>
    <w:bookmarkStart w:id="62" w:name="phase-6--tail-configuration-study"/>
    <w:p>
      <w:pPr>
        <w:pStyle w:val="Heading2"/>
      </w:pPr>
      <w:r>
        <w:t xml:space="preserve">Phase 6 — Tail configuration study</w:t>
      </w:r>
    </w:p>
    <w:p>
      <w:pPr>
        <w:pStyle w:val="FirstParagraph"/>
      </w:pPr>
      <w:r>
        <w:rPr>
          <w:bCs/>
          <w:b/>
        </w:rPr>
        <w:t xml:space="preserve">Objective:</w:t>
      </w:r>
      <w:r>
        <w:t xml:space="preserve"> </w:t>
      </w:r>
      <w:r>
        <w:t xml:space="preserve">Quantify the lateral-directional stability cost of canted twin verticals versus a single centerline fin.</w:t>
      </w:r>
    </w:p>
    <w:bookmarkStart w:id="58" w:name="configurations-1"/>
    <w:p>
      <w:pPr>
        <w:pStyle w:val="Heading3"/>
      </w:pPr>
      <w:r>
        <w:t xml:space="preserve">Configurations</w:t>
      </w:r>
    </w:p>
    <w:p>
      <w:pPr>
        <w:pStyle w:val="FirstParagraph"/>
      </w:pPr>
      <w:r>
        <w:t xml:space="preserve">Single centerline fin of area S_v, versus twin fins canted at angle θ, sized so</w:t>
      </w:r>
      <w:r>
        <w:t xml:space="preserve"> </w:t>
      </w:r>
      <w:r>
        <w:rPr>
          <w:rStyle w:val="VerbatimChar"/>
        </w:rPr>
        <w:t xml:space="preserve">2 × S_twin × cos(θ) = S_v</w:t>
      </w:r>
      <w:r>
        <w:t xml:space="preserve">. That sizing is the point — it tests whether the cosine loss is the whole story or whether interference effects make it worse.</w:t>
      </w:r>
    </w:p>
    <w:p>
      <w:pPr>
        <w:pStyle w:val="BodyText"/>
      </w:pPr>
      <w:r>
        <w:t xml:space="preserve">Make both tails swappable on the same airframe. Same CG, same weight (ballast to match), same test day.</w:t>
      </w:r>
    </w:p>
    <w:bookmarkEnd w:id="58"/>
    <w:bookmarkStart w:id="59" w:name="procedure"/>
    <w:p>
      <w:pPr>
        <w:pStyle w:val="Heading3"/>
      </w:pPr>
      <w:r>
        <w:t xml:space="preserve">Procedure</w:t>
      </w:r>
    </w:p>
    <w:p>
      <w:pPr>
        <w:pStyle w:val="FirstParagraph"/>
      </w:pPr>
      <w:r>
        <w:t xml:space="preserve">At trim speed and altitude, input a sharp rudder doublet, then release to neutral and let the Dutch roll mode decay. Log yaw rate and roll rate through the IMU.</w:t>
      </w:r>
    </w:p>
    <w:p>
      <w:pPr>
        <w:pStyle w:val="BodyText"/>
      </w:pPr>
      <w:r>
        <w:t xml:space="preserve">Extract from the yaw rate trace:</w:t>
      </w:r>
    </w:p>
    <w:p>
      <w:pPr>
        <w:numPr>
          <w:ilvl w:val="0"/>
          <w:numId w:val="1004"/>
        </w:numPr>
        <w:pStyle w:val="Compact"/>
      </w:pPr>
      <w:r>
        <w:rPr>
          <w:bCs/>
          <w:b/>
        </w:rPr>
        <w:t xml:space="preserve">Frequency</w:t>
      </w:r>
      <w:r>
        <w:t xml:space="preserve"> </w:t>
      </w:r>
      <w:r>
        <w:t xml:space="preserve">from peak-to-peak spacing</w:t>
      </w:r>
    </w:p>
    <w:p>
      <w:pPr>
        <w:numPr>
          <w:ilvl w:val="0"/>
          <w:numId w:val="1004"/>
        </w:numPr>
        <w:pStyle w:val="Compact"/>
      </w:pPr>
      <w:r>
        <w:rPr>
          <w:bCs/>
          <w:b/>
        </w:rPr>
        <w:t xml:space="preserve">Damping ratio</w:t>
      </w:r>
      <w:r>
        <w:t xml:space="preserve"> </w:t>
      </w:r>
      <w:r>
        <w:t xml:space="preserve">by the logarithmic decrement method on successive peak amplitudes</w:t>
      </w:r>
    </w:p>
    <w:p>
      <w:pPr>
        <w:pStyle w:val="FirstParagraph"/>
      </w:pPr>
      <w:r>
        <w:t xml:space="preserve">Repeat at least five times per configuration. Dutch roll extraction from a single noisy trace is unreliable; the repeats are what give you error bars.</w:t>
      </w:r>
    </w:p>
    <w:bookmarkEnd w:id="59"/>
    <w:bookmarkStart w:id="60" w:name="exit-gate-5"/>
    <w:p>
      <w:pPr>
        <w:pStyle w:val="Heading3"/>
      </w:pPr>
      <w:r>
        <w:t xml:space="preserve">Exit gate</w:t>
      </w:r>
    </w:p>
    <w:p>
      <w:pPr>
        <w:pStyle w:val="FirstParagraph"/>
      </w:pPr>
      <w:r>
        <w:t xml:space="preserve">Frequency and damping ratio reported for both configurations with uncertainty, plus discussion of roll-yaw coupling differences.</w:t>
      </w:r>
    </w:p>
    <w:bookmarkEnd w:id="60"/>
    <w:bookmarkStart w:id="61" w:name="deliverable-5"/>
    <w:p>
      <w:pPr>
        <w:pStyle w:val="Heading3"/>
      </w:pPr>
      <w:r>
        <w:t xml:space="preserve">Deliverable</w:t>
      </w:r>
    </w:p>
    <w:p>
      <w:pPr>
        <w:pStyle w:val="FirstParagraph"/>
      </w:pPr>
      <w:r>
        <w:rPr>
          <w:bCs/>
          <w:b/>
        </w:rPr>
        <w:t xml:space="preserve">Test Report 04</w:t>
      </w:r>
      <w:r>
        <w:t xml:space="preserve"> </w:t>
      </w:r>
      <w:r>
        <w:t xml:space="preserve">— tail configuration study. This one is a clean A/B with measured stability derivatives, which is unusual in student work and reads very well.</w:t>
      </w:r>
    </w:p>
    <w:p>
      <w:r>
        <w:pict>
          <v:rect style="width:0;height:1.5pt" o:hralign="center" o:hrstd="t" o:hr="t"/>
        </w:pict>
      </w:r>
    </w:p>
    <w:bookmarkEnd w:id="61"/>
    <w:bookmarkEnd w:id="62"/>
    <w:bookmarkStart w:id="63" w:name="schedule"/>
    <w:p>
      <w:pPr>
        <w:pStyle w:val="Heading2"/>
      </w:pPr>
      <w:r>
        <w:t xml:space="preserve">Schedule</w:t>
      </w:r>
    </w:p>
    <w:tbl>
      <w:tblPr>
        <w:tblStyle w:val="Table"/>
        <w:tblW w:w="9936" w:type="dxa"/>
        <w:tblLook w:firstRow="1" w:lastRow="0" w:firstColumn="0" w:lastColumn="0" w:noHBand="0" w:noVBand="0" w:val="0020"/>
        <w:jc w:val="start"/>
      </w:tblPr>
      <w:tblGrid>
        <w:gridCol w:w="2630"/>
        <w:gridCol w:w="7306"/>
      </w:tblGrid>
      <w:tr>
        <w:trPr>
          <w:tblHeader w:val="true"/>
        </w:trPr>
        <w:tc>
          <w:tcPr/>
          <w:p>
            <w:pPr>
              <w:pStyle w:val="Compact"/>
              <w:jc w:val="left"/>
            </w:pPr>
            <w:r>
              <w:t xml:space="preserve">Period</w:t>
            </w:r>
          </w:p>
        </w:tc>
        <w:tc>
          <w:tcPr/>
          <w:p>
            <w:pPr>
              <w:pStyle w:val="Compact"/>
              <w:jc w:val="left"/>
            </w:pPr>
            <w:r>
              <w:t xml:space="preserve">Phases</w:t>
            </w:r>
          </w:p>
        </w:tc>
      </w:tr>
      <w:tr>
        <w:tc>
          <w:tcPr/>
          <w:p>
            <w:pPr>
              <w:pStyle w:val="Compact"/>
              <w:jc w:val="left"/>
            </w:pPr>
            <w:r>
              <w:t xml:space="preserve">Fall 2026</w:t>
            </w:r>
          </w:p>
        </w:tc>
        <w:tc>
          <w:tcPr/>
          <w:p>
            <w:pPr>
              <w:pStyle w:val="Compact"/>
              <w:jc w:val="left"/>
            </w:pPr>
            <w:r>
              <w:t xml:space="preserve">Phase 0 (proficiency), Phase 1, Phase 2</w:t>
            </w:r>
          </w:p>
        </w:tc>
      </w:tr>
      <w:tr>
        <w:tc>
          <w:tcPr/>
          <w:p>
            <w:pPr>
              <w:pStyle w:val="Compact"/>
              <w:jc w:val="left"/>
            </w:pPr>
            <w:r>
              <w:t xml:space="preserve">Winter break</w:t>
            </w:r>
          </w:p>
        </w:tc>
        <w:tc>
          <w:tcPr/>
          <w:p>
            <w:pPr>
              <w:pStyle w:val="Compact"/>
              <w:jc w:val="left"/>
            </w:pPr>
            <w:r>
              <w:t xml:space="preserve">Phase 3 rake fabrication, airframe CAD</w:t>
            </w:r>
          </w:p>
        </w:tc>
      </w:tr>
      <w:tr>
        <w:tc>
          <w:tcPr/>
          <w:p>
            <w:pPr>
              <w:pStyle w:val="Compact"/>
              <w:jc w:val="left"/>
            </w:pPr>
            <w:r>
              <w:t xml:space="preserve">Spring 2027</w:t>
            </w:r>
          </w:p>
        </w:tc>
        <w:tc>
          <w:tcPr/>
          <w:p>
            <w:pPr>
              <w:pStyle w:val="Compact"/>
              <w:jc w:val="left"/>
            </w:pPr>
            <w:r>
              <w:t xml:space="preserve">Phase 3, Phase 4, Phase 5</w:t>
            </w:r>
          </w:p>
        </w:tc>
      </w:tr>
      <w:tr>
        <w:tc>
          <w:tcPr/>
          <w:p>
            <w:pPr>
              <w:pStyle w:val="Compact"/>
              <w:jc w:val="left"/>
            </w:pPr>
            <w:r>
              <w:t xml:space="preserve">Summer / Fall 2027</w:t>
            </w:r>
          </w:p>
        </w:tc>
        <w:tc>
          <w:tcPr/>
          <w:p>
            <w:pPr>
              <w:pStyle w:val="Compact"/>
              <w:jc w:val="left"/>
            </w:pPr>
            <w:r>
              <w:t xml:space="preserve">Phase 6, paper writeup, AIAA Region III submission</w:t>
            </w:r>
          </w:p>
        </w:tc>
      </w:tr>
    </w:tbl>
    <w:p>
      <w:pPr>
        <w:pStyle w:val="BodyText"/>
      </w:pPr>
      <w:r>
        <w:t xml:space="preserve">AIAA Region III Student Conference papers are typically due in late winter for a spring conference — check the current deadline early, because it may force Phase 5 earlier than this schedule shows.</w:t>
      </w:r>
    </w:p>
    <w:p>
      <w:r>
        <w:pict>
          <v:rect style="width:0;height:1.5pt" o:hralign="center" o:hrstd="t" o:hr="t"/>
        </w:pict>
      </w:r>
    </w:p>
    <w:bookmarkEnd w:id="63"/>
    <w:bookmarkStart w:id="64" w:name="procurement"/>
    <w:p>
      <w:pPr>
        <w:pStyle w:val="Heading2"/>
      </w:pPr>
      <w:r>
        <w:t xml:space="preserve">Procurement</w:t>
      </w:r>
    </w:p>
    <w:p>
      <w:pPr>
        <w:pStyle w:val="FirstParagraph"/>
      </w:pPr>
      <w:r>
        <w:t xml:space="preserve">All hardware selection, pricing, and purchase sequencing live in the companion document,</w:t>
      </w:r>
      <w:r>
        <w:t xml:space="preserve"> </w:t>
      </w:r>
      <w:r>
        <w:rPr>
          <w:rStyle w:val="VerbatimChar"/>
        </w:rPr>
        <w:t xml:space="preserve">EDF_Project_Purchasing.md</w:t>
      </w:r>
      <w:r>
        <w:t xml:space="preserve">. The baseline build is a Schübeler DS-30-AXI HDS 70 mm fan with a 6S propulsion system and a deferred 12S upgrade path.</w:t>
      </w:r>
    </w:p>
    <w:bookmarkEnd w:id="64"/>
    <w:bookmarkStart w:id="65" w:name="top-risks"/>
    <w:p>
      <w:pPr>
        <w:pStyle w:val="Heading2"/>
      </w:pPr>
      <w:r>
        <w:t xml:space="preserve">Top risks</w:t>
      </w:r>
    </w:p>
    <w:tbl>
      <w:tblPr>
        <w:tblStyle w:val="Table"/>
        <w:tblW w:w="9936" w:type="dxa"/>
        <w:tblLook w:firstRow="1" w:lastRow="0" w:firstColumn="0" w:lastColumn="0" w:noHBand="0" w:noVBand="0" w:val="0020"/>
        <w:jc w:val="start"/>
      </w:tblPr>
      <w:tblGrid>
        <w:gridCol w:w="3459"/>
        <w:gridCol w:w="6477"/>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Airframe destroyed early, halting flight test</w:t>
            </w:r>
          </w:p>
        </w:tc>
        <w:tc>
          <w:tcPr/>
          <w:p>
            <w:pPr>
              <w:pStyle w:val="Compact"/>
              <w:jc w:val="left"/>
            </w:pPr>
            <w:r>
              <w:t xml:space="preserve">Phase 0 proficiency gate; print a second fuselage during Phase 3</w:t>
            </w:r>
          </w:p>
        </w:tc>
      </w:tr>
      <w:tr>
        <w:tc>
          <w:tcPr/>
          <w:p>
            <w:pPr>
              <w:pStyle w:val="Compact"/>
              <w:jc w:val="left"/>
            </w:pPr>
            <w:r>
              <w:t xml:space="preserve">Measurement uncertainty exceeds the effect size</w:t>
            </w:r>
          </w:p>
        </w:tc>
        <w:tc>
          <w:tcPr/>
          <w:p>
            <w:pPr>
              <w:pStyle w:val="Compact"/>
              <w:jc w:val="left"/>
            </w:pPr>
            <w:r>
              <w:t xml:space="preserve">Phase 1 gate exists precisely to catch this before it wastes Phase 3</w:t>
            </w:r>
          </w:p>
        </w:tc>
      </w:tr>
      <w:tr>
        <w:tc>
          <w:tcPr/>
          <w:p>
            <w:pPr>
              <w:pStyle w:val="Compact"/>
              <w:jc w:val="left"/>
            </w:pPr>
            <w:r>
              <w:t xml:space="preserve">Static-only inlet data lacks credibility</w:t>
            </w:r>
          </w:p>
        </w:tc>
        <w:tc>
          <w:tcPr/>
          <w:p>
            <w:pPr>
              <w:pStyle w:val="Compact"/>
              <w:jc w:val="left"/>
            </w:pPr>
            <w:r>
              <w:t xml:space="preserve">Pursue tunnel access early; acknowledge the limitation regardless</w:t>
            </w:r>
          </w:p>
        </w:tc>
      </w:tr>
      <w:tr>
        <w:tc>
          <w:tcPr/>
          <w:p>
            <w:pPr>
              <w:pStyle w:val="Compact"/>
              <w:jc w:val="left"/>
            </w:pPr>
            <w:r>
              <w:t xml:space="preserve">Schedule slips past the conference deadline</w:t>
            </w:r>
          </w:p>
        </w:tc>
        <w:tc>
          <w:tcPr/>
          <w:p>
            <w:pPr>
              <w:pStyle w:val="Compact"/>
              <w:jc w:val="left"/>
            </w:pPr>
            <w:r>
              <w:t xml:space="preserve">Reports are written per phase, so a partial paper is still submittable</w:t>
            </w:r>
          </w:p>
        </w:tc>
      </w:tr>
      <w:tr>
        <w:tc>
          <w:tcPr/>
          <w:p>
            <w:pPr>
              <w:pStyle w:val="Compact"/>
              <w:jc w:val="left"/>
            </w:pPr>
            <w:r>
              <w:t xml:space="preserve">Fluent license or access falls through</w:t>
            </w:r>
          </w:p>
        </w:tc>
        <w:tc>
          <w:tcPr/>
          <w:p>
            <w:pPr>
              <w:pStyle w:val="Compact"/>
              <w:jc w:val="left"/>
            </w:pPr>
            <w:r>
              <w:t xml:space="preserve">SU2 and OpenFOAM are free alternatives; identify a backup before Phase 4</w:t>
            </w:r>
          </w:p>
        </w:tc>
      </w:tr>
      <w:tr>
        <w:tc>
          <w:tcPr/>
          <w:p>
            <w:pPr>
              <w:pStyle w:val="Compact"/>
              <w:jc w:val="left"/>
            </w:pPr>
            <w:r>
              <w:t xml:space="preserve">Instrument resolution too coarse for the effect</w:t>
            </w:r>
          </w:p>
        </w:tc>
        <w:tc>
          <w:tcPr/>
          <w:p>
            <w:pPr>
              <w:pStyle w:val="Compact"/>
              <w:jc w:val="left"/>
            </w:pPr>
            <w:r>
              <w:t xml:space="preserve">Group A sensor selection addresses this; verify against a known reference before Phase 3</w:t>
            </w:r>
          </w:p>
        </w:tc>
      </w:tr>
    </w:tbl>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2026-09-03T19:35:18Z</dcterms:created>
  <dcterms:modified xsi:type="dcterms:W3CDTF">2026-09-03T19:35:18Z</dcterms:modified>
</cp:coreProperties>
</file>

<file path=docProps/custom.xml><?xml version="1.0" encoding="utf-8"?>
<Properties xmlns="http://schemas.openxmlformats.org/officeDocument/2006/custom-properties" xmlns:vt="http://schemas.openxmlformats.org/officeDocument/2006/docPropsVTypes"/>
</file>