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43dbef859e32bbb1831b1413d39d12582d41230"/>
    <w:p>
      <w:pPr>
        <w:pStyle w:val="Heading1"/>
      </w:pPr>
      <w:r>
        <w:t xml:space="preserve">Chin-Inlet EDF UAV Testbed — Purchasing and Cost Plan</w:t>
      </w:r>
    </w:p>
    <w:p>
      <w:pPr>
        <w:pStyle w:val="FirstParagraph"/>
      </w:pPr>
      <w:r>
        <w:rPr>
          <w:bCs/>
          <w:b/>
        </w:rPr>
        <w:t xml:space="preserve">Baseline configuration:</w:t>
      </w:r>
      <w:r>
        <w:t xml:space="preserve"> </w:t>
      </w:r>
      <w:r>
        <w:t xml:space="preserve">Schübeler DS-30-AXI HDS 70 mm fan, 6S propulsion, deferred 12S upgrade path.</w:t>
      </w:r>
    </w:p>
    <w:p>
      <w:pPr>
        <w:pStyle w:val="BodyText"/>
      </w:pPr>
      <w:r>
        <w:t xml:space="preserve">Prices are US street estimates and drift. Verify before ordering.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7452"/>
        <w:gridCol w:w="24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build (Groups A–E)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at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12S upgrade (Group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12S 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$3,606</w:t>
            </w:r>
          </w:p>
        </w:tc>
      </w:tr>
    </w:tbl>
    <w:p>
      <w:pPr>
        <w:pStyle w:val="BodyText"/>
      </w:pPr>
      <w:r>
        <w:t xml:space="preserve">Deduct if already owned: transmitter $220, balance charger $90, bench power supply $120.</w:t>
      </w:r>
    </w:p>
    <w:p>
      <w:r>
        <w:pict>
          <v:rect style="width:0;height:1.5pt" o:hralign="center" o:hrstd="t" o:hr="t"/>
        </w:pict>
      </w:r>
    </w:p>
    <w:bookmarkEnd w:id="20"/>
    <w:bookmarkStart w:id="21" w:name="group-a--test-stand-and-instrumentation"/>
    <w:p>
      <w:pPr>
        <w:pStyle w:val="Heading2"/>
      </w:pPr>
      <w:r>
        <w:t xml:space="preserve">Group A — Test stand and instrumentation</w:t>
      </w:r>
    </w:p>
    <w:p>
      <w:pPr>
        <w:pStyle w:val="FirstParagraph"/>
      </w:pPr>
      <w:r>
        <w:t xml:space="preserve">Needed for Phases 1–3.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3266"/>
        <w:gridCol w:w="3829"/>
        <w:gridCol w:w="587"/>
        <w:gridCol w:w="1351"/>
        <w:gridCol w:w="9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 straight 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HX711 ADC breakout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24-bit, run at 80 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+ airborne 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Sensirion SDP810-500Pa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±500 Pa differential, I²C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Pneumatic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3-way, 12 V, for rake multiplexing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MOSFET driver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ULN2803 or logic-level discretes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Silicone tubing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mm ID, 5 m, cut to equal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Hypodermic tubing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ga, 1 m, rake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INA226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+ voltage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tachometer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if ESC provides RPM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mass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 / 200 g / 500 g / 1 kg, ±1%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Barometer + thermo-hygrometer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density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 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V, 30 A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$418</w:t>
            </w:r>
          </w:p>
        </w:tc>
      </w:tr>
    </w:tbl>
    <w:p>
      <w:pPr>
        <w:pStyle w:val="BodyText"/>
      </w:pPr>
      <w:r>
        <w:t xml:space="preserve">Use one SDP810 multiplexed across all eight rake tubes rather than eight separate sensors — cheaper and removes sensor-to-sensor bias.</w:t>
      </w:r>
    </w:p>
    <w:p>
      <w:r>
        <w:pict>
          <v:rect style="width:0;height:1.5pt" o:hralign="center" o:hrstd="t" o:hr="t"/>
        </w:pict>
      </w:r>
    </w:p>
    <w:bookmarkEnd w:id="21"/>
    <w:bookmarkStart w:id="22" w:name="group-b--propulsion"/>
    <w:p>
      <w:pPr>
        <w:pStyle w:val="Heading2"/>
      </w:pPr>
      <w:r>
        <w:t xml:space="preserve">Group B — Propulsion</w:t>
      </w:r>
    </w:p>
    <w:p>
      <w:pPr>
        <w:pStyle w:val="FirstParagraph"/>
      </w:pPr>
      <w:r>
        <w:t xml:space="preserve">Needed for Phases 1–2.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2685"/>
        <w:gridCol w:w="4675"/>
        <w:gridCol w:w="584"/>
        <w:gridCol w:w="1193"/>
        <w:gridCol w:w="7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Schübeler DS-30-AXI HDS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mm fan unit, HDS rotor, alloy stator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Schübeler DSM inrunner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rated — confirm Kv with vendor for the DS-30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Hobbywing Platinum 120 A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ESC, mount in duct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LiPo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3300 mAh 70C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W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XT90 connector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power, battery and ESC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Silicone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AWG, 3 m, red and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Low-ESR capacitors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V, on ESC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$816</w:t>
            </w:r>
          </w:p>
        </w:tc>
      </w:tr>
    </w:tbl>
    <w:p>
      <w:pPr>
        <w:pStyle w:val="BodyText"/>
      </w:pPr>
      <w:r>
        <w:t xml:space="preserve">Buy the fan housing once. Schübeler motor options span 6S–12S in the same housing, so the 12S move later is a motor swap only.</w:t>
      </w:r>
    </w:p>
    <w:p>
      <w:r>
        <w:pict>
          <v:rect style="width:0;height:1.5pt" o:hralign="center" o:hrstd="t" o:hr="t"/>
        </w:pict>
      </w:r>
    </w:p>
    <w:bookmarkEnd w:id="22"/>
    <w:bookmarkStart w:id="23" w:name="group-c--airframe-electronics"/>
    <w:p>
      <w:pPr>
        <w:pStyle w:val="Heading2"/>
      </w:pPr>
      <w:r>
        <w:t xml:space="preserve">Group C — Airframe electronics</w:t>
      </w:r>
    </w:p>
    <w:p>
      <w:pPr>
        <w:pStyle w:val="FirstParagraph"/>
      </w:pPr>
      <w:r>
        <w:t xml:space="preserve">Needed for Phase 5.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2621"/>
        <w:gridCol w:w="4445"/>
        <w:gridCol w:w="588"/>
        <w:gridCol w:w="1367"/>
        <w:gridCol w:w="9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Matek F405-WING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ArduPlane, manual passthrough as 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DLVR-L10D + pitot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airspeed, low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/ compass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speed for wind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KST X10 servos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metal gear, thin 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 Hobby retract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mm class, alloy oleo struts, 3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Retract 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not integrated with the retract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Switching 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A, separate from ESC 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ELRS 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range, one 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RadioMaster TX16S MKII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ELRS internal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$824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roup-d--materials-and-consumables"/>
    <w:p>
      <w:pPr>
        <w:pStyle w:val="Heading2"/>
      </w:pPr>
      <w:r>
        <w:t xml:space="preserve">Group D — Materials and consumables</w:t>
      </w:r>
    </w:p>
    <w:p>
      <w:pPr>
        <w:pStyle w:val="FirstParagraph"/>
      </w:pPr>
      <w:r>
        <w:t xml:space="preserve">Needed from Phase 2 onward.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4402"/>
        <w:gridCol w:w="4527"/>
        <w:gridCol w:w="1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LW-PLA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kg, airframe shells and wing skins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PETG or 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kg, duct and motor-adjacent parts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PA-CF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kg, gear mounts and hardpoints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tube spars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Pultruded, assorted diameters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Epoxy, filler primer, sandpaper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 interior 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Plywood, hardware, hinges, pushrods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roup-e--phase-0-proficiency-trainer"/>
    <w:p>
      <w:pPr>
        <w:pStyle w:val="Heading2"/>
      </w:pPr>
      <w:r>
        <w:t xml:space="preserve">Group E — Phase 0 proficiency trainer</w:t>
      </w:r>
    </w:p>
    <w:p>
      <w:pPr>
        <w:pStyle w:val="FirstParagraph"/>
      </w:pPr>
      <w:r>
        <w:t xml:space="preserve">Needed first.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3570"/>
        <w:gridCol w:w="5123"/>
        <w:gridCol w:w="12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Foam EDF jet, PNP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64–70 mm, buy used where possible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Spares and foam-safe 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roup-f--12s-upgrade-deferred"/>
    <w:p>
      <w:pPr>
        <w:pStyle w:val="Heading2"/>
      </w:pPr>
      <w:r>
        <w:t xml:space="preserve">Group F — 12S upgrade (deferred)</w:t>
      </w:r>
    </w:p>
    <w:p>
      <w:pPr>
        <w:pStyle w:val="FirstParagraph"/>
      </w:pPr>
      <w:r>
        <w:t xml:space="preserve">Order only after Phase 5 flight data confirms the airframe is sound.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4448"/>
        <w:gridCol w:w="4300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Schübeler DSM inrunner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12S rated, same housing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Castle Phoenix Edge HV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HV-rated ESC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LiPo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6S 3300 mAh, series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AS150 anti-spark connector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12S main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$550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urchase-sequence"/>
    <w:p>
      <w:pPr>
        <w:pStyle w:val="Heading2"/>
      </w:pPr>
      <w:r>
        <w:t xml:space="preserve">Purchase sequence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588"/>
        <w:gridCol w:w="2218"/>
        <w:gridCol w:w="5722"/>
        <w:gridCol w:w="588"/>
        <w:gridCol w:w="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E trainer, Group A stand 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 propulsion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 rake sensors and solenoids (if split 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Spring, pre-Phase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 airframe 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F 12S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$3,206</w:t>
            </w:r>
          </w:p>
        </w:tc>
      </w:tr>
    </w:tbl>
    <w:p>
      <w:pPr>
        <w:pStyle w:val="BodyText"/>
      </w:pPr>
      <w:r>
        <w:t xml:space="preserve">Order the Schübeler unit early in Wave 2 — European stock and shipping to the US can run several weeks, and Phase 2 cannot start without it.</w:t>
      </w:r>
    </w:p>
    <w:p>
      <w:r>
        <w:pict>
          <v:rect style="width:0;height:1.5pt" o:hralign="center" o:hrstd="t" o:hr="t"/>
        </w:pict>
      </w:r>
    </w:p>
    <w:bookmarkEnd w:id="27"/>
    <w:bookmarkStart w:id="2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Apply before spending. The phase plan document is written to serve directly as the technical attachment.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4091"/>
        <w:gridCol w:w="1266"/>
        <w:gridCol w:w="45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AIAA student branch project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officers; ask about the current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undergraduate research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requires a faculty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department project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tunnel time as in-kind alongside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makerspace filament and shop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most of Group D</w:t>
            </w:r>
          </w:p>
        </w:tc>
      </w:tr>
    </w:tbl>
    <w:p>
      <w:pPr>
        <w:pStyle w:val="BodyText"/>
      </w:pPr>
      <w:r>
        <w:t xml:space="preserve">Tunnel access is worth more to this project than an equivalent dollar amount — it addresses the largest credibility gap in Phase 3.</w:t>
      </w:r>
    </w:p>
    <w:p>
      <w:r>
        <w:pict>
          <v:rect style="width:0;height:1.5pt" o:hralign="center" o:hrstd="t" o:hr="t"/>
        </w:pict>
      </w:r>
    </w:p>
    <w:bookmarkEnd w:id="28"/>
    <w:bookmarkStart w:id="29" w:name="running-purchase-log"/>
    <w:p>
      <w:pPr>
        <w:pStyle w:val="Heading2"/>
      </w:pPr>
      <w:r>
        <w:t xml:space="preserve">Running purchase log</w:t>
      </w:r>
    </w:p>
    <w:p>
      <w:pPr>
        <w:pStyle w:val="FirstParagraph"/>
      </w:pPr>
      <w:r>
        <w:t xml:space="preserve">Fill in as you order. Keep receipts against the funding sources.</w:t>
      </w:r>
    </w:p>
    <w:tbl>
      <w:tblPr>
        <w:tblStyle w:val="Table"/>
        <w:tblW w:w="9936" w:type="dxa"/>
        <w:tblLook w:firstRow="1" w:lastRow="0" w:firstColumn="0" w:lastColumn="0" w:noHBand="0" w:noVBand="0" w:val="0020"/>
        <w:jc w:val="start"/>
      </w:tblPr>
      <w:tblGrid>
        <w:gridCol w:w="779"/>
        <w:gridCol w:w="779"/>
        <w:gridCol w:w="1168"/>
        <w:gridCol w:w="779"/>
        <w:gridCol w:w="2143"/>
        <w:gridCol w:w="2727"/>
        <w:gridCol w:w="15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2026-09-03T19:35:18Z</dcterms:created>
  <dcterms:modified xsi:type="dcterms:W3CDTF">2026-09-03T19:35:18Z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