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Успешная транзакция под номером None</w:t>
      </w:r>
    </w:p>
    <w:p>
      <w:r>
        <w:t>От кого:('Andrey', 'Gavrin')</w:t>
      </w:r>
    </w:p>
    <w:p>
      <w:r>
        <w:t>Кому:('Andrey', 'Gavrin')</w:t>
      </w:r>
    </w:p>
    <w:p>
      <w:r>
        <w:t>На сумму:600.0000000000</w:t>
      </w:r>
    </w:p>
    <w:p>
      <w:r>
        <w:t>Дата транзакции:April 9, 2022, 1:45 p.m.</w:t>
      </w:r>
    </w:p>
    <w:p>
      <w:pPr>
        <w:pStyle w:val="Heading4"/>
      </w:pPr>
      <w:r>
        <w:t>Дата создания документа:&lt;built-in method now of type object at 0x00007FFB43FCB650&gt;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