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SmartCut Builder v1.1 – Build Standards and Schema</w:t>
      </w:r>
    </w:p>
    <w:p>
      <w:pPr>
        <w:pStyle w:val="Heading2"/>
      </w:pPr>
      <w:r>
        <w:t>1. Universal Box Rules</w:t>
      </w:r>
    </w:p>
    <w:p>
      <w:r>
        <w:t>Defines the core parameters for all builds — furniture and cabinet types alike. Each variable can be user-defined or AI-suggested.</w:t>
      </w:r>
    </w:p>
    <w:p>
      <w:r>
        <w:t>height — Total exterior height (Default: User input, Variable: Yes)</w:t>
      </w:r>
    </w:p>
    <w:p>
      <w:r>
        <w:t>width — Total exterior width (Default: User input, Variable: Yes)</w:t>
      </w:r>
    </w:p>
    <w:p>
      <w:r>
        <w:t>depth — Total exterior depth (Default: User input, Variable: Yes)</w:t>
      </w:r>
    </w:p>
    <w:p>
      <w:r>
        <w:t>material_thickness — Panel thickness (Default: 0.75 in, Variable: Yes)</w:t>
      </w:r>
    </w:p>
    <w:p>
      <w:r>
        <w:t>joinery_type — Panel connection type (Default: Butt joint, Variable: Yes)</w:t>
      </w:r>
    </w:p>
    <w:p>
      <w:r>
        <w:t>back_panel_thickness — Thickness of back panel (Default: 0.25 in, Variable: Yes)</w:t>
      </w:r>
    </w:p>
    <w:p>
      <w:r>
        <w:t>leg_height — Furniture legs (Default: 4 in, Variable: Yes)</w:t>
      </w:r>
    </w:p>
    <w:p>
      <w:r>
        <w:t>toe_kick_height — Cabinet base height (Default: 4 in, Variable: Yes)</w:t>
      </w:r>
    </w:p>
    <w:p>
      <w:pPr>
        <w:pStyle w:val="Heading2"/>
      </w:pPr>
      <w:r>
        <w:t>2. Drawer Standards</w:t>
      </w:r>
    </w:p>
    <w:p>
      <w:r>
        <w:t>Standard definitions for drawer sizing, spacing, and construction logic.</w:t>
      </w:r>
    </w:p>
    <w:p>
      <w:r>
        <w:t>drawer_box_width = cabinet_inner_width - (2 × slide_clearance)</w:t>
        <w:br/>
        <w:t>drawer_box_depth = cabinet_inner_depth - front_clearance - back_clearance</w:t>
      </w:r>
    </w:p>
    <w:p>
      <w:pPr>
        <w:pStyle w:val="Heading2"/>
      </w:pPr>
      <w:r>
        <w:t>3. Door Standards</w:t>
      </w:r>
    </w:p>
    <w:p>
      <w:r>
        <w:t>Includes type (inset, overlay), gaps, hinge type, and default dimensions. Door spacing defaults to 1/16” (inset) or 1/8” (overlay).</w:t>
      </w:r>
    </w:p>
    <w:p>
      <w:pPr>
        <w:pStyle w:val="Heading2"/>
      </w:pPr>
      <w:r>
        <w:t>4. Internal Configuration</w:t>
      </w:r>
    </w:p>
    <w:p>
      <w:r>
        <w:t>Supports shelves, dividers, and spacing rules for both cabinets and furniture units.</w:t>
      </w:r>
    </w:p>
    <w:p>
      <w:pPr>
        <w:pStyle w:val="Heading2"/>
      </w:pPr>
      <w:r>
        <w:t>5. Hardware and Finish</w:t>
      </w:r>
    </w:p>
    <w:p>
      <w:r>
        <w:t>Includes hinge offsets, handle spacing, and edge band defaults. Finish options include clear, painted, or stained surfaces.</w:t>
      </w:r>
    </w:p>
    <w:p>
      <w:pPr>
        <w:pStyle w:val="Heading2"/>
      </w:pPr>
      <w:r>
        <w:t>6. Schema Example</w:t>
      </w:r>
    </w:p>
    <w:p>
      <w:r>
        <w:t>{</w:t>
        <w:br/>
        <w:t xml:space="preserve">  "project_name": "Kensington Drawer Unit",</w:t>
        <w:br/>
        <w:t xml:space="preserve">  "box_type": "furniture_drawer",</w:t>
        <w:br/>
        <w:t xml:space="preserve">  "dimensions": {"width": 36, "height": 30, "depth": 18, "material_thickness": 0.75},</w:t>
        <w:br/>
        <w:t xml:space="preserve">  "drawers": {"count": 3, "type": "inset", "slide_type": "undermount"},</w:t>
        <w:br/>
        <w:t xml:space="preserve">  "doors": {"count": 0},</w:t>
        <w:br/>
        <w:t xml:space="preserve">  "legs": {"has_legs": true, "height": 4},</w:t>
        <w:br/>
        <w:t xml:space="preserve">  "finish": {"type": "clear_oak"}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