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2CBBE" w14:textId="77777777" w:rsidR="001B0899" w:rsidRDefault="001B0899">
      <w:pPr>
        <w:spacing w:before="1440"/>
      </w:pPr>
    </w:p>
    <w:p w14:paraId="709F086B" w14:textId="77777777" w:rsidR="001B0899" w:rsidRDefault="00000000">
      <w:pPr>
        <w:spacing w:after="120"/>
        <w:jc w:val="center"/>
      </w:pPr>
      <w:r>
        <w:rPr>
          <w:b/>
          <w:bCs/>
          <w:caps/>
          <w:color w:val="1F3864"/>
          <w:sz w:val="48"/>
          <w:szCs w:val="48"/>
        </w:rPr>
        <w:t>DYNAMICS 365 FINANCE</w:t>
      </w:r>
    </w:p>
    <w:p w14:paraId="2012ED41" w14:textId="77777777" w:rsidR="001B0899" w:rsidRDefault="00000000">
      <w:pPr>
        <w:spacing w:after="120"/>
        <w:jc w:val="center"/>
      </w:pPr>
      <w:r>
        <w:rPr>
          <w:b/>
          <w:bCs/>
          <w:color w:val="2E75B6"/>
          <w:sz w:val="60"/>
          <w:szCs w:val="60"/>
        </w:rPr>
        <w:t>Chart of Accounts &amp; Main Accounts</w:t>
      </w:r>
    </w:p>
    <w:p w14:paraId="11249E2C" w14:textId="77777777" w:rsidR="001B0899" w:rsidRDefault="00000000">
      <w:pPr>
        <w:spacing w:after="600"/>
        <w:jc w:val="center"/>
      </w:pPr>
      <w:r>
        <w:rPr>
          <w:i/>
          <w:iCs/>
          <w:color w:val="555555"/>
          <w:sz w:val="32"/>
          <w:szCs w:val="32"/>
        </w:rPr>
        <w:t>Complete Step-by-Step Configuration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0899" w14:paraId="3979C35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200" w:type="dxa"/>
              <w:left w:w="300" w:type="dxa"/>
              <w:bottom w:w="200" w:type="dxa"/>
              <w:right w:w="300" w:type="dxa"/>
            </w:tcMar>
          </w:tcPr>
          <w:p w14:paraId="44D4C35E" w14:textId="77777777" w:rsidR="001B0899" w:rsidRDefault="00000000">
            <w:pPr>
              <w:spacing w:after="80"/>
            </w:pPr>
            <w:r>
              <w:rPr>
                <w:b/>
                <w:bCs/>
                <w:color w:val="1F3864"/>
                <w:sz w:val="26"/>
                <w:szCs w:val="26"/>
              </w:rPr>
              <w:t>About This Guide</w:t>
            </w:r>
          </w:p>
          <w:p w14:paraId="3157CEA2" w14:textId="77777777" w:rsidR="001B0899" w:rsidRDefault="00000000">
            <w:pPr>
              <w:spacing w:after="80"/>
            </w:pPr>
            <w:r>
              <w:t>This document provides a comprehensive, step-by-step reference for configuring the Chart of Accounts (COA) and Main Accounts in Microsoft Dynamics 365 Finance. It consolidates three community blog articles authored by CA Gaurangkumar Jani, covering every key field, parameter, and best practice across all configuration tabs.</w:t>
            </w:r>
          </w:p>
          <w:p w14:paraId="109EDC65" w14:textId="77777777" w:rsidR="001B0899" w:rsidRDefault="00000000">
            <w:r>
              <w:rPr>
                <w:i/>
                <w:iCs/>
                <w:color w:val="555555"/>
              </w:rPr>
              <w:t>Audience: Finance Consultants, Implementation Teams, Finance Managers</w:t>
            </w:r>
          </w:p>
        </w:tc>
      </w:tr>
    </w:tbl>
    <w:p w14:paraId="0F48BB3A" w14:textId="77777777" w:rsidR="001B0899" w:rsidRDefault="001B0899">
      <w:pPr>
        <w:spacing w:before="400"/>
      </w:pPr>
    </w:p>
    <w:p w14:paraId="74435DE2" w14:textId="77777777" w:rsidR="001B0899" w:rsidRDefault="00000000">
      <w:pPr>
        <w:jc w:val="center"/>
      </w:pPr>
      <w:r>
        <w:rPr>
          <w:color w:val="888888"/>
        </w:rPr>
        <w:t>March 2026</w:t>
      </w:r>
    </w:p>
    <w:p w14:paraId="5775A1AF" w14:textId="77777777" w:rsidR="001B0899" w:rsidRDefault="00000000">
      <w:r>
        <w:br w:type="page"/>
      </w:r>
    </w:p>
    <w:p w14:paraId="56C896B5" w14:textId="77777777" w:rsidR="001B0899" w:rsidRDefault="00000000">
      <w:pPr>
        <w:pStyle w:val="Heading1"/>
        <w:shd w:val="clear" w:color="auto" w:fill="1F3864"/>
        <w:ind w:left="200"/>
      </w:pPr>
      <w:bookmarkStart w:id="0" w:name="_Toc224488640"/>
      <w:r>
        <w:lastRenderedPageBreak/>
        <w:t>Table of Contents</w:t>
      </w:r>
      <w:bookmarkEnd w:id="0"/>
    </w:p>
    <w:sdt>
      <w:sdtPr>
        <w:alias w:val="Table of Contents"/>
        <w:id w:val="1055124967"/>
      </w:sdtPr>
      <w:sdtContent>
        <w:p w14:paraId="684A7950" w14:textId="77777777" w:rsidR="00FE2A7F" w:rsidRDefault="00000000">
          <w:pPr>
            <w:pStyle w:val="TOC1"/>
            <w:tabs>
              <w:tab w:val="right" w:leader="dot" w:pos="10070"/>
            </w:tabs>
            <w:rPr>
              <w:noProof/>
            </w:rPr>
          </w:pPr>
          <w:r>
            <w:fldChar w:fldCharType="begin"/>
          </w:r>
          <w:r>
            <w:instrText>TOC \h \o "1-3"</w:instrText>
          </w:r>
          <w:r>
            <w:fldChar w:fldCharType="separate"/>
          </w:r>
          <w:hyperlink w:anchor="_Toc224488640" w:history="1">
            <w:r w:rsidR="00FE2A7F" w:rsidRPr="004E09CC">
              <w:rPr>
                <w:rStyle w:val="Hyperlink"/>
                <w:noProof/>
              </w:rPr>
              <w:t>Table of Contents</w:t>
            </w:r>
            <w:r w:rsidR="00FE2A7F">
              <w:rPr>
                <w:noProof/>
              </w:rPr>
              <w:tab/>
            </w:r>
            <w:r w:rsidR="00FE2A7F">
              <w:rPr>
                <w:noProof/>
              </w:rPr>
              <w:fldChar w:fldCharType="begin"/>
            </w:r>
            <w:r w:rsidR="00FE2A7F">
              <w:rPr>
                <w:noProof/>
              </w:rPr>
              <w:instrText xml:space="preserve"> PAGEREF _Toc224488640 \h </w:instrText>
            </w:r>
            <w:r w:rsidR="00FE2A7F">
              <w:rPr>
                <w:noProof/>
              </w:rPr>
            </w:r>
            <w:r w:rsidR="00FE2A7F">
              <w:rPr>
                <w:noProof/>
              </w:rPr>
              <w:fldChar w:fldCharType="separate"/>
            </w:r>
            <w:r w:rsidR="00FE2A7F">
              <w:rPr>
                <w:noProof/>
              </w:rPr>
              <w:t>1</w:t>
            </w:r>
            <w:r w:rsidR="00FE2A7F">
              <w:rPr>
                <w:noProof/>
              </w:rPr>
              <w:fldChar w:fldCharType="end"/>
            </w:r>
          </w:hyperlink>
        </w:p>
        <w:p w14:paraId="0C1CF0EB" w14:textId="77777777" w:rsidR="00FE2A7F" w:rsidRDefault="00FE2A7F">
          <w:pPr>
            <w:pStyle w:val="TOC1"/>
            <w:tabs>
              <w:tab w:val="right" w:leader="dot" w:pos="10070"/>
            </w:tabs>
            <w:rPr>
              <w:noProof/>
            </w:rPr>
          </w:pPr>
          <w:hyperlink w:anchor="_Toc224488641" w:history="1">
            <w:r w:rsidRPr="004E09CC">
              <w:rPr>
                <w:rStyle w:val="Hyperlink"/>
                <w:noProof/>
              </w:rPr>
              <w:t>Part 1: Chart of Accounts (COA)</w:t>
            </w:r>
            <w:r>
              <w:rPr>
                <w:noProof/>
              </w:rPr>
              <w:tab/>
            </w:r>
            <w:r>
              <w:rPr>
                <w:noProof/>
              </w:rPr>
              <w:fldChar w:fldCharType="begin"/>
            </w:r>
            <w:r>
              <w:rPr>
                <w:noProof/>
              </w:rPr>
              <w:instrText xml:space="preserve"> PAGEREF _Toc224488641 \h </w:instrText>
            </w:r>
            <w:r>
              <w:rPr>
                <w:noProof/>
              </w:rPr>
            </w:r>
            <w:r>
              <w:rPr>
                <w:noProof/>
              </w:rPr>
              <w:fldChar w:fldCharType="separate"/>
            </w:r>
            <w:r>
              <w:rPr>
                <w:noProof/>
              </w:rPr>
              <w:t>1</w:t>
            </w:r>
            <w:r>
              <w:rPr>
                <w:noProof/>
              </w:rPr>
              <w:fldChar w:fldCharType="end"/>
            </w:r>
          </w:hyperlink>
        </w:p>
        <w:p w14:paraId="4D532EB4" w14:textId="77777777" w:rsidR="00FE2A7F" w:rsidRDefault="00FE2A7F">
          <w:pPr>
            <w:pStyle w:val="TOC2"/>
            <w:tabs>
              <w:tab w:val="right" w:leader="dot" w:pos="10070"/>
            </w:tabs>
            <w:rPr>
              <w:noProof/>
            </w:rPr>
          </w:pPr>
          <w:hyperlink w:anchor="_Toc224488642" w:history="1">
            <w:r w:rsidRPr="004E09CC">
              <w:rPr>
                <w:rStyle w:val="Hyperlink"/>
                <w:noProof/>
              </w:rPr>
              <w:t>1.1  What is a Chart of Accounts?</w:t>
            </w:r>
            <w:r>
              <w:rPr>
                <w:noProof/>
              </w:rPr>
              <w:tab/>
            </w:r>
            <w:r>
              <w:rPr>
                <w:noProof/>
              </w:rPr>
              <w:fldChar w:fldCharType="begin"/>
            </w:r>
            <w:r>
              <w:rPr>
                <w:noProof/>
              </w:rPr>
              <w:instrText xml:space="preserve"> PAGEREF _Toc224488642 \h </w:instrText>
            </w:r>
            <w:r>
              <w:rPr>
                <w:noProof/>
              </w:rPr>
            </w:r>
            <w:r>
              <w:rPr>
                <w:noProof/>
              </w:rPr>
              <w:fldChar w:fldCharType="separate"/>
            </w:r>
            <w:r>
              <w:rPr>
                <w:noProof/>
              </w:rPr>
              <w:t>1</w:t>
            </w:r>
            <w:r>
              <w:rPr>
                <w:noProof/>
              </w:rPr>
              <w:fldChar w:fldCharType="end"/>
            </w:r>
          </w:hyperlink>
        </w:p>
        <w:p w14:paraId="0B33863C" w14:textId="77777777" w:rsidR="00FE2A7F" w:rsidRDefault="00FE2A7F">
          <w:pPr>
            <w:pStyle w:val="TOC3"/>
            <w:tabs>
              <w:tab w:val="right" w:leader="dot" w:pos="10070"/>
            </w:tabs>
            <w:rPr>
              <w:noProof/>
            </w:rPr>
          </w:pPr>
          <w:hyperlink w:anchor="_Toc224488643" w:history="1">
            <w:r w:rsidRPr="004E09CC">
              <w:rPr>
                <w:rStyle w:val="Hyperlink"/>
                <w:noProof/>
              </w:rPr>
              <w:t>Key Takeaways</w:t>
            </w:r>
            <w:r>
              <w:rPr>
                <w:noProof/>
              </w:rPr>
              <w:tab/>
            </w:r>
            <w:r>
              <w:rPr>
                <w:noProof/>
              </w:rPr>
              <w:fldChar w:fldCharType="begin"/>
            </w:r>
            <w:r>
              <w:rPr>
                <w:noProof/>
              </w:rPr>
              <w:instrText xml:space="preserve"> PAGEREF _Toc224488643 \h </w:instrText>
            </w:r>
            <w:r>
              <w:rPr>
                <w:noProof/>
              </w:rPr>
            </w:r>
            <w:r>
              <w:rPr>
                <w:noProof/>
              </w:rPr>
              <w:fldChar w:fldCharType="separate"/>
            </w:r>
            <w:r>
              <w:rPr>
                <w:noProof/>
              </w:rPr>
              <w:t>1</w:t>
            </w:r>
            <w:r>
              <w:rPr>
                <w:noProof/>
              </w:rPr>
              <w:fldChar w:fldCharType="end"/>
            </w:r>
          </w:hyperlink>
        </w:p>
        <w:p w14:paraId="52B17347" w14:textId="77777777" w:rsidR="00FE2A7F" w:rsidRDefault="00FE2A7F">
          <w:pPr>
            <w:pStyle w:val="TOC2"/>
            <w:tabs>
              <w:tab w:val="right" w:leader="dot" w:pos="10070"/>
            </w:tabs>
            <w:rPr>
              <w:noProof/>
            </w:rPr>
          </w:pPr>
          <w:hyperlink w:anchor="_Toc224488644" w:history="1">
            <w:r w:rsidRPr="004E09CC">
              <w:rPr>
                <w:rStyle w:val="Hyperlink"/>
                <w:noProof/>
              </w:rPr>
              <w:t>1.2  Planning Considerations</w:t>
            </w:r>
            <w:r>
              <w:rPr>
                <w:noProof/>
              </w:rPr>
              <w:tab/>
            </w:r>
            <w:r>
              <w:rPr>
                <w:noProof/>
              </w:rPr>
              <w:fldChar w:fldCharType="begin"/>
            </w:r>
            <w:r>
              <w:rPr>
                <w:noProof/>
              </w:rPr>
              <w:instrText xml:space="preserve"> PAGEREF _Toc224488644 \h </w:instrText>
            </w:r>
            <w:r>
              <w:rPr>
                <w:noProof/>
              </w:rPr>
            </w:r>
            <w:r>
              <w:rPr>
                <w:noProof/>
              </w:rPr>
              <w:fldChar w:fldCharType="separate"/>
            </w:r>
            <w:r>
              <w:rPr>
                <w:noProof/>
              </w:rPr>
              <w:t>1</w:t>
            </w:r>
            <w:r>
              <w:rPr>
                <w:noProof/>
              </w:rPr>
              <w:fldChar w:fldCharType="end"/>
            </w:r>
          </w:hyperlink>
        </w:p>
        <w:p w14:paraId="7CA04F91" w14:textId="77777777" w:rsidR="00FE2A7F" w:rsidRDefault="00FE2A7F">
          <w:pPr>
            <w:pStyle w:val="TOC2"/>
            <w:tabs>
              <w:tab w:val="right" w:leader="dot" w:pos="10070"/>
            </w:tabs>
            <w:rPr>
              <w:noProof/>
            </w:rPr>
          </w:pPr>
          <w:hyperlink w:anchor="_Toc224488645" w:history="1">
            <w:r w:rsidRPr="004E09CC">
              <w:rPr>
                <w:rStyle w:val="Hyperlink"/>
                <w:noProof/>
              </w:rPr>
              <w:t>1.3  Navigation Path in Dynamics 365 Finance</w:t>
            </w:r>
            <w:r>
              <w:rPr>
                <w:noProof/>
              </w:rPr>
              <w:tab/>
            </w:r>
            <w:r>
              <w:rPr>
                <w:noProof/>
              </w:rPr>
              <w:fldChar w:fldCharType="begin"/>
            </w:r>
            <w:r>
              <w:rPr>
                <w:noProof/>
              </w:rPr>
              <w:instrText xml:space="preserve"> PAGEREF _Toc224488645 \h </w:instrText>
            </w:r>
            <w:r>
              <w:rPr>
                <w:noProof/>
              </w:rPr>
            </w:r>
            <w:r>
              <w:rPr>
                <w:noProof/>
              </w:rPr>
              <w:fldChar w:fldCharType="separate"/>
            </w:r>
            <w:r>
              <w:rPr>
                <w:noProof/>
              </w:rPr>
              <w:t>1</w:t>
            </w:r>
            <w:r>
              <w:rPr>
                <w:noProof/>
              </w:rPr>
              <w:fldChar w:fldCharType="end"/>
            </w:r>
          </w:hyperlink>
        </w:p>
        <w:p w14:paraId="2D1979A5" w14:textId="77777777" w:rsidR="00FE2A7F" w:rsidRDefault="00FE2A7F">
          <w:pPr>
            <w:pStyle w:val="TOC2"/>
            <w:tabs>
              <w:tab w:val="right" w:leader="dot" w:pos="10070"/>
            </w:tabs>
            <w:rPr>
              <w:noProof/>
            </w:rPr>
          </w:pPr>
          <w:hyperlink w:anchor="_Toc224488646" w:history="1">
            <w:r w:rsidRPr="004E09CC">
              <w:rPr>
                <w:rStyle w:val="Hyperlink"/>
                <w:noProof/>
              </w:rPr>
              <w:t>1.4  Screenshots: COA Navigation &amp; List</w:t>
            </w:r>
            <w:r>
              <w:rPr>
                <w:noProof/>
              </w:rPr>
              <w:tab/>
            </w:r>
            <w:r>
              <w:rPr>
                <w:noProof/>
              </w:rPr>
              <w:fldChar w:fldCharType="begin"/>
            </w:r>
            <w:r>
              <w:rPr>
                <w:noProof/>
              </w:rPr>
              <w:instrText xml:space="preserve"> PAGEREF _Toc224488646 \h </w:instrText>
            </w:r>
            <w:r>
              <w:rPr>
                <w:noProof/>
              </w:rPr>
            </w:r>
            <w:r>
              <w:rPr>
                <w:noProof/>
              </w:rPr>
              <w:fldChar w:fldCharType="separate"/>
            </w:r>
            <w:r>
              <w:rPr>
                <w:noProof/>
              </w:rPr>
              <w:t>1</w:t>
            </w:r>
            <w:r>
              <w:rPr>
                <w:noProof/>
              </w:rPr>
              <w:fldChar w:fldCharType="end"/>
            </w:r>
          </w:hyperlink>
        </w:p>
        <w:p w14:paraId="455C6E1B" w14:textId="77777777" w:rsidR="00FE2A7F" w:rsidRDefault="00FE2A7F">
          <w:pPr>
            <w:pStyle w:val="TOC2"/>
            <w:tabs>
              <w:tab w:val="right" w:leader="dot" w:pos="10070"/>
            </w:tabs>
            <w:rPr>
              <w:noProof/>
            </w:rPr>
          </w:pPr>
          <w:hyperlink w:anchor="_Toc224488647" w:history="1">
            <w:r w:rsidRPr="004E09CC">
              <w:rPr>
                <w:rStyle w:val="Hyperlink"/>
                <w:noProof/>
              </w:rPr>
              <w:t>1.5  Step-by-Step: Creating a Chart of Accounts</w:t>
            </w:r>
            <w:r>
              <w:rPr>
                <w:noProof/>
              </w:rPr>
              <w:tab/>
            </w:r>
            <w:r>
              <w:rPr>
                <w:noProof/>
              </w:rPr>
              <w:fldChar w:fldCharType="begin"/>
            </w:r>
            <w:r>
              <w:rPr>
                <w:noProof/>
              </w:rPr>
              <w:instrText xml:space="preserve"> PAGEREF _Toc224488647 \h </w:instrText>
            </w:r>
            <w:r>
              <w:rPr>
                <w:noProof/>
              </w:rPr>
            </w:r>
            <w:r>
              <w:rPr>
                <w:noProof/>
              </w:rPr>
              <w:fldChar w:fldCharType="separate"/>
            </w:r>
            <w:r>
              <w:rPr>
                <w:noProof/>
              </w:rPr>
              <w:t>1</w:t>
            </w:r>
            <w:r>
              <w:rPr>
                <w:noProof/>
              </w:rPr>
              <w:fldChar w:fldCharType="end"/>
            </w:r>
          </w:hyperlink>
        </w:p>
        <w:p w14:paraId="05F8E05F" w14:textId="77777777" w:rsidR="00FE2A7F" w:rsidRDefault="00FE2A7F">
          <w:pPr>
            <w:pStyle w:val="TOC1"/>
            <w:tabs>
              <w:tab w:val="right" w:leader="dot" w:pos="10070"/>
            </w:tabs>
            <w:rPr>
              <w:noProof/>
            </w:rPr>
          </w:pPr>
          <w:hyperlink w:anchor="_Toc224488648" w:history="1">
            <w:r w:rsidRPr="004E09CC">
              <w:rPr>
                <w:rStyle w:val="Hyperlink"/>
                <w:noProof/>
              </w:rPr>
              <w:t>Part 2: Main Accounts — Configuration Guide</w:t>
            </w:r>
            <w:r>
              <w:rPr>
                <w:noProof/>
              </w:rPr>
              <w:tab/>
            </w:r>
            <w:r>
              <w:rPr>
                <w:noProof/>
              </w:rPr>
              <w:fldChar w:fldCharType="begin"/>
            </w:r>
            <w:r>
              <w:rPr>
                <w:noProof/>
              </w:rPr>
              <w:instrText xml:space="preserve"> PAGEREF _Toc224488648 \h </w:instrText>
            </w:r>
            <w:r>
              <w:rPr>
                <w:noProof/>
              </w:rPr>
            </w:r>
            <w:r>
              <w:rPr>
                <w:noProof/>
              </w:rPr>
              <w:fldChar w:fldCharType="separate"/>
            </w:r>
            <w:r>
              <w:rPr>
                <w:noProof/>
              </w:rPr>
              <w:t>1</w:t>
            </w:r>
            <w:r>
              <w:rPr>
                <w:noProof/>
              </w:rPr>
              <w:fldChar w:fldCharType="end"/>
            </w:r>
          </w:hyperlink>
        </w:p>
        <w:p w14:paraId="37C458D4" w14:textId="77777777" w:rsidR="00FE2A7F" w:rsidRDefault="00FE2A7F">
          <w:pPr>
            <w:pStyle w:val="TOC2"/>
            <w:tabs>
              <w:tab w:val="right" w:leader="dot" w:pos="10070"/>
            </w:tabs>
            <w:rPr>
              <w:noProof/>
            </w:rPr>
          </w:pPr>
          <w:hyperlink w:anchor="_Toc224488649" w:history="1">
            <w:r w:rsidRPr="004E09CC">
              <w:rPr>
                <w:rStyle w:val="Hyperlink"/>
                <w:noProof/>
              </w:rPr>
              <w:t>2.1  Overview</w:t>
            </w:r>
            <w:r>
              <w:rPr>
                <w:noProof/>
              </w:rPr>
              <w:tab/>
            </w:r>
            <w:r>
              <w:rPr>
                <w:noProof/>
              </w:rPr>
              <w:fldChar w:fldCharType="begin"/>
            </w:r>
            <w:r>
              <w:rPr>
                <w:noProof/>
              </w:rPr>
              <w:instrText xml:space="preserve"> PAGEREF _Toc224488649 \h </w:instrText>
            </w:r>
            <w:r>
              <w:rPr>
                <w:noProof/>
              </w:rPr>
            </w:r>
            <w:r>
              <w:rPr>
                <w:noProof/>
              </w:rPr>
              <w:fldChar w:fldCharType="separate"/>
            </w:r>
            <w:r>
              <w:rPr>
                <w:noProof/>
              </w:rPr>
              <w:t>1</w:t>
            </w:r>
            <w:r>
              <w:rPr>
                <w:noProof/>
              </w:rPr>
              <w:fldChar w:fldCharType="end"/>
            </w:r>
          </w:hyperlink>
        </w:p>
        <w:p w14:paraId="02909F53" w14:textId="77777777" w:rsidR="00FE2A7F" w:rsidRDefault="00FE2A7F">
          <w:pPr>
            <w:pStyle w:val="TOC2"/>
            <w:tabs>
              <w:tab w:val="right" w:leader="dot" w:pos="10070"/>
            </w:tabs>
            <w:rPr>
              <w:noProof/>
            </w:rPr>
          </w:pPr>
          <w:hyperlink w:anchor="_Toc224488650" w:history="1">
            <w:r w:rsidRPr="004E09CC">
              <w:rPr>
                <w:rStyle w:val="Hyperlink"/>
                <w:noProof/>
              </w:rPr>
              <w:t>2.2  Tab: General</w:t>
            </w:r>
            <w:r>
              <w:rPr>
                <w:noProof/>
              </w:rPr>
              <w:tab/>
            </w:r>
            <w:r>
              <w:rPr>
                <w:noProof/>
              </w:rPr>
              <w:fldChar w:fldCharType="begin"/>
            </w:r>
            <w:r>
              <w:rPr>
                <w:noProof/>
              </w:rPr>
              <w:instrText xml:space="preserve"> PAGEREF _Toc224488650 \h </w:instrText>
            </w:r>
            <w:r>
              <w:rPr>
                <w:noProof/>
              </w:rPr>
            </w:r>
            <w:r>
              <w:rPr>
                <w:noProof/>
              </w:rPr>
              <w:fldChar w:fldCharType="separate"/>
            </w:r>
            <w:r>
              <w:rPr>
                <w:noProof/>
              </w:rPr>
              <w:t>1</w:t>
            </w:r>
            <w:r>
              <w:rPr>
                <w:noProof/>
              </w:rPr>
              <w:fldChar w:fldCharType="end"/>
            </w:r>
          </w:hyperlink>
        </w:p>
        <w:p w14:paraId="013CF29F" w14:textId="77777777" w:rsidR="00FE2A7F" w:rsidRDefault="00FE2A7F">
          <w:pPr>
            <w:pStyle w:val="TOC3"/>
            <w:tabs>
              <w:tab w:val="right" w:leader="dot" w:pos="10070"/>
            </w:tabs>
            <w:rPr>
              <w:noProof/>
            </w:rPr>
          </w:pPr>
          <w:hyperlink w:anchor="_Toc224488651" w:history="1">
            <w:r w:rsidRPr="004E09CC">
              <w:rPr>
                <w:rStyle w:val="Hyperlink"/>
                <w:noProof/>
              </w:rPr>
              <w:t>A.  Identification</w:t>
            </w:r>
            <w:r>
              <w:rPr>
                <w:noProof/>
              </w:rPr>
              <w:tab/>
            </w:r>
            <w:r>
              <w:rPr>
                <w:noProof/>
              </w:rPr>
              <w:fldChar w:fldCharType="begin"/>
            </w:r>
            <w:r>
              <w:rPr>
                <w:noProof/>
              </w:rPr>
              <w:instrText xml:space="preserve"> PAGEREF _Toc224488651 \h </w:instrText>
            </w:r>
            <w:r>
              <w:rPr>
                <w:noProof/>
              </w:rPr>
            </w:r>
            <w:r>
              <w:rPr>
                <w:noProof/>
              </w:rPr>
              <w:fldChar w:fldCharType="separate"/>
            </w:r>
            <w:r>
              <w:rPr>
                <w:noProof/>
              </w:rPr>
              <w:t>1</w:t>
            </w:r>
            <w:r>
              <w:rPr>
                <w:noProof/>
              </w:rPr>
              <w:fldChar w:fldCharType="end"/>
            </w:r>
          </w:hyperlink>
        </w:p>
        <w:p w14:paraId="1A346B79" w14:textId="77777777" w:rsidR="00FE2A7F" w:rsidRDefault="00FE2A7F">
          <w:pPr>
            <w:pStyle w:val="TOC3"/>
            <w:tabs>
              <w:tab w:val="right" w:leader="dot" w:pos="10070"/>
            </w:tabs>
            <w:rPr>
              <w:noProof/>
            </w:rPr>
          </w:pPr>
          <w:hyperlink w:anchor="_Toc224488652" w:history="1">
            <w:r w:rsidRPr="004E09CC">
              <w:rPr>
                <w:rStyle w:val="Hyperlink"/>
                <w:noProof/>
              </w:rPr>
              <w:t>B.  Ledger</w:t>
            </w:r>
            <w:r>
              <w:rPr>
                <w:noProof/>
              </w:rPr>
              <w:tab/>
            </w:r>
            <w:r>
              <w:rPr>
                <w:noProof/>
              </w:rPr>
              <w:fldChar w:fldCharType="begin"/>
            </w:r>
            <w:r>
              <w:rPr>
                <w:noProof/>
              </w:rPr>
              <w:instrText xml:space="preserve"> PAGEREF _Toc224488652 \h </w:instrText>
            </w:r>
            <w:r>
              <w:rPr>
                <w:noProof/>
              </w:rPr>
            </w:r>
            <w:r>
              <w:rPr>
                <w:noProof/>
              </w:rPr>
              <w:fldChar w:fldCharType="separate"/>
            </w:r>
            <w:r>
              <w:rPr>
                <w:noProof/>
              </w:rPr>
              <w:t>1</w:t>
            </w:r>
            <w:r>
              <w:rPr>
                <w:noProof/>
              </w:rPr>
              <w:fldChar w:fldCharType="end"/>
            </w:r>
          </w:hyperlink>
        </w:p>
        <w:p w14:paraId="680BC3C9" w14:textId="77777777" w:rsidR="00FE2A7F" w:rsidRDefault="00FE2A7F">
          <w:pPr>
            <w:pStyle w:val="TOC3"/>
            <w:tabs>
              <w:tab w:val="right" w:leader="dot" w:pos="10070"/>
            </w:tabs>
            <w:rPr>
              <w:noProof/>
            </w:rPr>
          </w:pPr>
          <w:hyperlink w:anchor="_Toc224488653" w:history="1">
            <w:r w:rsidRPr="004E09CC">
              <w:rPr>
                <w:rStyle w:val="Hyperlink"/>
                <w:noProof/>
              </w:rPr>
              <w:t>C.  Related Accounts</w:t>
            </w:r>
            <w:r>
              <w:rPr>
                <w:noProof/>
              </w:rPr>
              <w:tab/>
            </w:r>
            <w:r>
              <w:rPr>
                <w:noProof/>
              </w:rPr>
              <w:fldChar w:fldCharType="begin"/>
            </w:r>
            <w:r>
              <w:rPr>
                <w:noProof/>
              </w:rPr>
              <w:instrText xml:space="preserve"> PAGEREF _Toc224488653 \h </w:instrText>
            </w:r>
            <w:r>
              <w:rPr>
                <w:noProof/>
              </w:rPr>
            </w:r>
            <w:r>
              <w:rPr>
                <w:noProof/>
              </w:rPr>
              <w:fldChar w:fldCharType="separate"/>
            </w:r>
            <w:r>
              <w:rPr>
                <w:noProof/>
              </w:rPr>
              <w:t>1</w:t>
            </w:r>
            <w:r>
              <w:rPr>
                <w:noProof/>
              </w:rPr>
              <w:fldChar w:fldCharType="end"/>
            </w:r>
          </w:hyperlink>
        </w:p>
        <w:p w14:paraId="2662E3FF" w14:textId="77777777" w:rsidR="00FE2A7F" w:rsidRDefault="00FE2A7F">
          <w:pPr>
            <w:pStyle w:val="TOC3"/>
            <w:tabs>
              <w:tab w:val="right" w:leader="dot" w:pos="10070"/>
            </w:tabs>
            <w:rPr>
              <w:noProof/>
            </w:rPr>
          </w:pPr>
          <w:hyperlink w:anchor="_Toc224488654" w:history="1">
            <w:r w:rsidRPr="004E09CC">
              <w:rPr>
                <w:rStyle w:val="Hyperlink"/>
                <w:noProof/>
              </w:rPr>
              <w:t>D.  Administration</w:t>
            </w:r>
            <w:r>
              <w:rPr>
                <w:noProof/>
              </w:rPr>
              <w:tab/>
            </w:r>
            <w:r>
              <w:rPr>
                <w:noProof/>
              </w:rPr>
              <w:fldChar w:fldCharType="begin"/>
            </w:r>
            <w:r>
              <w:rPr>
                <w:noProof/>
              </w:rPr>
              <w:instrText xml:space="preserve"> PAGEREF _Toc224488654 \h </w:instrText>
            </w:r>
            <w:r>
              <w:rPr>
                <w:noProof/>
              </w:rPr>
            </w:r>
            <w:r>
              <w:rPr>
                <w:noProof/>
              </w:rPr>
              <w:fldChar w:fldCharType="separate"/>
            </w:r>
            <w:r>
              <w:rPr>
                <w:noProof/>
              </w:rPr>
              <w:t>1</w:t>
            </w:r>
            <w:r>
              <w:rPr>
                <w:noProof/>
              </w:rPr>
              <w:fldChar w:fldCharType="end"/>
            </w:r>
          </w:hyperlink>
        </w:p>
        <w:p w14:paraId="3AD181DB" w14:textId="77777777" w:rsidR="00FE2A7F" w:rsidRDefault="00FE2A7F">
          <w:pPr>
            <w:pStyle w:val="TOC3"/>
            <w:tabs>
              <w:tab w:val="right" w:leader="dot" w:pos="10070"/>
            </w:tabs>
            <w:rPr>
              <w:noProof/>
            </w:rPr>
          </w:pPr>
          <w:hyperlink w:anchor="_Toc224488655" w:history="1">
            <w:r w:rsidRPr="004E09CC">
              <w:rPr>
                <w:rStyle w:val="Hyperlink"/>
                <w:noProof/>
              </w:rPr>
              <w:t>E.  Consolidation</w:t>
            </w:r>
            <w:r>
              <w:rPr>
                <w:noProof/>
              </w:rPr>
              <w:tab/>
            </w:r>
            <w:r>
              <w:rPr>
                <w:noProof/>
              </w:rPr>
              <w:fldChar w:fldCharType="begin"/>
            </w:r>
            <w:r>
              <w:rPr>
                <w:noProof/>
              </w:rPr>
              <w:instrText xml:space="preserve"> PAGEREF _Toc224488655 \h </w:instrText>
            </w:r>
            <w:r>
              <w:rPr>
                <w:noProof/>
              </w:rPr>
            </w:r>
            <w:r>
              <w:rPr>
                <w:noProof/>
              </w:rPr>
              <w:fldChar w:fldCharType="separate"/>
            </w:r>
            <w:r>
              <w:rPr>
                <w:noProof/>
              </w:rPr>
              <w:t>1</w:t>
            </w:r>
            <w:r>
              <w:rPr>
                <w:noProof/>
              </w:rPr>
              <w:fldChar w:fldCharType="end"/>
            </w:r>
          </w:hyperlink>
        </w:p>
        <w:p w14:paraId="126F8EB2" w14:textId="77777777" w:rsidR="00FE2A7F" w:rsidRDefault="00FE2A7F">
          <w:pPr>
            <w:pStyle w:val="TOC3"/>
            <w:tabs>
              <w:tab w:val="right" w:leader="dot" w:pos="10070"/>
            </w:tabs>
            <w:rPr>
              <w:noProof/>
            </w:rPr>
          </w:pPr>
          <w:hyperlink w:anchor="_Toc224488656" w:history="1">
            <w:r w:rsidRPr="004E09CC">
              <w:rPr>
                <w:rStyle w:val="Hyperlink"/>
                <w:noProof/>
              </w:rPr>
              <w:t>F.  Currency</w:t>
            </w:r>
            <w:r>
              <w:rPr>
                <w:noProof/>
              </w:rPr>
              <w:tab/>
            </w:r>
            <w:r>
              <w:rPr>
                <w:noProof/>
              </w:rPr>
              <w:fldChar w:fldCharType="begin"/>
            </w:r>
            <w:r>
              <w:rPr>
                <w:noProof/>
              </w:rPr>
              <w:instrText xml:space="preserve"> PAGEREF _Toc224488656 \h </w:instrText>
            </w:r>
            <w:r>
              <w:rPr>
                <w:noProof/>
              </w:rPr>
            </w:r>
            <w:r>
              <w:rPr>
                <w:noProof/>
              </w:rPr>
              <w:fldChar w:fldCharType="separate"/>
            </w:r>
            <w:r>
              <w:rPr>
                <w:noProof/>
              </w:rPr>
              <w:t>1</w:t>
            </w:r>
            <w:r>
              <w:rPr>
                <w:noProof/>
              </w:rPr>
              <w:fldChar w:fldCharType="end"/>
            </w:r>
          </w:hyperlink>
        </w:p>
        <w:p w14:paraId="5CC1F7DD" w14:textId="77777777" w:rsidR="00FE2A7F" w:rsidRDefault="00FE2A7F">
          <w:pPr>
            <w:pStyle w:val="TOC3"/>
            <w:tabs>
              <w:tab w:val="right" w:leader="dot" w:pos="10070"/>
            </w:tabs>
            <w:rPr>
              <w:noProof/>
            </w:rPr>
          </w:pPr>
          <w:hyperlink w:anchor="_Toc224488657" w:history="1">
            <w:r w:rsidRPr="004E09CC">
              <w:rPr>
                <w:rStyle w:val="Hyperlink"/>
                <w:noProof/>
              </w:rPr>
              <w:t>G.  Standard Ledger Journal Account</w:t>
            </w:r>
            <w:r>
              <w:rPr>
                <w:noProof/>
              </w:rPr>
              <w:tab/>
            </w:r>
            <w:r>
              <w:rPr>
                <w:noProof/>
              </w:rPr>
              <w:fldChar w:fldCharType="begin"/>
            </w:r>
            <w:r>
              <w:rPr>
                <w:noProof/>
              </w:rPr>
              <w:instrText xml:space="preserve"> PAGEREF _Toc224488657 \h </w:instrText>
            </w:r>
            <w:r>
              <w:rPr>
                <w:noProof/>
              </w:rPr>
            </w:r>
            <w:r>
              <w:rPr>
                <w:noProof/>
              </w:rPr>
              <w:fldChar w:fldCharType="separate"/>
            </w:r>
            <w:r>
              <w:rPr>
                <w:noProof/>
              </w:rPr>
              <w:t>1</w:t>
            </w:r>
            <w:r>
              <w:rPr>
                <w:noProof/>
              </w:rPr>
              <w:fldChar w:fldCharType="end"/>
            </w:r>
          </w:hyperlink>
        </w:p>
        <w:p w14:paraId="184EB1C7" w14:textId="77777777" w:rsidR="00FE2A7F" w:rsidRDefault="00FE2A7F">
          <w:pPr>
            <w:pStyle w:val="TOC3"/>
            <w:tabs>
              <w:tab w:val="right" w:leader="dot" w:pos="10070"/>
            </w:tabs>
            <w:rPr>
              <w:noProof/>
            </w:rPr>
          </w:pPr>
          <w:hyperlink w:anchor="_Toc224488658" w:history="1">
            <w:r w:rsidRPr="004E09CC">
              <w:rPr>
                <w:rStyle w:val="Hyperlink"/>
                <w:noProof/>
              </w:rPr>
              <w:t>H.  Totals</w:t>
            </w:r>
            <w:r>
              <w:rPr>
                <w:noProof/>
              </w:rPr>
              <w:tab/>
            </w:r>
            <w:r>
              <w:rPr>
                <w:noProof/>
              </w:rPr>
              <w:fldChar w:fldCharType="begin"/>
            </w:r>
            <w:r>
              <w:rPr>
                <w:noProof/>
              </w:rPr>
              <w:instrText xml:space="preserve"> PAGEREF _Toc224488658 \h </w:instrText>
            </w:r>
            <w:r>
              <w:rPr>
                <w:noProof/>
              </w:rPr>
            </w:r>
            <w:r>
              <w:rPr>
                <w:noProof/>
              </w:rPr>
              <w:fldChar w:fldCharType="separate"/>
            </w:r>
            <w:r>
              <w:rPr>
                <w:noProof/>
              </w:rPr>
              <w:t>1</w:t>
            </w:r>
            <w:r>
              <w:rPr>
                <w:noProof/>
              </w:rPr>
              <w:fldChar w:fldCharType="end"/>
            </w:r>
          </w:hyperlink>
        </w:p>
        <w:p w14:paraId="1E06E6A1" w14:textId="77777777" w:rsidR="00FE2A7F" w:rsidRDefault="00FE2A7F">
          <w:pPr>
            <w:pStyle w:val="TOC3"/>
            <w:tabs>
              <w:tab w:val="right" w:leader="dot" w:pos="10070"/>
            </w:tabs>
            <w:rPr>
              <w:noProof/>
            </w:rPr>
          </w:pPr>
          <w:hyperlink w:anchor="_Toc224488659" w:history="1">
            <w:r w:rsidRPr="004E09CC">
              <w:rPr>
                <w:rStyle w:val="Hyperlink"/>
                <w:noProof/>
              </w:rPr>
              <w:t>I.  Assign Template</w:t>
            </w:r>
            <w:r>
              <w:rPr>
                <w:noProof/>
              </w:rPr>
              <w:tab/>
            </w:r>
            <w:r>
              <w:rPr>
                <w:noProof/>
              </w:rPr>
              <w:fldChar w:fldCharType="begin"/>
            </w:r>
            <w:r>
              <w:rPr>
                <w:noProof/>
              </w:rPr>
              <w:instrText xml:space="preserve"> PAGEREF _Toc224488659 \h </w:instrText>
            </w:r>
            <w:r>
              <w:rPr>
                <w:noProof/>
              </w:rPr>
            </w:r>
            <w:r>
              <w:rPr>
                <w:noProof/>
              </w:rPr>
              <w:fldChar w:fldCharType="separate"/>
            </w:r>
            <w:r>
              <w:rPr>
                <w:noProof/>
              </w:rPr>
              <w:t>1</w:t>
            </w:r>
            <w:r>
              <w:rPr>
                <w:noProof/>
              </w:rPr>
              <w:fldChar w:fldCharType="end"/>
            </w:r>
          </w:hyperlink>
        </w:p>
        <w:p w14:paraId="09CA5EF8" w14:textId="77777777" w:rsidR="00FE2A7F" w:rsidRDefault="00FE2A7F">
          <w:pPr>
            <w:pStyle w:val="TOC3"/>
            <w:tabs>
              <w:tab w:val="right" w:leader="dot" w:pos="10070"/>
            </w:tabs>
            <w:rPr>
              <w:noProof/>
            </w:rPr>
          </w:pPr>
          <w:hyperlink w:anchor="_Toc224488660" w:history="1">
            <w:r w:rsidRPr="004E09CC">
              <w:rPr>
                <w:rStyle w:val="Hyperlink"/>
                <w:noProof/>
              </w:rPr>
              <w:t>J.  Additional Consolidation Accounts</w:t>
            </w:r>
            <w:r>
              <w:rPr>
                <w:noProof/>
              </w:rPr>
              <w:tab/>
            </w:r>
            <w:r>
              <w:rPr>
                <w:noProof/>
              </w:rPr>
              <w:fldChar w:fldCharType="begin"/>
            </w:r>
            <w:r>
              <w:rPr>
                <w:noProof/>
              </w:rPr>
              <w:instrText xml:space="preserve"> PAGEREF _Toc224488660 \h </w:instrText>
            </w:r>
            <w:r>
              <w:rPr>
                <w:noProof/>
              </w:rPr>
            </w:r>
            <w:r>
              <w:rPr>
                <w:noProof/>
              </w:rPr>
              <w:fldChar w:fldCharType="separate"/>
            </w:r>
            <w:r>
              <w:rPr>
                <w:noProof/>
              </w:rPr>
              <w:t>1</w:t>
            </w:r>
            <w:r>
              <w:rPr>
                <w:noProof/>
              </w:rPr>
              <w:fldChar w:fldCharType="end"/>
            </w:r>
          </w:hyperlink>
        </w:p>
        <w:p w14:paraId="33AA1794" w14:textId="77777777" w:rsidR="00FE2A7F" w:rsidRDefault="00FE2A7F">
          <w:pPr>
            <w:pStyle w:val="TOC3"/>
            <w:tabs>
              <w:tab w:val="right" w:leader="dot" w:pos="10070"/>
            </w:tabs>
            <w:rPr>
              <w:noProof/>
            </w:rPr>
          </w:pPr>
          <w:hyperlink w:anchor="_Toc224488661" w:history="1">
            <w:r w:rsidRPr="004E09CC">
              <w:rPr>
                <w:rStyle w:val="Hyperlink"/>
                <w:noProof/>
              </w:rPr>
              <w:t>K.  Currency Code Validation</w:t>
            </w:r>
            <w:r>
              <w:rPr>
                <w:noProof/>
              </w:rPr>
              <w:tab/>
            </w:r>
            <w:r>
              <w:rPr>
                <w:noProof/>
              </w:rPr>
              <w:fldChar w:fldCharType="begin"/>
            </w:r>
            <w:r>
              <w:rPr>
                <w:noProof/>
              </w:rPr>
              <w:instrText xml:space="preserve"> PAGEREF _Toc224488661 \h </w:instrText>
            </w:r>
            <w:r>
              <w:rPr>
                <w:noProof/>
              </w:rPr>
            </w:r>
            <w:r>
              <w:rPr>
                <w:noProof/>
              </w:rPr>
              <w:fldChar w:fldCharType="separate"/>
            </w:r>
            <w:r>
              <w:rPr>
                <w:noProof/>
              </w:rPr>
              <w:t>1</w:t>
            </w:r>
            <w:r>
              <w:rPr>
                <w:noProof/>
              </w:rPr>
              <w:fldChar w:fldCharType="end"/>
            </w:r>
          </w:hyperlink>
        </w:p>
        <w:p w14:paraId="1F57472F" w14:textId="77777777" w:rsidR="00FE2A7F" w:rsidRDefault="00FE2A7F">
          <w:pPr>
            <w:pStyle w:val="TOC2"/>
            <w:tabs>
              <w:tab w:val="right" w:leader="dot" w:pos="10070"/>
            </w:tabs>
            <w:rPr>
              <w:noProof/>
            </w:rPr>
          </w:pPr>
          <w:hyperlink w:anchor="_Toc224488662" w:history="1">
            <w:r w:rsidRPr="004E09CC">
              <w:rPr>
                <w:rStyle w:val="Hyperlink"/>
                <w:noProof/>
              </w:rPr>
              <w:t>2.3  Tab: Legal Entity Overrides</w:t>
            </w:r>
            <w:r>
              <w:rPr>
                <w:noProof/>
              </w:rPr>
              <w:tab/>
            </w:r>
            <w:r>
              <w:rPr>
                <w:noProof/>
              </w:rPr>
              <w:fldChar w:fldCharType="begin"/>
            </w:r>
            <w:r>
              <w:rPr>
                <w:noProof/>
              </w:rPr>
              <w:instrText xml:space="preserve"> PAGEREF _Toc224488662 \h </w:instrText>
            </w:r>
            <w:r>
              <w:rPr>
                <w:noProof/>
              </w:rPr>
            </w:r>
            <w:r>
              <w:rPr>
                <w:noProof/>
              </w:rPr>
              <w:fldChar w:fldCharType="separate"/>
            </w:r>
            <w:r>
              <w:rPr>
                <w:noProof/>
              </w:rPr>
              <w:t>1</w:t>
            </w:r>
            <w:r>
              <w:rPr>
                <w:noProof/>
              </w:rPr>
              <w:fldChar w:fldCharType="end"/>
            </w:r>
          </w:hyperlink>
        </w:p>
        <w:p w14:paraId="72529550" w14:textId="77777777" w:rsidR="00FE2A7F" w:rsidRDefault="00FE2A7F">
          <w:pPr>
            <w:pStyle w:val="TOC3"/>
            <w:tabs>
              <w:tab w:val="right" w:leader="dot" w:pos="10070"/>
            </w:tabs>
            <w:rPr>
              <w:noProof/>
            </w:rPr>
          </w:pPr>
          <w:hyperlink w:anchor="_Toc224488663" w:history="1">
            <w:r w:rsidRPr="004E09CC">
              <w:rPr>
                <w:rStyle w:val="Hyperlink"/>
                <w:noProof/>
              </w:rPr>
              <w:t>A &amp; B.  Legal Entity Selection</w:t>
            </w:r>
            <w:r>
              <w:rPr>
                <w:noProof/>
              </w:rPr>
              <w:tab/>
            </w:r>
            <w:r>
              <w:rPr>
                <w:noProof/>
              </w:rPr>
              <w:fldChar w:fldCharType="begin"/>
            </w:r>
            <w:r>
              <w:rPr>
                <w:noProof/>
              </w:rPr>
              <w:instrText xml:space="preserve"> PAGEREF _Toc224488663 \h </w:instrText>
            </w:r>
            <w:r>
              <w:rPr>
                <w:noProof/>
              </w:rPr>
            </w:r>
            <w:r>
              <w:rPr>
                <w:noProof/>
              </w:rPr>
              <w:fldChar w:fldCharType="separate"/>
            </w:r>
            <w:r>
              <w:rPr>
                <w:noProof/>
              </w:rPr>
              <w:t>1</w:t>
            </w:r>
            <w:r>
              <w:rPr>
                <w:noProof/>
              </w:rPr>
              <w:fldChar w:fldCharType="end"/>
            </w:r>
          </w:hyperlink>
        </w:p>
        <w:p w14:paraId="65370397" w14:textId="77777777" w:rsidR="00FE2A7F" w:rsidRDefault="00FE2A7F">
          <w:pPr>
            <w:pStyle w:val="TOC3"/>
            <w:tabs>
              <w:tab w:val="right" w:leader="dot" w:pos="10070"/>
            </w:tabs>
            <w:rPr>
              <w:noProof/>
            </w:rPr>
          </w:pPr>
          <w:hyperlink w:anchor="_Toc224488664" w:history="1">
            <w:r w:rsidRPr="004E09CC">
              <w:rPr>
                <w:rStyle w:val="Hyperlink"/>
                <w:noProof/>
              </w:rPr>
              <w:t>C.  Default Dimensions</w:t>
            </w:r>
            <w:r>
              <w:rPr>
                <w:noProof/>
              </w:rPr>
              <w:tab/>
            </w:r>
            <w:r>
              <w:rPr>
                <w:noProof/>
              </w:rPr>
              <w:fldChar w:fldCharType="begin"/>
            </w:r>
            <w:r>
              <w:rPr>
                <w:noProof/>
              </w:rPr>
              <w:instrText xml:space="preserve"> PAGEREF _Toc224488664 \h </w:instrText>
            </w:r>
            <w:r>
              <w:rPr>
                <w:noProof/>
              </w:rPr>
            </w:r>
            <w:r>
              <w:rPr>
                <w:noProof/>
              </w:rPr>
              <w:fldChar w:fldCharType="separate"/>
            </w:r>
            <w:r>
              <w:rPr>
                <w:noProof/>
              </w:rPr>
              <w:t>1</w:t>
            </w:r>
            <w:r>
              <w:rPr>
                <w:noProof/>
              </w:rPr>
              <w:fldChar w:fldCharType="end"/>
            </w:r>
          </w:hyperlink>
        </w:p>
        <w:p w14:paraId="0A91967E" w14:textId="77777777" w:rsidR="00FE2A7F" w:rsidRDefault="00FE2A7F">
          <w:pPr>
            <w:pStyle w:val="TOC3"/>
            <w:tabs>
              <w:tab w:val="right" w:leader="dot" w:pos="10070"/>
            </w:tabs>
            <w:rPr>
              <w:noProof/>
            </w:rPr>
          </w:pPr>
          <w:hyperlink w:anchor="_Toc224488665" w:history="1">
            <w:r w:rsidRPr="004E09CC">
              <w:rPr>
                <w:rStyle w:val="Hyperlink"/>
                <w:noProof/>
              </w:rPr>
              <w:t>D.  Suspended (Legal Entity Specific)</w:t>
            </w:r>
            <w:r>
              <w:rPr>
                <w:noProof/>
              </w:rPr>
              <w:tab/>
            </w:r>
            <w:r>
              <w:rPr>
                <w:noProof/>
              </w:rPr>
              <w:fldChar w:fldCharType="begin"/>
            </w:r>
            <w:r>
              <w:rPr>
                <w:noProof/>
              </w:rPr>
              <w:instrText xml:space="preserve"> PAGEREF _Toc224488665 \h </w:instrText>
            </w:r>
            <w:r>
              <w:rPr>
                <w:noProof/>
              </w:rPr>
            </w:r>
            <w:r>
              <w:rPr>
                <w:noProof/>
              </w:rPr>
              <w:fldChar w:fldCharType="separate"/>
            </w:r>
            <w:r>
              <w:rPr>
                <w:noProof/>
              </w:rPr>
              <w:t>1</w:t>
            </w:r>
            <w:r>
              <w:rPr>
                <w:noProof/>
              </w:rPr>
              <w:fldChar w:fldCharType="end"/>
            </w:r>
          </w:hyperlink>
        </w:p>
        <w:p w14:paraId="0E472310" w14:textId="77777777" w:rsidR="00FE2A7F" w:rsidRDefault="00FE2A7F">
          <w:pPr>
            <w:pStyle w:val="TOC3"/>
            <w:tabs>
              <w:tab w:val="right" w:leader="dot" w:pos="10070"/>
            </w:tabs>
            <w:rPr>
              <w:noProof/>
            </w:rPr>
          </w:pPr>
          <w:hyperlink w:anchor="_Toc224488666" w:history="1">
            <w:r w:rsidRPr="004E09CC">
              <w:rPr>
                <w:rStyle w:val="Hyperlink"/>
                <w:noProof/>
              </w:rPr>
              <w:t>E.  Active From / Active To (Legal Entity Specific)</w:t>
            </w:r>
            <w:r>
              <w:rPr>
                <w:noProof/>
              </w:rPr>
              <w:tab/>
            </w:r>
            <w:r>
              <w:rPr>
                <w:noProof/>
              </w:rPr>
              <w:fldChar w:fldCharType="begin"/>
            </w:r>
            <w:r>
              <w:rPr>
                <w:noProof/>
              </w:rPr>
              <w:instrText xml:space="preserve"> PAGEREF _Toc224488666 \h </w:instrText>
            </w:r>
            <w:r>
              <w:rPr>
                <w:noProof/>
              </w:rPr>
            </w:r>
            <w:r>
              <w:rPr>
                <w:noProof/>
              </w:rPr>
              <w:fldChar w:fldCharType="separate"/>
            </w:r>
            <w:r>
              <w:rPr>
                <w:noProof/>
              </w:rPr>
              <w:t>1</w:t>
            </w:r>
            <w:r>
              <w:rPr>
                <w:noProof/>
              </w:rPr>
              <w:fldChar w:fldCharType="end"/>
            </w:r>
          </w:hyperlink>
        </w:p>
        <w:p w14:paraId="5A18D4A2" w14:textId="77777777" w:rsidR="00FE2A7F" w:rsidRDefault="00FE2A7F">
          <w:pPr>
            <w:pStyle w:val="TOC3"/>
            <w:tabs>
              <w:tab w:val="right" w:leader="dot" w:pos="10070"/>
            </w:tabs>
            <w:rPr>
              <w:noProof/>
            </w:rPr>
          </w:pPr>
          <w:hyperlink w:anchor="_Toc224488667" w:history="1">
            <w:r w:rsidRPr="004E09CC">
              <w:rPr>
                <w:rStyle w:val="Hyperlink"/>
                <w:noProof/>
              </w:rPr>
              <w:t>F.  Allocation Terms</w:t>
            </w:r>
            <w:r>
              <w:rPr>
                <w:noProof/>
              </w:rPr>
              <w:tab/>
            </w:r>
            <w:r>
              <w:rPr>
                <w:noProof/>
              </w:rPr>
              <w:fldChar w:fldCharType="begin"/>
            </w:r>
            <w:r>
              <w:rPr>
                <w:noProof/>
              </w:rPr>
              <w:instrText xml:space="preserve"> PAGEREF _Toc224488667 \h </w:instrText>
            </w:r>
            <w:r>
              <w:rPr>
                <w:noProof/>
              </w:rPr>
            </w:r>
            <w:r>
              <w:rPr>
                <w:noProof/>
              </w:rPr>
              <w:fldChar w:fldCharType="separate"/>
            </w:r>
            <w:r>
              <w:rPr>
                <w:noProof/>
              </w:rPr>
              <w:t>1</w:t>
            </w:r>
            <w:r>
              <w:rPr>
                <w:noProof/>
              </w:rPr>
              <w:fldChar w:fldCharType="end"/>
            </w:r>
          </w:hyperlink>
        </w:p>
        <w:p w14:paraId="05A2310F" w14:textId="77777777" w:rsidR="00FE2A7F" w:rsidRDefault="00FE2A7F">
          <w:pPr>
            <w:pStyle w:val="TOC3"/>
            <w:tabs>
              <w:tab w:val="right" w:leader="dot" w:pos="10070"/>
            </w:tabs>
            <w:rPr>
              <w:noProof/>
            </w:rPr>
          </w:pPr>
          <w:hyperlink w:anchor="_Toc224488668" w:history="1">
            <w:r w:rsidRPr="004E09CC">
              <w:rPr>
                <w:rStyle w:val="Hyperlink"/>
                <w:noProof/>
              </w:rPr>
              <w:t>G.  Exchange Rate Type (Legal Entity Specific)</w:t>
            </w:r>
            <w:r>
              <w:rPr>
                <w:noProof/>
              </w:rPr>
              <w:tab/>
            </w:r>
            <w:r>
              <w:rPr>
                <w:noProof/>
              </w:rPr>
              <w:fldChar w:fldCharType="begin"/>
            </w:r>
            <w:r>
              <w:rPr>
                <w:noProof/>
              </w:rPr>
              <w:instrText xml:space="preserve"> PAGEREF _Toc224488668 \h </w:instrText>
            </w:r>
            <w:r>
              <w:rPr>
                <w:noProof/>
              </w:rPr>
            </w:r>
            <w:r>
              <w:rPr>
                <w:noProof/>
              </w:rPr>
              <w:fldChar w:fldCharType="separate"/>
            </w:r>
            <w:r>
              <w:rPr>
                <w:noProof/>
              </w:rPr>
              <w:t>1</w:t>
            </w:r>
            <w:r>
              <w:rPr>
                <w:noProof/>
              </w:rPr>
              <w:fldChar w:fldCharType="end"/>
            </w:r>
          </w:hyperlink>
        </w:p>
        <w:p w14:paraId="3A40B6A2" w14:textId="77777777" w:rsidR="00FE2A7F" w:rsidRDefault="00FE2A7F">
          <w:pPr>
            <w:pStyle w:val="TOC3"/>
            <w:tabs>
              <w:tab w:val="right" w:leader="dot" w:pos="10070"/>
            </w:tabs>
            <w:rPr>
              <w:noProof/>
            </w:rPr>
          </w:pPr>
          <w:hyperlink w:anchor="_Toc224488669" w:history="1">
            <w:r w:rsidRPr="004E09CC">
              <w:rPr>
                <w:rStyle w:val="Hyperlink"/>
                <w:noProof/>
              </w:rPr>
              <w:t>H.  Reporting Currency Exchange Rate Type (Legal Entity Specific)</w:t>
            </w:r>
            <w:r>
              <w:rPr>
                <w:noProof/>
              </w:rPr>
              <w:tab/>
            </w:r>
            <w:r>
              <w:rPr>
                <w:noProof/>
              </w:rPr>
              <w:fldChar w:fldCharType="begin"/>
            </w:r>
            <w:r>
              <w:rPr>
                <w:noProof/>
              </w:rPr>
              <w:instrText xml:space="preserve"> PAGEREF _Toc224488669 \h </w:instrText>
            </w:r>
            <w:r>
              <w:rPr>
                <w:noProof/>
              </w:rPr>
            </w:r>
            <w:r>
              <w:rPr>
                <w:noProof/>
              </w:rPr>
              <w:fldChar w:fldCharType="separate"/>
            </w:r>
            <w:r>
              <w:rPr>
                <w:noProof/>
              </w:rPr>
              <w:t>1</w:t>
            </w:r>
            <w:r>
              <w:rPr>
                <w:noProof/>
              </w:rPr>
              <w:fldChar w:fldCharType="end"/>
            </w:r>
          </w:hyperlink>
        </w:p>
        <w:p w14:paraId="5FAB48CE" w14:textId="77777777" w:rsidR="00FE2A7F" w:rsidRDefault="00FE2A7F">
          <w:pPr>
            <w:pStyle w:val="TOC2"/>
            <w:tabs>
              <w:tab w:val="right" w:leader="dot" w:pos="10070"/>
            </w:tabs>
            <w:rPr>
              <w:noProof/>
            </w:rPr>
          </w:pPr>
          <w:hyperlink w:anchor="_Toc224488670" w:history="1">
            <w:r w:rsidRPr="004E09CC">
              <w:rPr>
                <w:rStyle w:val="Hyperlink"/>
                <w:noProof/>
              </w:rPr>
              <w:t>2.4  Tab: Posting Validation</w:t>
            </w:r>
            <w:r>
              <w:rPr>
                <w:noProof/>
              </w:rPr>
              <w:tab/>
            </w:r>
            <w:r>
              <w:rPr>
                <w:noProof/>
              </w:rPr>
              <w:fldChar w:fldCharType="begin"/>
            </w:r>
            <w:r>
              <w:rPr>
                <w:noProof/>
              </w:rPr>
              <w:instrText xml:space="preserve"> PAGEREF _Toc224488670 \h </w:instrText>
            </w:r>
            <w:r>
              <w:rPr>
                <w:noProof/>
              </w:rPr>
            </w:r>
            <w:r>
              <w:rPr>
                <w:noProof/>
              </w:rPr>
              <w:fldChar w:fldCharType="separate"/>
            </w:r>
            <w:r>
              <w:rPr>
                <w:noProof/>
              </w:rPr>
              <w:t>1</w:t>
            </w:r>
            <w:r>
              <w:rPr>
                <w:noProof/>
              </w:rPr>
              <w:fldChar w:fldCharType="end"/>
            </w:r>
          </w:hyperlink>
        </w:p>
        <w:p w14:paraId="4914EC83" w14:textId="77777777" w:rsidR="00FE2A7F" w:rsidRDefault="00FE2A7F">
          <w:pPr>
            <w:pStyle w:val="TOC3"/>
            <w:tabs>
              <w:tab w:val="right" w:leader="dot" w:pos="10070"/>
            </w:tabs>
            <w:rPr>
              <w:noProof/>
            </w:rPr>
          </w:pPr>
          <w:hyperlink w:anchor="_Toc224488671" w:history="1">
            <w:r w:rsidRPr="004E09CC">
              <w:rPr>
                <w:rStyle w:val="Hyperlink"/>
                <w:noProof/>
              </w:rPr>
              <w:t>A.  User Validation</w:t>
            </w:r>
            <w:r>
              <w:rPr>
                <w:noProof/>
              </w:rPr>
              <w:tab/>
            </w:r>
            <w:r>
              <w:rPr>
                <w:noProof/>
              </w:rPr>
              <w:fldChar w:fldCharType="begin"/>
            </w:r>
            <w:r>
              <w:rPr>
                <w:noProof/>
              </w:rPr>
              <w:instrText xml:space="preserve"> PAGEREF _Toc224488671 \h </w:instrText>
            </w:r>
            <w:r>
              <w:rPr>
                <w:noProof/>
              </w:rPr>
            </w:r>
            <w:r>
              <w:rPr>
                <w:noProof/>
              </w:rPr>
              <w:fldChar w:fldCharType="separate"/>
            </w:r>
            <w:r>
              <w:rPr>
                <w:noProof/>
              </w:rPr>
              <w:t>1</w:t>
            </w:r>
            <w:r>
              <w:rPr>
                <w:noProof/>
              </w:rPr>
              <w:fldChar w:fldCharType="end"/>
            </w:r>
          </w:hyperlink>
        </w:p>
        <w:p w14:paraId="42C24A16" w14:textId="77777777" w:rsidR="00FE2A7F" w:rsidRDefault="00FE2A7F">
          <w:pPr>
            <w:pStyle w:val="TOC3"/>
            <w:tabs>
              <w:tab w:val="right" w:leader="dot" w:pos="10070"/>
            </w:tabs>
            <w:rPr>
              <w:noProof/>
            </w:rPr>
          </w:pPr>
          <w:hyperlink w:anchor="_Toc224488672" w:history="1">
            <w:r w:rsidRPr="004E09CC">
              <w:rPr>
                <w:rStyle w:val="Hyperlink"/>
                <w:noProof/>
              </w:rPr>
              <w:t>B.  Posting Type Validation</w:t>
            </w:r>
            <w:r>
              <w:rPr>
                <w:noProof/>
              </w:rPr>
              <w:tab/>
            </w:r>
            <w:r>
              <w:rPr>
                <w:noProof/>
              </w:rPr>
              <w:fldChar w:fldCharType="begin"/>
            </w:r>
            <w:r>
              <w:rPr>
                <w:noProof/>
              </w:rPr>
              <w:instrText xml:space="preserve"> PAGEREF _Toc224488672 \h </w:instrText>
            </w:r>
            <w:r>
              <w:rPr>
                <w:noProof/>
              </w:rPr>
            </w:r>
            <w:r>
              <w:rPr>
                <w:noProof/>
              </w:rPr>
              <w:fldChar w:fldCharType="separate"/>
            </w:r>
            <w:r>
              <w:rPr>
                <w:noProof/>
              </w:rPr>
              <w:t>1</w:t>
            </w:r>
            <w:r>
              <w:rPr>
                <w:noProof/>
              </w:rPr>
              <w:fldChar w:fldCharType="end"/>
            </w:r>
          </w:hyperlink>
        </w:p>
        <w:p w14:paraId="32A1086F" w14:textId="77777777" w:rsidR="00FE2A7F" w:rsidRDefault="00FE2A7F">
          <w:pPr>
            <w:pStyle w:val="TOC2"/>
            <w:tabs>
              <w:tab w:val="right" w:leader="dot" w:pos="10070"/>
            </w:tabs>
            <w:rPr>
              <w:noProof/>
            </w:rPr>
          </w:pPr>
          <w:hyperlink w:anchor="_Toc224488673" w:history="1">
            <w:r w:rsidRPr="004E09CC">
              <w:rPr>
                <w:rStyle w:val="Hyperlink"/>
                <w:noProof/>
              </w:rPr>
              <w:t>2.5  Tab: Financial Reporting</w:t>
            </w:r>
            <w:r>
              <w:rPr>
                <w:noProof/>
              </w:rPr>
              <w:tab/>
            </w:r>
            <w:r>
              <w:rPr>
                <w:noProof/>
              </w:rPr>
              <w:fldChar w:fldCharType="begin"/>
            </w:r>
            <w:r>
              <w:rPr>
                <w:noProof/>
              </w:rPr>
              <w:instrText xml:space="preserve"> PAGEREF _Toc224488673 \h </w:instrText>
            </w:r>
            <w:r>
              <w:rPr>
                <w:noProof/>
              </w:rPr>
            </w:r>
            <w:r>
              <w:rPr>
                <w:noProof/>
              </w:rPr>
              <w:fldChar w:fldCharType="separate"/>
            </w:r>
            <w:r>
              <w:rPr>
                <w:noProof/>
              </w:rPr>
              <w:t>1</w:t>
            </w:r>
            <w:r>
              <w:rPr>
                <w:noProof/>
              </w:rPr>
              <w:fldChar w:fldCharType="end"/>
            </w:r>
          </w:hyperlink>
        </w:p>
        <w:p w14:paraId="66CD4704" w14:textId="77777777" w:rsidR="00FE2A7F" w:rsidRDefault="00FE2A7F">
          <w:pPr>
            <w:pStyle w:val="TOC3"/>
            <w:tabs>
              <w:tab w:val="right" w:leader="dot" w:pos="10070"/>
            </w:tabs>
            <w:rPr>
              <w:noProof/>
            </w:rPr>
          </w:pPr>
          <w:hyperlink w:anchor="_Toc224488674" w:history="1">
            <w:r w:rsidRPr="004E09CC">
              <w:rPr>
                <w:rStyle w:val="Hyperlink"/>
                <w:noProof/>
              </w:rPr>
              <w:t>Currency Translation</w:t>
            </w:r>
            <w:r>
              <w:rPr>
                <w:noProof/>
              </w:rPr>
              <w:tab/>
            </w:r>
            <w:r>
              <w:rPr>
                <w:noProof/>
              </w:rPr>
              <w:fldChar w:fldCharType="begin"/>
            </w:r>
            <w:r>
              <w:rPr>
                <w:noProof/>
              </w:rPr>
              <w:instrText xml:space="preserve"> PAGEREF _Toc224488674 \h </w:instrText>
            </w:r>
            <w:r>
              <w:rPr>
                <w:noProof/>
              </w:rPr>
            </w:r>
            <w:r>
              <w:rPr>
                <w:noProof/>
              </w:rPr>
              <w:fldChar w:fldCharType="separate"/>
            </w:r>
            <w:r>
              <w:rPr>
                <w:noProof/>
              </w:rPr>
              <w:t>1</w:t>
            </w:r>
            <w:r>
              <w:rPr>
                <w:noProof/>
              </w:rPr>
              <w:fldChar w:fldCharType="end"/>
            </w:r>
          </w:hyperlink>
        </w:p>
        <w:p w14:paraId="6C2A433C" w14:textId="77777777" w:rsidR="00FE2A7F" w:rsidRDefault="00FE2A7F">
          <w:pPr>
            <w:pStyle w:val="TOC2"/>
            <w:tabs>
              <w:tab w:val="right" w:leader="dot" w:pos="10070"/>
            </w:tabs>
            <w:rPr>
              <w:noProof/>
            </w:rPr>
          </w:pPr>
          <w:hyperlink w:anchor="_Toc224488675" w:history="1">
            <w:r w:rsidRPr="004E09CC">
              <w:rPr>
                <w:rStyle w:val="Hyperlink"/>
                <w:noProof/>
              </w:rPr>
              <w:t>2.6  Tab: Advanced Rules</w:t>
            </w:r>
            <w:r>
              <w:rPr>
                <w:noProof/>
              </w:rPr>
              <w:tab/>
            </w:r>
            <w:r>
              <w:rPr>
                <w:noProof/>
              </w:rPr>
              <w:fldChar w:fldCharType="begin"/>
            </w:r>
            <w:r>
              <w:rPr>
                <w:noProof/>
              </w:rPr>
              <w:instrText xml:space="preserve"> PAGEREF _Toc224488675 \h </w:instrText>
            </w:r>
            <w:r>
              <w:rPr>
                <w:noProof/>
              </w:rPr>
            </w:r>
            <w:r>
              <w:rPr>
                <w:noProof/>
              </w:rPr>
              <w:fldChar w:fldCharType="separate"/>
            </w:r>
            <w:r>
              <w:rPr>
                <w:noProof/>
              </w:rPr>
              <w:t>1</w:t>
            </w:r>
            <w:r>
              <w:rPr>
                <w:noProof/>
              </w:rPr>
              <w:fldChar w:fldCharType="end"/>
            </w:r>
          </w:hyperlink>
        </w:p>
        <w:p w14:paraId="2C624C62" w14:textId="77777777" w:rsidR="00FE2A7F" w:rsidRDefault="00FE2A7F">
          <w:pPr>
            <w:pStyle w:val="TOC1"/>
            <w:tabs>
              <w:tab w:val="right" w:leader="dot" w:pos="10070"/>
            </w:tabs>
            <w:rPr>
              <w:noProof/>
            </w:rPr>
          </w:pPr>
          <w:hyperlink w:anchor="_Toc224488676" w:history="1">
            <w:r w:rsidRPr="004E09CC">
              <w:rPr>
                <w:rStyle w:val="Hyperlink"/>
                <w:noProof/>
              </w:rPr>
              <w:t>Part 3: Quick Reference — Main Account Types</w:t>
            </w:r>
            <w:r>
              <w:rPr>
                <w:noProof/>
              </w:rPr>
              <w:tab/>
            </w:r>
            <w:r>
              <w:rPr>
                <w:noProof/>
              </w:rPr>
              <w:fldChar w:fldCharType="begin"/>
            </w:r>
            <w:r>
              <w:rPr>
                <w:noProof/>
              </w:rPr>
              <w:instrText xml:space="preserve"> PAGEREF _Toc224488676 \h </w:instrText>
            </w:r>
            <w:r>
              <w:rPr>
                <w:noProof/>
              </w:rPr>
            </w:r>
            <w:r>
              <w:rPr>
                <w:noProof/>
              </w:rPr>
              <w:fldChar w:fldCharType="separate"/>
            </w:r>
            <w:r>
              <w:rPr>
                <w:noProof/>
              </w:rPr>
              <w:t>1</w:t>
            </w:r>
            <w:r>
              <w:rPr>
                <w:noProof/>
              </w:rPr>
              <w:fldChar w:fldCharType="end"/>
            </w:r>
          </w:hyperlink>
        </w:p>
        <w:p w14:paraId="5219218B" w14:textId="77777777" w:rsidR="00FE2A7F" w:rsidRDefault="00FE2A7F">
          <w:pPr>
            <w:pStyle w:val="TOC1"/>
            <w:tabs>
              <w:tab w:val="right" w:leader="dot" w:pos="10070"/>
            </w:tabs>
            <w:rPr>
              <w:noProof/>
            </w:rPr>
          </w:pPr>
          <w:hyperlink w:anchor="_Toc224488677" w:history="1">
            <w:r w:rsidRPr="004E09CC">
              <w:rPr>
                <w:rStyle w:val="Hyperlink"/>
                <w:noProof/>
              </w:rPr>
              <w:t>Part 4: Best Practices Summary</w:t>
            </w:r>
            <w:r>
              <w:rPr>
                <w:noProof/>
              </w:rPr>
              <w:tab/>
            </w:r>
            <w:r>
              <w:rPr>
                <w:noProof/>
              </w:rPr>
              <w:fldChar w:fldCharType="begin"/>
            </w:r>
            <w:r>
              <w:rPr>
                <w:noProof/>
              </w:rPr>
              <w:instrText xml:space="preserve"> PAGEREF _Toc224488677 \h </w:instrText>
            </w:r>
            <w:r>
              <w:rPr>
                <w:noProof/>
              </w:rPr>
            </w:r>
            <w:r>
              <w:rPr>
                <w:noProof/>
              </w:rPr>
              <w:fldChar w:fldCharType="separate"/>
            </w:r>
            <w:r>
              <w:rPr>
                <w:noProof/>
              </w:rPr>
              <w:t>1</w:t>
            </w:r>
            <w:r>
              <w:rPr>
                <w:noProof/>
              </w:rPr>
              <w:fldChar w:fldCharType="end"/>
            </w:r>
          </w:hyperlink>
        </w:p>
        <w:p w14:paraId="2928B873" w14:textId="77777777" w:rsidR="00FE2A7F" w:rsidRDefault="00FE2A7F">
          <w:pPr>
            <w:pStyle w:val="TOC1"/>
            <w:tabs>
              <w:tab w:val="right" w:leader="dot" w:pos="10070"/>
            </w:tabs>
            <w:rPr>
              <w:noProof/>
            </w:rPr>
          </w:pPr>
          <w:hyperlink w:anchor="_Toc224488678" w:history="1">
            <w:r w:rsidRPr="004E09CC">
              <w:rPr>
                <w:rStyle w:val="Hyperlink"/>
                <w:noProof/>
              </w:rPr>
              <w:t>Appendix: Screenshots Index</w:t>
            </w:r>
            <w:r>
              <w:rPr>
                <w:noProof/>
              </w:rPr>
              <w:tab/>
            </w:r>
            <w:r>
              <w:rPr>
                <w:noProof/>
              </w:rPr>
              <w:fldChar w:fldCharType="begin"/>
            </w:r>
            <w:r>
              <w:rPr>
                <w:noProof/>
              </w:rPr>
              <w:instrText xml:space="preserve"> PAGEREF _Toc224488678 \h </w:instrText>
            </w:r>
            <w:r>
              <w:rPr>
                <w:noProof/>
              </w:rPr>
            </w:r>
            <w:r>
              <w:rPr>
                <w:noProof/>
              </w:rPr>
              <w:fldChar w:fldCharType="separate"/>
            </w:r>
            <w:r>
              <w:rPr>
                <w:noProof/>
              </w:rPr>
              <w:t>1</w:t>
            </w:r>
            <w:r>
              <w:rPr>
                <w:noProof/>
              </w:rPr>
              <w:fldChar w:fldCharType="end"/>
            </w:r>
          </w:hyperlink>
        </w:p>
        <w:p w14:paraId="1A38DD49" w14:textId="77777777" w:rsidR="001B0899" w:rsidRDefault="00000000">
          <w:r>
            <w:fldChar w:fldCharType="end"/>
          </w:r>
        </w:p>
      </w:sdtContent>
    </w:sdt>
    <w:p w14:paraId="128DF444" w14:textId="77777777" w:rsidR="001B0899" w:rsidRDefault="00000000">
      <w:r>
        <w:br w:type="page"/>
      </w:r>
    </w:p>
    <w:p w14:paraId="6AE097C3" w14:textId="77777777" w:rsidR="001B0899" w:rsidRDefault="00000000">
      <w:pPr>
        <w:pStyle w:val="Heading1"/>
        <w:shd w:val="clear" w:color="auto" w:fill="1F3864"/>
        <w:ind w:left="200"/>
      </w:pPr>
      <w:bookmarkStart w:id="1" w:name="_Toc224488641"/>
      <w:r>
        <w:lastRenderedPageBreak/>
        <w:t>Part 1: Chart of Accounts (COA)</w:t>
      </w:r>
      <w:bookmarkEnd w:id="1"/>
    </w:p>
    <w:p w14:paraId="452B037C" w14:textId="77777777" w:rsidR="001B0899" w:rsidRDefault="00000000">
      <w:pPr>
        <w:pStyle w:val="Heading2"/>
        <w:pBdr>
          <w:bottom w:val="single" w:sz="6" w:space="1" w:color="2E75B6"/>
        </w:pBdr>
      </w:pPr>
      <w:bookmarkStart w:id="2" w:name="_Toc224488642"/>
      <w:proofErr w:type="gramStart"/>
      <w:r>
        <w:t>1.1  What</w:t>
      </w:r>
      <w:proofErr w:type="gramEnd"/>
      <w:r>
        <w:t xml:space="preserve"> is a Chart of Accounts?</w:t>
      </w:r>
      <w:bookmarkEnd w:id="2"/>
    </w:p>
    <w:p w14:paraId="1E317867" w14:textId="77777777" w:rsidR="001B0899" w:rsidRDefault="00000000">
      <w:pPr>
        <w:spacing w:before="60" w:after="60"/>
      </w:pPr>
      <w:r>
        <w:t>A Chart of Accounts (COA) is an index of all the financial accounts in the general ledger of a company. It is an organizational tool that provides a complete breakdown of all financial transactions conducted during a specific accounting period, categorized into subcategories.</w:t>
      </w:r>
    </w:p>
    <w:p w14:paraId="6AE4BE6A" w14:textId="77777777" w:rsidR="001B0899" w:rsidRDefault="001B0899">
      <w:pPr>
        <w:spacing w:before="60"/>
      </w:pPr>
    </w:p>
    <w:p w14:paraId="6469CEC8" w14:textId="77777777" w:rsidR="001B0899" w:rsidRDefault="00000000">
      <w:pPr>
        <w:pStyle w:val="Heading3"/>
      </w:pPr>
      <w:bookmarkStart w:id="3" w:name="_Toc224488643"/>
      <w:r>
        <w:t>Key Takeaways</w:t>
      </w:r>
      <w:bookmarkEnd w:id="3"/>
    </w:p>
    <w:p w14:paraId="4A2ECC9C" w14:textId="77777777" w:rsidR="001B0899" w:rsidRDefault="00000000">
      <w:pPr>
        <w:pStyle w:val="ListParagraph"/>
        <w:numPr>
          <w:ilvl w:val="0"/>
          <w:numId w:val="2"/>
        </w:numPr>
        <w:spacing w:before="40" w:after="40"/>
      </w:pPr>
      <w:r>
        <w:t>The COA is a financial organizational tool providing a complete listing of every account in the general ledger, broken down into subcategories.</w:t>
      </w:r>
    </w:p>
    <w:p w14:paraId="006C637A" w14:textId="77777777" w:rsidR="001B0899" w:rsidRDefault="00000000">
      <w:pPr>
        <w:pStyle w:val="ListParagraph"/>
        <w:numPr>
          <w:ilvl w:val="0"/>
          <w:numId w:val="2"/>
        </w:numPr>
        <w:spacing w:before="40" w:after="40"/>
      </w:pPr>
      <w:r>
        <w:t>It is used to organize finances and give stakeholders — such as investors and shareholders — a clearer insight into a company's financial health.</w:t>
      </w:r>
    </w:p>
    <w:p w14:paraId="5930FAE3" w14:textId="77777777" w:rsidR="001B0899" w:rsidRDefault="00000000">
      <w:pPr>
        <w:pStyle w:val="ListParagraph"/>
        <w:numPr>
          <w:ilvl w:val="0"/>
          <w:numId w:val="2"/>
        </w:numPr>
        <w:spacing w:before="40" w:after="40"/>
      </w:pPr>
      <w:r>
        <w:t>Each account in the COA typically contains a Name, a brief Description, and an Identification Code.</w:t>
      </w:r>
    </w:p>
    <w:p w14:paraId="4715BFD1" w14:textId="77777777" w:rsidR="001B0899" w:rsidRDefault="001B089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1B0899" w14:paraId="366AC05E"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286C82B4" w14:textId="77777777" w:rsidR="001B0899" w:rsidRDefault="00000000">
            <w:pPr>
              <w:jc w:val="center"/>
            </w:pPr>
            <w:r>
              <w:rPr>
                <w:b/>
                <w:bCs/>
                <w:color w:val="FFFFFF"/>
                <w:sz w:val="28"/>
                <w:szCs w:val="28"/>
              </w:rPr>
              <w:t>ℹ</w:t>
            </w:r>
          </w:p>
        </w:tc>
        <w:tc>
          <w:tcPr>
            <w:tcW w:w="8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14:paraId="65DEFBB2" w14:textId="77777777" w:rsidR="001B0899" w:rsidRDefault="00000000">
            <w:r>
              <w:rPr>
                <w:i/>
                <w:iCs/>
                <w:sz w:val="20"/>
                <w:szCs w:val="20"/>
              </w:rPr>
              <w:t>A Chart of Accounts can be shared and used by multiple legal entities in an organization. However, Main Accounts must be unique to each legal entity. You assign a Chart of Accounts to a legal entity through the Ledger form.</w:t>
            </w:r>
          </w:p>
        </w:tc>
      </w:tr>
    </w:tbl>
    <w:p w14:paraId="3862B4C9" w14:textId="77777777" w:rsidR="001B0899" w:rsidRDefault="001B0899">
      <w:pPr>
        <w:spacing w:before="100"/>
      </w:pPr>
    </w:p>
    <w:p w14:paraId="3DBE464E" w14:textId="77777777" w:rsidR="001B0899" w:rsidRDefault="00000000">
      <w:pPr>
        <w:pStyle w:val="Heading2"/>
        <w:pBdr>
          <w:bottom w:val="single" w:sz="6" w:space="1" w:color="2E75B6"/>
        </w:pBdr>
      </w:pPr>
      <w:bookmarkStart w:id="4" w:name="_Toc224488644"/>
      <w:proofErr w:type="gramStart"/>
      <w:r>
        <w:t>1.2  Planning</w:t>
      </w:r>
      <w:proofErr w:type="gramEnd"/>
      <w:r>
        <w:t xml:space="preserve"> Considerations</w:t>
      </w:r>
      <w:bookmarkEnd w:id="4"/>
    </w:p>
    <w:p w14:paraId="479BFC85" w14:textId="77777777" w:rsidR="001B0899" w:rsidRDefault="00000000">
      <w:pPr>
        <w:spacing w:before="60" w:after="60"/>
      </w:pPr>
      <w:r>
        <w:t>Before setting up a COA in Dynamics 365 Finance, you must consider the following factors:</w:t>
      </w:r>
    </w:p>
    <w:p w14:paraId="46336085" w14:textId="77777777" w:rsidR="001B0899" w:rsidRDefault="00000000">
      <w:pPr>
        <w:pStyle w:val="ListParagraph"/>
        <w:numPr>
          <w:ilvl w:val="0"/>
          <w:numId w:val="2"/>
        </w:numPr>
        <w:spacing w:before="40" w:after="40"/>
      </w:pPr>
      <w:r>
        <w:t>The reporting requirements of the country/region where your organization is based.</w:t>
      </w:r>
    </w:p>
    <w:p w14:paraId="3C0A9EDD" w14:textId="77777777" w:rsidR="001B0899" w:rsidRDefault="00000000">
      <w:pPr>
        <w:pStyle w:val="ListParagraph"/>
        <w:numPr>
          <w:ilvl w:val="0"/>
          <w:numId w:val="2"/>
        </w:numPr>
        <w:spacing w:before="40" w:after="40"/>
      </w:pPr>
      <w:r>
        <w:t>The reporting requirements of your specific legal entity.</w:t>
      </w:r>
    </w:p>
    <w:p w14:paraId="7E7D683C" w14:textId="77777777" w:rsidR="001B0899" w:rsidRDefault="00000000">
      <w:pPr>
        <w:pStyle w:val="ListParagraph"/>
        <w:numPr>
          <w:ilvl w:val="0"/>
          <w:numId w:val="2"/>
        </w:numPr>
        <w:spacing w:before="40" w:after="40"/>
      </w:pPr>
      <w:r>
        <w:t>The degree of account specification needed for both external organizations and internal reporting.</w:t>
      </w:r>
    </w:p>
    <w:p w14:paraId="2C14D1D7" w14:textId="77777777" w:rsidR="001B0899" w:rsidRDefault="00000000">
      <w:pPr>
        <w:pStyle w:val="ListParagraph"/>
        <w:numPr>
          <w:ilvl w:val="0"/>
          <w:numId w:val="2"/>
        </w:numPr>
        <w:spacing w:before="40" w:after="40"/>
      </w:pPr>
      <w:r>
        <w:t>Multi-country implementations — Dynamics 365 Finance allows more than one COA, enabling each legal entity to have its own structure.</w:t>
      </w:r>
    </w:p>
    <w:p w14:paraId="35C2EB50" w14:textId="77777777" w:rsidR="001B0899" w:rsidRDefault="001B089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1B0899" w14:paraId="53853133"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11CA3D79" w14:textId="77777777" w:rsidR="001B0899" w:rsidRDefault="00000000">
            <w:pPr>
              <w:jc w:val="center"/>
            </w:pPr>
            <w:r>
              <w:rPr>
                <w:b/>
                <w:bCs/>
                <w:color w:val="FFFFFF"/>
                <w:sz w:val="28"/>
                <w:szCs w:val="28"/>
              </w:rPr>
              <w:t>ℹ</w:t>
            </w:r>
          </w:p>
        </w:tc>
        <w:tc>
          <w:tcPr>
            <w:tcW w:w="8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14:paraId="16A50388" w14:textId="77777777" w:rsidR="001B0899" w:rsidRDefault="00000000">
            <w:r>
              <w:rPr>
                <w:i/>
                <w:iCs/>
                <w:sz w:val="20"/>
                <w:szCs w:val="20"/>
              </w:rPr>
              <w:t>Best Practice: Proper planning of the Chart of Accounts is critical — it forms the core of the entire Finance system. Poorly designed COA structures are very difficult to change after go-live.</w:t>
            </w:r>
          </w:p>
        </w:tc>
      </w:tr>
    </w:tbl>
    <w:p w14:paraId="37BD6598" w14:textId="77777777" w:rsidR="001B0899" w:rsidRDefault="001B0899">
      <w:pPr>
        <w:spacing w:before="100"/>
      </w:pPr>
    </w:p>
    <w:p w14:paraId="77EF398E" w14:textId="77777777" w:rsidR="001B0899" w:rsidRDefault="00000000">
      <w:pPr>
        <w:pStyle w:val="Heading2"/>
        <w:pBdr>
          <w:bottom w:val="single" w:sz="6" w:space="1" w:color="2E75B6"/>
        </w:pBdr>
      </w:pPr>
      <w:bookmarkStart w:id="5" w:name="_Toc224488645"/>
      <w:proofErr w:type="gramStart"/>
      <w:r>
        <w:t>1.3  Navigation</w:t>
      </w:r>
      <w:proofErr w:type="gramEnd"/>
      <w:r>
        <w:t xml:space="preserve"> Path in Dynamics 365 Finance</w:t>
      </w:r>
      <w:bookmarkEnd w:id="5"/>
    </w:p>
    <w:p w14:paraId="2F7FE569" w14:textId="77777777" w:rsidR="001B0899" w:rsidRDefault="00000000">
      <w:pPr>
        <w:spacing w:before="60" w:after="60"/>
      </w:pPr>
      <w:r>
        <w:t>To access the Chart of Accounts setup, follow this navigation path:</w:t>
      </w:r>
    </w:p>
    <w:p w14:paraId="5890CB7A" w14:textId="77777777" w:rsidR="001B0899" w:rsidRDefault="001B089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0899" w14:paraId="7CEDA62B" w14:textId="77777777">
        <w:tblPrEx>
          <w:tblCellMar>
            <w:top w:w="0" w:type="dxa"/>
            <w:bottom w:w="0" w:type="dxa"/>
          </w:tblCellMar>
        </w:tblPrEx>
        <w:tc>
          <w:tcPr>
            <w:tcW w:w="9360" w:type="dxa"/>
            <w:tcBorders>
              <w:top w:val="single" w:sz="1" w:space="0" w:color="C55A11"/>
              <w:left w:val="single" w:sz="1" w:space="0" w:color="C55A11"/>
              <w:bottom w:val="single" w:sz="1" w:space="0" w:color="C55A11"/>
              <w:right w:val="single" w:sz="1" w:space="0" w:color="C55A11"/>
            </w:tcBorders>
            <w:shd w:val="clear" w:color="auto" w:fill="FFF2CC"/>
            <w:tcMar>
              <w:top w:w="120" w:type="dxa"/>
              <w:left w:w="200" w:type="dxa"/>
              <w:bottom w:w="120" w:type="dxa"/>
              <w:right w:w="200" w:type="dxa"/>
            </w:tcMar>
          </w:tcPr>
          <w:p w14:paraId="45DAFB76" w14:textId="77777777" w:rsidR="001B0899" w:rsidRDefault="00000000">
            <w:pPr>
              <w:jc w:val="center"/>
            </w:pPr>
            <w:r>
              <w:rPr>
                <w:rFonts w:ascii="Courier New" w:eastAsia="Courier New" w:hAnsi="Courier New" w:cs="Courier New"/>
                <w:b/>
                <w:bCs/>
                <w:color w:val="1F3864"/>
                <w:sz w:val="24"/>
                <w:szCs w:val="24"/>
              </w:rPr>
              <w:t xml:space="preserve">General </w:t>
            </w:r>
            <w:proofErr w:type="gramStart"/>
            <w:r>
              <w:rPr>
                <w:rFonts w:ascii="Courier New" w:eastAsia="Courier New" w:hAnsi="Courier New" w:cs="Courier New"/>
                <w:b/>
                <w:bCs/>
                <w:color w:val="1F3864"/>
                <w:sz w:val="24"/>
                <w:szCs w:val="24"/>
              </w:rPr>
              <w:t>Ledger</w:t>
            </w:r>
            <w:r>
              <w:rPr>
                <w:color w:val="C55A11"/>
                <w:sz w:val="24"/>
                <w:szCs w:val="24"/>
              </w:rPr>
              <w:t xml:space="preserve">  ►</w:t>
            </w:r>
            <w:proofErr w:type="gramEnd"/>
            <w:r>
              <w:rPr>
                <w:color w:val="C55A11"/>
                <w:sz w:val="24"/>
                <w:szCs w:val="24"/>
              </w:rPr>
              <w:t xml:space="preserve">  </w:t>
            </w:r>
            <w:r>
              <w:rPr>
                <w:rFonts w:ascii="Courier New" w:eastAsia="Courier New" w:hAnsi="Courier New" w:cs="Courier New"/>
                <w:b/>
                <w:bCs/>
                <w:color w:val="1F3864"/>
                <w:sz w:val="24"/>
                <w:szCs w:val="24"/>
              </w:rPr>
              <w:t xml:space="preserve">Chart of </w:t>
            </w:r>
            <w:proofErr w:type="gramStart"/>
            <w:r>
              <w:rPr>
                <w:rFonts w:ascii="Courier New" w:eastAsia="Courier New" w:hAnsi="Courier New" w:cs="Courier New"/>
                <w:b/>
                <w:bCs/>
                <w:color w:val="1F3864"/>
                <w:sz w:val="24"/>
                <w:szCs w:val="24"/>
              </w:rPr>
              <w:t>Accounts</w:t>
            </w:r>
            <w:r>
              <w:rPr>
                <w:color w:val="C55A11"/>
                <w:sz w:val="24"/>
                <w:szCs w:val="24"/>
              </w:rPr>
              <w:t xml:space="preserve">  ►</w:t>
            </w:r>
            <w:proofErr w:type="gramEnd"/>
            <w:r>
              <w:rPr>
                <w:color w:val="C55A11"/>
                <w:sz w:val="24"/>
                <w:szCs w:val="24"/>
              </w:rPr>
              <w:t xml:space="preserve">  </w:t>
            </w:r>
            <w:proofErr w:type="gramStart"/>
            <w:r>
              <w:rPr>
                <w:rFonts w:ascii="Courier New" w:eastAsia="Courier New" w:hAnsi="Courier New" w:cs="Courier New"/>
                <w:b/>
                <w:bCs/>
                <w:color w:val="1F3864"/>
                <w:sz w:val="24"/>
                <w:szCs w:val="24"/>
              </w:rPr>
              <w:t>Accounts</w:t>
            </w:r>
            <w:r>
              <w:rPr>
                <w:color w:val="C55A11"/>
                <w:sz w:val="24"/>
                <w:szCs w:val="24"/>
              </w:rPr>
              <w:t xml:space="preserve">  ►</w:t>
            </w:r>
            <w:proofErr w:type="gramEnd"/>
            <w:r>
              <w:rPr>
                <w:color w:val="C55A11"/>
                <w:sz w:val="24"/>
                <w:szCs w:val="24"/>
              </w:rPr>
              <w:t xml:space="preserve">  </w:t>
            </w:r>
            <w:r>
              <w:rPr>
                <w:rFonts w:ascii="Courier New" w:eastAsia="Courier New" w:hAnsi="Courier New" w:cs="Courier New"/>
                <w:b/>
                <w:bCs/>
                <w:color w:val="1F3864"/>
                <w:sz w:val="24"/>
                <w:szCs w:val="24"/>
              </w:rPr>
              <w:t>Chart of Accounts</w:t>
            </w:r>
          </w:p>
        </w:tc>
      </w:tr>
    </w:tbl>
    <w:p w14:paraId="440CCAB0" w14:textId="77777777" w:rsidR="001B0899" w:rsidRDefault="001B0899">
      <w:pPr>
        <w:spacing w:before="100"/>
      </w:pPr>
    </w:p>
    <w:p w14:paraId="39C8A093" w14:textId="77777777" w:rsidR="001B0899" w:rsidRDefault="00000000">
      <w:pPr>
        <w:pStyle w:val="Heading2"/>
        <w:pBdr>
          <w:bottom w:val="single" w:sz="6" w:space="1" w:color="2E75B6"/>
        </w:pBdr>
      </w:pPr>
      <w:bookmarkStart w:id="6" w:name="_Toc224488646"/>
      <w:proofErr w:type="gramStart"/>
      <w:r>
        <w:t>1.4  Screenshots</w:t>
      </w:r>
      <w:proofErr w:type="gramEnd"/>
      <w:r>
        <w:t>: COA Navigation &amp; List</w:t>
      </w:r>
      <w:bookmarkEnd w:id="6"/>
    </w:p>
    <w:p w14:paraId="60C4EAB0" w14:textId="77777777" w:rsidR="001B0899" w:rsidRDefault="001B089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0899" w14:paraId="305E64C8"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200" w:type="dxa"/>
              <w:left w:w="200" w:type="dxa"/>
              <w:bottom w:w="200" w:type="dxa"/>
              <w:right w:w="200" w:type="dxa"/>
            </w:tcMar>
          </w:tcPr>
          <w:p w14:paraId="7D6C401E" w14:textId="77777777" w:rsidR="001B0899" w:rsidRDefault="00000000">
            <w:pPr>
              <w:spacing w:after="80"/>
              <w:jc w:val="center"/>
            </w:pPr>
            <w:proofErr w:type="gramStart"/>
            <w:r>
              <w:rPr>
                <w:b/>
                <w:bCs/>
                <w:color w:val="2E75B6"/>
              </w:rPr>
              <w:lastRenderedPageBreak/>
              <w:t>📸  Screenshot</w:t>
            </w:r>
            <w:proofErr w:type="gramEnd"/>
            <w:r>
              <w:rPr>
                <w:b/>
                <w:bCs/>
                <w:color w:val="2E75B6"/>
              </w:rPr>
              <w:t xml:space="preserve"> 1: Chart of Accounts Navigation</w:t>
            </w:r>
          </w:p>
          <w:p w14:paraId="2DE1960F" w14:textId="77777777" w:rsidR="001B0899" w:rsidRDefault="00000000">
            <w:pPr>
              <w:jc w:val="center"/>
              <w:rPr>
                <w:i/>
                <w:iCs/>
                <w:color w:val="555555"/>
                <w:sz w:val="18"/>
                <w:szCs w:val="18"/>
              </w:rPr>
            </w:pPr>
            <w:r>
              <w:rPr>
                <w:i/>
                <w:iCs/>
                <w:color w:val="555555"/>
                <w:sz w:val="18"/>
                <w:szCs w:val="18"/>
              </w:rPr>
              <w:t>General Ledger &gt; Chart of Accounts &gt; Accounts &gt; Chart of Accounts — showing the menu path in the D365 Finance left navigation panel</w:t>
            </w:r>
          </w:p>
          <w:p w14:paraId="29466222" w14:textId="77777777" w:rsidR="00FE2A7F" w:rsidRDefault="00FE2A7F">
            <w:pPr>
              <w:jc w:val="center"/>
              <w:rPr>
                <w:i/>
                <w:iCs/>
                <w:color w:val="555555"/>
                <w:sz w:val="18"/>
                <w:szCs w:val="18"/>
              </w:rPr>
            </w:pPr>
          </w:p>
          <w:p w14:paraId="3CE4CB77" w14:textId="3B7159B2" w:rsidR="00FE2A7F" w:rsidRDefault="00FE2A7F">
            <w:pPr>
              <w:jc w:val="center"/>
            </w:pPr>
            <w:r>
              <w:rPr>
                <w:noProof/>
              </w:rPr>
              <w:drawing>
                <wp:inline distT="0" distB="0" distL="0" distR="0" wp14:anchorId="76576941" wp14:editId="1ACC79E8">
                  <wp:extent cx="5664200" cy="3648015"/>
                  <wp:effectExtent l="0" t="0" r="0" b="0"/>
                  <wp:docPr id="576299288" name="Pictur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79655" cy="3657969"/>
                          </a:xfrm>
                          <a:prstGeom prst="rect">
                            <a:avLst/>
                          </a:prstGeom>
                          <a:noFill/>
                          <a:ln>
                            <a:noFill/>
                          </a:ln>
                        </pic:spPr>
                      </pic:pic>
                    </a:graphicData>
                  </a:graphic>
                </wp:inline>
              </w:drawing>
            </w:r>
          </w:p>
        </w:tc>
      </w:tr>
    </w:tbl>
    <w:p w14:paraId="304D0A40" w14:textId="77777777" w:rsidR="001B0899" w:rsidRDefault="001B089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1B0899" w14:paraId="610D17A3"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200" w:type="dxa"/>
              <w:left w:w="200" w:type="dxa"/>
              <w:bottom w:w="200" w:type="dxa"/>
              <w:right w:w="200" w:type="dxa"/>
            </w:tcMar>
          </w:tcPr>
          <w:p w14:paraId="168EF891" w14:textId="77777777" w:rsidR="001B0899" w:rsidRDefault="00000000">
            <w:pPr>
              <w:spacing w:after="80"/>
              <w:jc w:val="center"/>
            </w:pPr>
            <w:proofErr w:type="gramStart"/>
            <w:r>
              <w:rPr>
                <w:b/>
                <w:bCs/>
                <w:color w:val="2E75B6"/>
              </w:rPr>
              <w:t>📸  Screenshot</w:t>
            </w:r>
            <w:proofErr w:type="gramEnd"/>
            <w:r>
              <w:rPr>
                <w:b/>
                <w:bCs/>
                <w:color w:val="2E75B6"/>
              </w:rPr>
              <w:t xml:space="preserve"> 2: Chart of Accounts List</w:t>
            </w:r>
          </w:p>
          <w:p w14:paraId="4D62669D" w14:textId="77777777" w:rsidR="001B0899" w:rsidRDefault="00000000">
            <w:pPr>
              <w:jc w:val="center"/>
              <w:rPr>
                <w:i/>
                <w:iCs/>
                <w:color w:val="555555"/>
                <w:sz w:val="18"/>
                <w:szCs w:val="18"/>
              </w:rPr>
            </w:pPr>
            <w:r>
              <w:rPr>
                <w:i/>
                <w:iCs/>
                <w:color w:val="555555"/>
                <w:sz w:val="18"/>
                <w:szCs w:val="18"/>
              </w:rPr>
              <w:t>The Chart of Accounts list page showing multiple COA entries. Each row represents a distinct Chart of Accounts that can be assigned to different legal entities.</w:t>
            </w:r>
          </w:p>
          <w:p w14:paraId="05E298D0" w14:textId="30A8FB02" w:rsidR="00FE2A7F" w:rsidRDefault="00FE2A7F">
            <w:pPr>
              <w:jc w:val="center"/>
            </w:pPr>
            <w:r>
              <w:rPr>
                <w:noProof/>
              </w:rPr>
              <w:lastRenderedPageBreak/>
              <w:drawing>
                <wp:inline distT="0" distB="0" distL="0" distR="0" wp14:anchorId="380D6F73" wp14:editId="520AFC38">
                  <wp:extent cx="5702300" cy="4143219"/>
                  <wp:effectExtent l="0" t="0" r="0" b="0"/>
                  <wp:docPr id="1374444032" name="Pictur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9175" cy="4148215"/>
                          </a:xfrm>
                          <a:prstGeom prst="rect">
                            <a:avLst/>
                          </a:prstGeom>
                          <a:noFill/>
                          <a:ln>
                            <a:noFill/>
                          </a:ln>
                        </pic:spPr>
                      </pic:pic>
                    </a:graphicData>
                  </a:graphic>
                </wp:inline>
              </w:drawing>
            </w:r>
          </w:p>
        </w:tc>
      </w:tr>
    </w:tbl>
    <w:p w14:paraId="4E50AB45" w14:textId="77777777" w:rsidR="001B0899" w:rsidRDefault="001B0899">
      <w:pPr>
        <w:spacing w:before="100"/>
      </w:pPr>
    </w:p>
    <w:p w14:paraId="07C754DB" w14:textId="77777777" w:rsidR="001B0899" w:rsidRDefault="00000000">
      <w:pPr>
        <w:pStyle w:val="Heading2"/>
        <w:pBdr>
          <w:bottom w:val="single" w:sz="6" w:space="1" w:color="2E75B6"/>
        </w:pBdr>
      </w:pPr>
      <w:bookmarkStart w:id="7" w:name="_Toc224488647"/>
      <w:proofErr w:type="gramStart"/>
      <w:r>
        <w:t>1.5  Step</w:t>
      </w:r>
      <w:proofErr w:type="gramEnd"/>
      <w:r>
        <w:t>-by-Step: Creating a Chart of Accounts</w:t>
      </w:r>
      <w:bookmarkEnd w:id="7"/>
    </w:p>
    <w:p w14:paraId="050F006C" w14:textId="77777777" w:rsidR="001B0899" w:rsidRDefault="00000000">
      <w:pPr>
        <w:pStyle w:val="ListParagraph"/>
        <w:numPr>
          <w:ilvl w:val="0"/>
          <w:numId w:val="3"/>
        </w:numPr>
        <w:spacing w:before="60" w:after="60"/>
      </w:pPr>
      <w:r>
        <w:t>Navigate to General Ledger &gt; Chart of Accounts &gt; Accounts &gt; Chart of Accounts.</w:t>
      </w:r>
    </w:p>
    <w:p w14:paraId="2B8FDED1" w14:textId="77777777" w:rsidR="001B0899" w:rsidRDefault="00000000">
      <w:pPr>
        <w:pStyle w:val="ListParagraph"/>
        <w:numPr>
          <w:ilvl w:val="0"/>
          <w:numId w:val="3"/>
        </w:numPr>
        <w:spacing w:before="60" w:after="60"/>
      </w:pPr>
      <w:r>
        <w:t>Click New on the Action Pane to create a new COA.</w:t>
      </w:r>
    </w:p>
    <w:p w14:paraId="4963B884" w14:textId="77777777" w:rsidR="001B0899" w:rsidRDefault="00000000">
      <w:pPr>
        <w:pStyle w:val="ListParagraph"/>
        <w:numPr>
          <w:ilvl w:val="0"/>
          <w:numId w:val="3"/>
        </w:numPr>
        <w:spacing w:before="60" w:after="60"/>
      </w:pPr>
      <w:r>
        <w:t>Enter a unique Chart of Accounts code (alphanumeric identifier).</w:t>
      </w:r>
    </w:p>
    <w:p w14:paraId="11AA6976" w14:textId="77777777" w:rsidR="001B0899" w:rsidRDefault="00000000">
      <w:pPr>
        <w:pStyle w:val="ListParagraph"/>
        <w:numPr>
          <w:ilvl w:val="0"/>
          <w:numId w:val="3"/>
        </w:numPr>
        <w:spacing w:before="60" w:after="60"/>
      </w:pPr>
      <w:r>
        <w:t>Enter a descriptive Name for the COA.</w:t>
      </w:r>
    </w:p>
    <w:p w14:paraId="519C8E9C" w14:textId="77777777" w:rsidR="001B0899" w:rsidRDefault="00000000">
      <w:pPr>
        <w:pStyle w:val="ListParagraph"/>
        <w:numPr>
          <w:ilvl w:val="0"/>
          <w:numId w:val="3"/>
        </w:numPr>
        <w:spacing w:before="60" w:after="60"/>
      </w:pPr>
      <w:r>
        <w:t>Click Save to save the record.</w:t>
      </w:r>
    </w:p>
    <w:p w14:paraId="7E17E018" w14:textId="77777777" w:rsidR="001B0899" w:rsidRDefault="00000000">
      <w:pPr>
        <w:pStyle w:val="ListParagraph"/>
        <w:numPr>
          <w:ilvl w:val="0"/>
          <w:numId w:val="3"/>
        </w:numPr>
        <w:spacing w:before="60" w:after="60"/>
      </w:pPr>
      <w:r>
        <w:t>Proceed to add Main Accounts under this COA (covered in Part 2 below).</w:t>
      </w:r>
    </w:p>
    <w:p w14:paraId="74FCE85C" w14:textId="77777777" w:rsidR="001B0899" w:rsidRDefault="001B089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1B0899" w14:paraId="7FC8EF0C"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256B0424" w14:textId="77777777" w:rsidR="001B0899" w:rsidRDefault="00000000">
            <w:pPr>
              <w:jc w:val="center"/>
            </w:pPr>
            <w:r>
              <w:rPr>
                <w:b/>
                <w:bCs/>
                <w:color w:val="FFFFFF"/>
                <w:sz w:val="28"/>
                <w:szCs w:val="28"/>
              </w:rPr>
              <w:t>ℹ</w:t>
            </w:r>
          </w:p>
        </w:tc>
        <w:tc>
          <w:tcPr>
            <w:tcW w:w="8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14:paraId="158A9027" w14:textId="77777777" w:rsidR="001B0899" w:rsidRDefault="00000000">
            <w:r>
              <w:rPr>
                <w:i/>
                <w:iCs/>
                <w:sz w:val="20"/>
                <w:szCs w:val="20"/>
              </w:rPr>
              <w:t>Dynamics 365 Finance supports multiple Charts of Accounts simultaneously. This is particularly useful for multi-country implementations where each legal entity may require a different account structure due to local statutory reporting requirements.</w:t>
            </w:r>
          </w:p>
        </w:tc>
      </w:tr>
    </w:tbl>
    <w:p w14:paraId="5A87991E" w14:textId="77777777" w:rsidR="001B0899" w:rsidRDefault="00000000">
      <w:r>
        <w:br w:type="page"/>
      </w:r>
    </w:p>
    <w:p w14:paraId="1F09F42F" w14:textId="77777777" w:rsidR="001B0899" w:rsidRDefault="00000000">
      <w:pPr>
        <w:pStyle w:val="Heading1"/>
        <w:shd w:val="clear" w:color="auto" w:fill="1F3864"/>
        <w:ind w:left="200"/>
      </w:pPr>
      <w:bookmarkStart w:id="8" w:name="_Toc224488648"/>
      <w:r>
        <w:lastRenderedPageBreak/>
        <w:t>Part 2: Main Accounts — Configuration Guide</w:t>
      </w:r>
      <w:bookmarkEnd w:id="8"/>
    </w:p>
    <w:p w14:paraId="5BE97235" w14:textId="77777777" w:rsidR="001B0899" w:rsidRDefault="00000000">
      <w:pPr>
        <w:pStyle w:val="Heading2"/>
        <w:pBdr>
          <w:bottom w:val="single" w:sz="6" w:space="1" w:color="2E75B6"/>
        </w:pBdr>
      </w:pPr>
      <w:bookmarkStart w:id="9" w:name="_Toc224488649"/>
      <w:proofErr w:type="gramStart"/>
      <w:r>
        <w:t>2.1  Overview</w:t>
      </w:r>
      <w:bookmarkEnd w:id="9"/>
      <w:proofErr w:type="gramEnd"/>
    </w:p>
    <w:p w14:paraId="25CF51DE" w14:textId="77777777" w:rsidR="001B0899" w:rsidRDefault="00000000">
      <w:pPr>
        <w:spacing w:before="60" w:after="60"/>
      </w:pPr>
      <w:r>
        <w:t>Main Accounts are the individual ledger accounts that make up the Chart of Accounts. Every financial transaction in Dynamics 365 Finance is ultimately posted to a Main Account. Understanding and correctly configuring Main Accounts is critical for accurate financial reporting and control.</w:t>
      </w:r>
    </w:p>
    <w:p w14:paraId="1D8479BB" w14:textId="77777777" w:rsidR="001B0899" w:rsidRDefault="00000000">
      <w:pPr>
        <w:spacing w:before="60" w:after="60"/>
      </w:pPr>
      <w:r>
        <w:t xml:space="preserve">The Main Account form is organized into multiple tabs, each controlling a specific aspect of the account's </w:t>
      </w:r>
      <w:proofErr w:type="spellStart"/>
      <w:r>
        <w:t>behavior</w:t>
      </w:r>
      <w:proofErr w:type="spellEnd"/>
      <w:r>
        <w:t>. This guide walks through each tab in detail.</w:t>
      </w:r>
    </w:p>
    <w:p w14:paraId="7E3ECABB" w14:textId="77777777" w:rsidR="001B0899" w:rsidRDefault="001B089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1B0899" w14:paraId="50E2184C"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49F452EE" w14:textId="77777777" w:rsidR="001B0899" w:rsidRDefault="00000000">
            <w:pPr>
              <w:jc w:val="center"/>
            </w:pPr>
            <w:r>
              <w:rPr>
                <w:b/>
                <w:bCs/>
                <w:color w:val="FFFFFF"/>
                <w:sz w:val="28"/>
                <w:szCs w:val="28"/>
              </w:rPr>
              <w:t>ℹ</w:t>
            </w:r>
          </w:p>
        </w:tc>
        <w:tc>
          <w:tcPr>
            <w:tcW w:w="8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14:paraId="3D1E5CFD" w14:textId="77777777" w:rsidR="001B0899" w:rsidRDefault="00000000">
            <w:r>
              <w:rPr>
                <w:i/>
                <w:iCs/>
                <w:sz w:val="20"/>
                <w:szCs w:val="20"/>
              </w:rPr>
              <w:t>Navigation: General Ledger &gt; Chart of Accounts &gt; Accounts &gt; Main Accounts</w:t>
            </w:r>
          </w:p>
        </w:tc>
      </w:tr>
    </w:tbl>
    <w:p w14:paraId="0CCAF2E7" w14:textId="77777777" w:rsidR="001B0899" w:rsidRDefault="001B0899">
      <w:pPr>
        <w:spacing w:before="80"/>
      </w:pPr>
    </w:p>
    <w:p w14:paraId="60D552D8" w14:textId="77777777" w:rsidR="001B0899" w:rsidRDefault="00000000">
      <w:pPr>
        <w:pStyle w:val="Heading2"/>
        <w:pBdr>
          <w:bottom w:val="single" w:sz="6" w:space="1" w:color="2E75B6"/>
        </w:pBdr>
      </w:pPr>
      <w:bookmarkStart w:id="10" w:name="_Toc224488650"/>
      <w:proofErr w:type="gramStart"/>
      <w:r>
        <w:t>2.2  Tab</w:t>
      </w:r>
      <w:proofErr w:type="gramEnd"/>
      <w:r>
        <w:t>: General</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1B0899" w14:paraId="094B5C31"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200" w:type="dxa"/>
              <w:left w:w="200" w:type="dxa"/>
              <w:bottom w:w="200" w:type="dxa"/>
              <w:right w:w="200" w:type="dxa"/>
            </w:tcMar>
          </w:tcPr>
          <w:p w14:paraId="72D81AE2" w14:textId="77777777" w:rsidR="001B0899" w:rsidRDefault="00000000">
            <w:pPr>
              <w:spacing w:after="80"/>
              <w:jc w:val="center"/>
            </w:pPr>
            <w:proofErr w:type="gramStart"/>
            <w:r>
              <w:rPr>
                <w:b/>
                <w:bCs/>
                <w:color w:val="2E75B6"/>
              </w:rPr>
              <w:t>📸  Screenshot</w:t>
            </w:r>
            <w:proofErr w:type="gramEnd"/>
            <w:r>
              <w:rPr>
                <w:b/>
                <w:bCs/>
                <w:color w:val="2E75B6"/>
              </w:rPr>
              <w:t xml:space="preserve"> 3: Main Account Form — General Tab</w:t>
            </w:r>
          </w:p>
          <w:p w14:paraId="23B6BE3B" w14:textId="77777777" w:rsidR="001B0899" w:rsidRDefault="00000000">
            <w:pPr>
              <w:jc w:val="center"/>
              <w:rPr>
                <w:i/>
                <w:iCs/>
                <w:color w:val="555555"/>
                <w:sz w:val="18"/>
                <w:szCs w:val="18"/>
              </w:rPr>
            </w:pPr>
            <w:r>
              <w:rPr>
                <w:i/>
                <w:iCs/>
                <w:color w:val="555555"/>
                <w:sz w:val="18"/>
                <w:szCs w:val="18"/>
              </w:rPr>
              <w:t>The General tab of the Main Account form, showing sections: Identification, Ledger, Related Accounts, Administration, Consolidation, Currency, and more.</w:t>
            </w:r>
          </w:p>
          <w:p w14:paraId="5E762754" w14:textId="77777777" w:rsidR="00FE2A7F" w:rsidRDefault="00FE2A7F">
            <w:pPr>
              <w:jc w:val="center"/>
              <w:rPr>
                <w:i/>
                <w:iCs/>
                <w:color w:val="555555"/>
                <w:sz w:val="18"/>
                <w:szCs w:val="18"/>
              </w:rPr>
            </w:pPr>
          </w:p>
          <w:p w14:paraId="678C37F3" w14:textId="69829FA1" w:rsidR="00FE2A7F" w:rsidRDefault="00FE2A7F">
            <w:pPr>
              <w:jc w:val="center"/>
            </w:pPr>
            <w:r>
              <w:rPr>
                <w:noProof/>
              </w:rPr>
              <w:drawing>
                <wp:inline distT="0" distB="0" distL="0" distR="0" wp14:anchorId="4689643A" wp14:editId="597B4180">
                  <wp:extent cx="5861050" cy="1241984"/>
                  <wp:effectExtent l="0" t="0" r="6350" b="0"/>
                  <wp:docPr id="369943164" name="Pictur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8584" cy="1249938"/>
                          </a:xfrm>
                          <a:prstGeom prst="rect">
                            <a:avLst/>
                          </a:prstGeom>
                          <a:noFill/>
                          <a:ln>
                            <a:noFill/>
                          </a:ln>
                        </pic:spPr>
                      </pic:pic>
                    </a:graphicData>
                  </a:graphic>
                </wp:inline>
              </w:drawing>
            </w:r>
          </w:p>
        </w:tc>
      </w:tr>
    </w:tbl>
    <w:p w14:paraId="2B1C8165" w14:textId="77777777" w:rsidR="001B0899" w:rsidRDefault="001B0899">
      <w:pPr>
        <w:spacing w:before="80"/>
      </w:pPr>
    </w:p>
    <w:p w14:paraId="7F9CBF01" w14:textId="77777777" w:rsidR="001B0899" w:rsidRDefault="00000000">
      <w:pPr>
        <w:pStyle w:val="Heading3"/>
      </w:pPr>
      <w:bookmarkStart w:id="11" w:name="_Toc224488651"/>
      <w:r>
        <w:t>A.  Identification</w:t>
      </w:r>
      <w:bookmarkEnd w:id="11"/>
    </w:p>
    <w:p w14:paraId="3B5875DC" w14:textId="77777777" w:rsidR="001B0899" w:rsidRDefault="00000000">
      <w:pPr>
        <w:spacing w:before="60" w:after="60"/>
      </w:pPr>
      <w:r>
        <w:t>This section defines the unique identity of the Main Account within the COA.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B0899" w14:paraId="757DCE1A"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BAE535C" w14:textId="77777777" w:rsidR="001B0899" w:rsidRDefault="00000000">
            <w:r>
              <w:rPr>
                <w:b/>
                <w:bCs/>
                <w:color w:val="FFFFFF"/>
                <w:sz w:val="20"/>
                <w:szCs w:val="20"/>
              </w:rPr>
              <w:t>Field / Option</w:t>
            </w:r>
          </w:p>
        </w:tc>
        <w:tc>
          <w:tcPr>
            <w:tcW w:w="6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9C0D379" w14:textId="77777777" w:rsidR="001B0899" w:rsidRDefault="00000000">
            <w:r>
              <w:rPr>
                <w:b/>
                <w:bCs/>
                <w:color w:val="FFFFFF"/>
                <w:sz w:val="20"/>
                <w:szCs w:val="20"/>
              </w:rPr>
              <w:t>Description / Guidance</w:t>
            </w:r>
          </w:p>
        </w:tc>
      </w:tr>
      <w:tr w:rsidR="001B0899" w14:paraId="678B289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658B31A" w14:textId="77777777" w:rsidR="001B0899" w:rsidRDefault="00000000">
            <w:r>
              <w:rPr>
                <w:b/>
                <w:bCs/>
                <w:color w:val="1F3864"/>
                <w:sz w:val="20"/>
                <w:szCs w:val="20"/>
              </w:rPr>
              <w:t>Main Account ID</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DBEFCB" w14:textId="77777777" w:rsidR="001B0899" w:rsidRDefault="00000000">
            <w:r>
              <w:rPr>
                <w:sz w:val="20"/>
                <w:szCs w:val="20"/>
              </w:rPr>
              <w:t>A unique numeric or alphanumeric code identifying this ledger account. Careful planning is required as this is the core identifier of the Finance system.</w:t>
            </w:r>
          </w:p>
        </w:tc>
      </w:tr>
      <w:tr w:rsidR="001B0899" w14:paraId="1486F1E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0A2287D" w14:textId="77777777" w:rsidR="001B0899" w:rsidRDefault="00000000">
            <w:r>
              <w:rPr>
                <w:b/>
                <w:bCs/>
                <w:color w:val="1F3864"/>
                <w:sz w:val="20"/>
                <w:szCs w:val="20"/>
              </w:rPr>
              <w:t>Name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F81D40" w14:textId="77777777" w:rsidR="001B0899" w:rsidRDefault="00000000">
            <w:r>
              <w:rPr>
                <w:sz w:val="20"/>
                <w:szCs w:val="20"/>
              </w:rPr>
              <w:t>A descriptive name for the account, clearly indicating its purpose (e.g., 'Cash at Bank – USD', 'Accounts Receivable – Trade').</w:t>
            </w:r>
          </w:p>
        </w:tc>
      </w:tr>
    </w:tbl>
    <w:p w14:paraId="17FBC420" w14:textId="77777777" w:rsidR="001B0899" w:rsidRDefault="001B089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1B0899" w14:paraId="550A0941"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309FCDDA" w14:textId="77777777" w:rsidR="001B0899" w:rsidRDefault="00000000">
            <w:pPr>
              <w:jc w:val="center"/>
            </w:pPr>
            <w:r>
              <w:rPr>
                <w:b/>
                <w:bCs/>
                <w:color w:val="FFFFFF"/>
                <w:sz w:val="28"/>
                <w:szCs w:val="28"/>
              </w:rPr>
              <w:t>ℹ</w:t>
            </w:r>
          </w:p>
        </w:tc>
        <w:tc>
          <w:tcPr>
            <w:tcW w:w="8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14:paraId="7DA8EFF2" w14:textId="77777777" w:rsidR="001B0899" w:rsidRDefault="00000000">
            <w:r>
              <w:rPr>
                <w:i/>
                <w:iCs/>
                <w:sz w:val="20"/>
                <w:szCs w:val="20"/>
              </w:rPr>
              <w:t>Best Practice: Develop a consistent naming convention before creating accounts. Account IDs and names are difficult to change after transactions have been posted.</w:t>
            </w:r>
          </w:p>
        </w:tc>
      </w:tr>
    </w:tbl>
    <w:p w14:paraId="7D11E3A4" w14:textId="77777777" w:rsidR="001B0899" w:rsidRDefault="001B0899">
      <w:pPr>
        <w:spacing w:before="80"/>
      </w:pPr>
    </w:p>
    <w:p w14:paraId="32571366" w14:textId="77777777" w:rsidR="001B0899" w:rsidRDefault="00000000">
      <w:pPr>
        <w:pStyle w:val="Heading3"/>
      </w:pPr>
      <w:bookmarkStart w:id="12" w:name="_Toc224488652"/>
      <w:r>
        <w:t>B.  Ledger</w:t>
      </w:r>
      <w:bookmarkEnd w:id="12"/>
    </w:p>
    <w:p w14:paraId="518FFD9B" w14:textId="77777777" w:rsidR="001B0899" w:rsidRDefault="00000000">
      <w:pPr>
        <w:spacing w:before="60" w:after="60"/>
      </w:pPr>
      <w:r>
        <w:t xml:space="preserve">This section determines the accounting nature and </w:t>
      </w:r>
      <w:proofErr w:type="spellStart"/>
      <w:r>
        <w:t>behavior</w:t>
      </w:r>
      <w:proofErr w:type="spellEnd"/>
      <w:r>
        <w:t xml:space="preserve"> of the Main Account.</w:t>
      </w:r>
    </w:p>
    <w:p w14:paraId="1C00FD13" w14:textId="77777777" w:rsidR="001B0899" w:rsidRDefault="001B0899">
      <w:pPr>
        <w:spacing w:before="60"/>
      </w:pPr>
    </w:p>
    <w:p w14:paraId="6CF98C9A" w14:textId="77777777" w:rsidR="001B0899" w:rsidRDefault="00000000">
      <w:pPr>
        <w:spacing w:before="140" w:after="60"/>
      </w:pPr>
      <w:r>
        <w:rPr>
          <w:b/>
          <w:bCs/>
          <w:color w:val="C55A11"/>
        </w:rPr>
        <w:t>Main Account Type</w:t>
      </w:r>
    </w:p>
    <w:p w14:paraId="3C93F3D2" w14:textId="77777777" w:rsidR="001B0899" w:rsidRDefault="00000000">
      <w:pPr>
        <w:spacing w:before="60" w:after="60"/>
      </w:pPr>
      <w:r>
        <w:lastRenderedPageBreak/>
        <w:t>Select the appropriate type based on the account's accounting 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B0899" w14:paraId="719BF646"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2FD8D25" w14:textId="77777777" w:rsidR="001B0899" w:rsidRDefault="00000000">
            <w:r>
              <w:rPr>
                <w:b/>
                <w:bCs/>
                <w:color w:val="FFFFFF"/>
                <w:sz w:val="20"/>
                <w:szCs w:val="20"/>
              </w:rPr>
              <w:t>Field / Option</w:t>
            </w:r>
          </w:p>
        </w:tc>
        <w:tc>
          <w:tcPr>
            <w:tcW w:w="6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41C6D5B" w14:textId="77777777" w:rsidR="001B0899" w:rsidRDefault="00000000">
            <w:r>
              <w:rPr>
                <w:b/>
                <w:bCs/>
                <w:color w:val="FFFFFF"/>
                <w:sz w:val="20"/>
                <w:szCs w:val="20"/>
              </w:rPr>
              <w:t>Description / Guidance</w:t>
            </w:r>
          </w:p>
        </w:tc>
      </w:tr>
      <w:tr w:rsidR="001B0899" w14:paraId="641B238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743E0CE" w14:textId="77777777" w:rsidR="001B0899" w:rsidRDefault="00000000">
            <w:r>
              <w:rPr>
                <w:b/>
                <w:bCs/>
                <w:color w:val="1F3864"/>
                <w:sz w:val="20"/>
                <w:szCs w:val="20"/>
              </w:rPr>
              <w:t>Profit &amp; Loss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13FE99" w14:textId="77777777" w:rsidR="001B0899" w:rsidRDefault="00000000">
            <w:r>
              <w:rPr>
                <w:sz w:val="20"/>
                <w:szCs w:val="20"/>
              </w:rPr>
              <w:t>Use when you are uncertain whether the account is Revenue or Expense, but it is short-term in nature (affects the Income Statement).</w:t>
            </w:r>
          </w:p>
        </w:tc>
      </w:tr>
      <w:tr w:rsidR="001B0899" w14:paraId="5A254A8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02EB3C2" w14:textId="77777777" w:rsidR="001B0899" w:rsidRDefault="00000000">
            <w:r>
              <w:rPr>
                <w:b/>
                <w:bCs/>
                <w:color w:val="1F3864"/>
                <w:sz w:val="20"/>
                <w:szCs w:val="20"/>
              </w:rPr>
              <w:t>Revenue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2D86B" w14:textId="77777777" w:rsidR="001B0899" w:rsidRDefault="00000000">
            <w:r>
              <w:rPr>
                <w:sz w:val="20"/>
                <w:szCs w:val="20"/>
              </w:rPr>
              <w:t>For Sales / Income transactions — the upper part of the Income Statement.</w:t>
            </w:r>
          </w:p>
        </w:tc>
      </w:tr>
      <w:tr w:rsidR="001B0899" w14:paraId="0033F05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A8F41C" w14:textId="77777777" w:rsidR="001B0899" w:rsidRDefault="00000000">
            <w:r>
              <w:rPr>
                <w:b/>
                <w:bCs/>
                <w:color w:val="1F3864"/>
                <w:sz w:val="20"/>
                <w:szCs w:val="20"/>
              </w:rPr>
              <w:t>Expense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A9B28E" w14:textId="77777777" w:rsidR="001B0899" w:rsidRDefault="00000000">
            <w:r>
              <w:rPr>
                <w:sz w:val="20"/>
                <w:szCs w:val="20"/>
              </w:rPr>
              <w:t>For Expense transactions — the lower part of the Income Statement.</w:t>
            </w:r>
          </w:p>
        </w:tc>
      </w:tr>
      <w:tr w:rsidR="001B0899" w14:paraId="6EEADF1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990683" w14:textId="77777777" w:rsidR="001B0899" w:rsidRDefault="00000000">
            <w:r>
              <w:rPr>
                <w:b/>
                <w:bCs/>
                <w:color w:val="1F3864"/>
                <w:sz w:val="20"/>
                <w:szCs w:val="20"/>
              </w:rPr>
              <w:t>Balance Sheet</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9BAA8F" w14:textId="77777777" w:rsidR="001B0899" w:rsidRDefault="00000000">
            <w:r>
              <w:rPr>
                <w:sz w:val="20"/>
                <w:szCs w:val="20"/>
              </w:rPr>
              <w:t>Use when you are uncertain whether the account is Asset, Liability, or Equity, but it is long-term in nature.</w:t>
            </w:r>
          </w:p>
        </w:tc>
      </w:tr>
      <w:tr w:rsidR="001B0899" w14:paraId="53B8550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37CE5C6" w14:textId="77777777" w:rsidR="001B0899" w:rsidRDefault="00000000">
            <w:r>
              <w:rPr>
                <w:b/>
                <w:bCs/>
                <w:color w:val="1F3864"/>
                <w:sz w:val="20"/>
                <w:szCs w:val="20"/>
              </w:rPr>
              <w:t>Assets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87A457" w14:textId="77777777" w:rsidR="001B0899" w:rsidRDefault="00000000">
            <w:r>
              <w:rPr>
                <w:sz w:val="20"/>
                <w:szCs w:val="20"/>
              </w:rPr>
              <w:t>For Property and Asset transactions (e.g., Fixed Assets, Cash, Receivables).</w:t>
            </w:r>
          </w:p>
        </w:tc>
      </w:tr>
      <w:tr w:rsidR="001B0899" w14:paraId="773AD3C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A3BD72" w14:textId="77777777" w:rsidR="001B0899" w:rsidRDefault="00000000">
            <w:r>
              <w:rPr>
                <w:b/>
                <w:bCs/>
                <w:color w:val="1F3864"/>
                <w:sz w:val="20"/>
                <w:szCs w:val="20"/>
              </w:rPr>
              <w:t>Liability</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A7A391" w14:textId="77777777" w:rsidR="001B0899" w:rsidRDefault="00000000">
            <w:r>
              <w:rPr>
                <w:sz w:val="20"/>
                <w:szCs w:val="20"/>
              </w:rPr>
              <w:t>For Liability and Loan transactions (e.g., Accounts Payable, Bank Loans).</w:t>
            </w:r>
          </w:p>
        </w:tc>
      </w:tr>
      <w:tr w:rsidR="001B0899" w14:paraId="71E8CB7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6DA8A67" w14:textId="77777777" w:rsidR="001B0899" w:rsidRDefault="00000000">
            <w:r>
              <w:rPr>
                <w:b/>
                <w:bCs/>
                <w:color w:val="1F3864"/>
                <w:sz w:val="20"/>
                <w:szCs w:val="20"/>
              </w:rPr>
              <w:t>Equity</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C4B7D" w14:textId="77777777" w:rsidR="001B0899" w:rsidRDefault="00000000">
            <w:r>
              <w:rPr>
                <w:sz w:val="20"/>
                <w:szCs w:val="20"/>
              </w:rPr>
              <w:t>For Owner's / Shareholders' transactions (e.g., Share Capital, Retained Earnings).</w:t>
            </w:r>
          </w:p>
        </w:tc>
      </w:tr>
      <w:tr w:rsidR="001B0899" w14:paraId="646D98F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AD31C0E" w14:textId="77777777" w:rsidR="001B0899" w:rsidRDefault="00000000">
            <w:r>
              <w:rPr>
                <w:b/>
                <w:bCs/>
                <w:color w:val="1F3864"/>
                <w:sz w:val="20"/>
                <w:szCs w:val="20"/>
              </w:rPr>
              <w:t>Total</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E80DFD" w14:textId="77777777" w:rsidR="001B0899" w:rsidRDefault="00000000">
            <w:r>
              <w:rPr>
                <w:sz w:val="20"/>
                <w:szCs w:val="20"/>
              </w:rPr>
              <w:t>Calculates the sum/total of multiple Main Accounts. Activates the 'Σ Totals' field where you specify which accounts to sum. Used for management reports.</w:t>
            </w:r>
          </w:p>
        </w:tc>
      </w:tr>
      <w:tr w:rsidR="001B0899" w14:paraId="0368C7C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B9352AA" w14:textId="77777777" w:rsidR="001B0899" w:rsidRDefault="00000000">
            <w:r>
              <w:rPr>
                <w:b/>
                <w:bCs/>
                <w:color w:val="1F3864"/>
                <w:sz w:val="20"/>
                <w:szCs w:val="20"/>
              </w:rPr>
              <w:t>Reporting</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73067" w14:textId="77777777" w:rsidR="001B0899" w:rsidRDefault="00000000">
            <w:r>
              <w:rPr>
                <w:sz w:val="20"/>
                <w:szCs w:val="20"/>
              </w:rPr>
              <w:t>Used as a header or visual separator in financial statements — does NOT post accounting entries. Types: Header, Empty Header, Page Header.</w:t>
            </w:r>
          </w:p>
        </w:tc>
      </w:tr>
      <w:tr w:rsidR="001B0899" w14:paraId="012F313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5C5918F" w14:textId="77777777" w:rsidR="001B0899" w:rsidRDefault="00000000">
            <w:r>
              <w:rPr>
                <w:b/>
                <w:bCs/>
                <w:color w:val="1F3864"/>
                <w:sz w:val="20"/>
                <w:szCs w:val="20"/>
              </w:rPr>
              <w:t>Common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6DFA7B" w14:textId="77777777" w:rsidR="001B0899" w:rsidRDefault="00000000">
            <w:r>
              <w:rPr>
                <w:sz w:val="20"/>
                <w:szCs w:val="20"/>
              </w:rPr>
              <w:t>Used only in China (banks/financial institutions). Recorded as an Asset when the balance is positive, and as a Liability when negative. Example: currency hedging accounts.</w:t>
            </w:r>
          </w:p>
        </w:tc>
      </w:tr>
    </w:tbl>
    <w:p w14:paraId="0A80512B" w14:textId="77777777" w:rsidR="001B0899" w:rsidRDefault="001B0899">
      <w:pPr>
        <w:spacing w:before="80"/>
      </w:pPr>
    </w:p>
    <w:p w14:paraId="77B6A2F4" w14:textId="77777777" w:rsidR="001B0899" w:rsidRDefault="00000000">
      <w:pPr>
        <w:spacing w:before="140" w:after="60"/>
      </w:pPr>
      <w:r>
        <w:rPr>
          <w:b/>
          <w:bCs/>
          <w:color w:val="C55A11"/>
        </w:rPr>
        <w:t>Reporting Type (active when Main Account Type =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B0899" w14:paraId="6ACBE9BB"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4966928" w14:textId="77777777" w:rsidR="001B0899" w:rsidRDefault="00000000">
            <w:r>
              <w:rPr>
                <w:b/>
                <w:bCs/>
                <w:color w:val="FFFFFF"/>
                <w:sz w:val="20"/>
                <w:szCs w:val="20"/>
              </w:rPr>
              <w:t>Field / Option</w:t>
            </w:r>
          </w:p>
        </w:tc>
        <w:tc>
          <w:tcPr>
            <w:tcW w:w="6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94D052B" w14:textId="77777777" w:rsidR="001B0899" w:rsidRDefault="00000000">
            <w:r>
              <w:rPr>
                <w:b/>
                <w:bCs/>
                <w:color w:val="FFFFFF"/>
                <w:sz w:val="20"/>
                <w:szCs w:val="20"/>
              </w:rPr>
              <w:t>Description / Guidance</w:t>
            </w:r>
          </w:p>
        </w:tc>
      </w:tr>
      <w:tr w:rsidR="001B0899" w14:paraId="26DAC08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2A418" w14:textId="77777777" w:rsidR="001B0899" w:rsidRDefault="00000000">
            <w:r>
              <w:rPr>
                <w:b/>
                <w:bCs/>
                <w:color w:val="1F3864"/>
                <w:sz w:val="20"/>
                <w:szCs w:val="20"/>
              </w:rPr>
              <w:t>Header</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EDFB9E" w14:textId="77777777" w:rsidR="001B0899" w:rsidRDefault="00000000">
            <w:r>
              <w:rPr>
                <w:sz w:val="20"/>
                <w:szCs w:val="20"/>
              </w:rPr>
              <w:t>Prints account information at the top of the financial statement.</w:t>
            </w:r>
          </w:p>
        </w:tc>
      </w:tr>
      <w:tr w:rsidR="001B0899" w14:paraId="4AF05E9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7E21E" w14:textId="77777777" w:rsidR="001B0899" w:rsidRDefault="00000000">
            <w:r>
              <w:rPr>
                <w:b/>
                <w:bCs/>
                <w:color w:val="1F3864"/>
                <w:sz w:val="20"/>
                <w:szCs w:val="20"/>
              </w:rPr>
              <w:t>Empty Header</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A56C9" w14:textId="77777777" w:rsidR="001B0899" w:rsidRDefault="00000000">
            <w:r>
              <w:rPr>
                <w:sz w:val="20"/>
                <w:szCs w:val="20"/>
              </w:rPr>
              <w:t>Prints an empty row at the top of the financial statement (for spacing).</w:t>
            </w:r>
          </w:p>
        </w:tc>
      </w:tr>
      <w:tr w:rsidR="001B0899" w14:paraId="4152A34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268E321" w14:textId="77777777" w:rsidR="001B0899" w:rsidRDefault="00000000">
            <w:r>
              <w:rPr>
                <w:b/>
                <w:bCs/>
                <w:color w:val="1F3864"/>
                <w:sz w:val="20"/>
                <w:szCs w:val="20"/>
              </w:rPr>
              <w:t>Page Header</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E2589" w14:textId="77777777" w:rsidR="001B0899" w:rsidRDefault="00000000">
            <w:r>
              <w:rPr>
                <w:sz w:val="20"/>
                <w:szCs w:val="20"/>
              </w:rPr>
              <w:t>Prints account information at the top of each page of the financial statement.</w:t>
            </w:r>
          </w:p>
        </w:tc>
      </w:tr>
    </w:tbl>
    <w:p w14:paraId="1A4DE513" w14:textId="77777777" w:rsidR="001B0899" w:rsidRDefault="001B0899">
      <w:pPr>
        <w:spacing w:before="80"/>
      </w:pPr>
    </w:p>
    <w:p w14:paraId="3959C6BF" w14:textId="77777777" w:rsidR="001B0899" w:rsidRDefault="00000000">
      <w:pPr>
        <w:spacing w:before="140" w:after="60"/>
      </w:pPr>
      <w:r>
        <w:rPr>
          <w:b/>
          <w:bCs/>
          <w:color w:val="C55A11"/>
        </w:rPr>
        <w:t>Main Account Category</w:t>
      </w:r>
    </w:p>
    <w:p w14:paraId="442A53BF" w14:textId="77777777" w:rsidR="001B0899" w:rsidRDefault="00000000">
      <w:pPr>
        <w:spacing w:before="60" w:after="60"/>
      </w:pPr>
      <w:r>
        <w:t>This is one of the most important components of a Main Account. Main Account Categories are used extensively for financial reporting, especially with the embedded Power BI dashboards in D365 Finance where standard reports use Accounting Categories to generate Financial Statements.</w:t>
      </w:r>
    </w:p>
    <w:p w14:paraId="26DB8F5E" w14:textId="77777777" w:rsidR="001B0899" w:rsidRDefault="00000000">
      <w:pPr>
        <w:pStyle w:val="ListParagraph"/>
        <w:numPr>
          <w:ilvl w:val="0"/>
          <w:numId w:val="2"/>
        </w:numPr>
        <w:spacing w:before="40" w:after="40"/>
      </w:pPr>
      <w:r>
        <w:t>Over 70 standard Main Account Categories are pre-configured in the system.</w:t>
      </w:r>
    </w:p>
    <w:p w14:paraId="5017DFD7" w14:textId="77777777" w:rsidR="001B0899" w:rsidRDefault="00000000">
      <w:pPr>
        <w:pStyle w:val="ListParagraph"/>
        <w:numPr>
          <w:ilvl w:val="0"/>
          <w:numId w:val="2"/>
        </w:numPr>
        <w:spacing w:before="40" w:after="40"/>
      </w:pPr>
      <w:r>
        <w:t>Best Practice: Always assign a Main Account Category — it drives standard financial reporting and BI dashboards.</w:t>
      </w:r>
    </w:p>
    <w:p w14:paraId="3EF31B04" w14:textId="77777777" w:rsidR="001B0899" w:rsidRDefault="001B0899">
      <w:pPr>
        <w:spacing w:before="80"/>
      </w:pPr>
    </w:p>
    <w:p w14:paraId="0F602F1D" w14:textId="77777777" w:rsidR="001B0899" w:rsidRDefault="00000000">
      <w:pPr>
        <w:spacing w:before="140" w:after="60"/>
      </w:pPr>
      <w:r>
        <w:rPr>
          <w:b/>
          <w:bCs/>
          <w:color w:val="C55A11"/>
        </w:rPr>
        <w:t>DB/CR Default</w:t>
      </w:r>
    </w:p>
    <w:p w14:paraId="77FC2A06" w14:textId="77777777" w:rsidR="001B0899" w:rsidRDefault="00000000">
      <w:pPr>
        <w:spacing w:before="60" w:after="60"/>
      </w:pPr>
      <w:r>
        <w:t>Sets the default transaction nature (Debit or Credit) when posting to this account. For example, an Asset account typically defaults to Debit. Users can override this default when entering transactions.</w:t>
      </w:r>
    </w:p>
    <w:p w14:paraId="1FE514C1" w14:textId="77777777" w:rsidR="001B0899" w:rsidRDefault="001B0899">
      <w:pPr>
        <w:spacing w:before="60"/>
      </w:pPr>
    </w:p>
    <w:p w14:paraId="3259EB3C" w14:textId="77777777" w:rsidR="001B0899" w:rsidRDefault="00000000">
      <w:pPr>
        <w:spacing w:before="140" w:after="60"/>
      </w:pPr>
      <w:r>
        <w:rPr>
          <w:b/>
          <w:bCs/>
          <w:color w:val="C55A11"/>
        </w:rPr>
        <w:lastRenderedPageBreak/>
        <w:t>DB/CR Requirement</w:t>
      </w:r>
    </w:p>
    <w:p w14:paraId="3EA21C56" w14:textId="77777777" w:rsidR="001B0899" w:rsidRDefault="00000000">
      <w:pPr>
        <w:spacing w:before="60" w:after="60"/>
      </w:pPr>
      <w:r>
        <w:t>Restricts posting to only Debit or only Credit transactions. Validated when journal lines are saved and posted.</w:t>
      </w:r>
    </w:p>
    <w:p w14:paraId="6C25EA47" w14:textId="77777777" w:rsidR="001B0899" w:rsidRDefault="00000000">
      <w:pPr>
        <w:spacing w:before="60" w:after="60"/>
      </w:pPr>
      <w:r>
        <w:t>Example: Audit Fees Expense should always be debited and never credited. Setting the requirement to 'Debit' prevents accidental credit postings to this account.</w:t>
      </w:r>
    </w:p>
    <w:p w14:paraId="05999A3C" w14:textId="77777777" w:rsidR="001B0899" w:rsidRDefault="001B0899">
      <w:pPr>
        <w:spacing w:before="60"/>
      </w:pPr>
    </w:p>
    <w:p w14:paraId="70BEADC3" w14:textId="77777777" w:rsidR="001B0899" w:rsidRDefault="00000000">
      <w:pPr>
        <w:spacing w:before="140" w:after="60"/>
      </w:pPr>
      <w:r>
        <w:rPr>
          <w:b/>
          <w:bCs/>
          <w:color w:val="C55A11"/>
        </w:rPr>
        <w:t>Balance Control</w:t>
      </w:r>
    </w:p>
    <w:p w14:paraId="5E1CF3FF" w14:textId="77777777" w:rsidR="001B0899" w:rsidRDefault="00000000">
      <w:pPr>
        <w:spacing w:before="60" w:after="60"/>
      </w:pPr>
      <w:r>
        <w:t>A special balance control that restricts posting if it would violate a defined balance rule.</w:t>
      </w:r>
    </w:p>
    <w:p w14:paraId="17C955AE" w14:textId="77777777" w:rsidR="001B0899" w:rsidRDefault="00000000">
      <w:pPr>
        <w:spacing w:before="60" w:after="60"/>
      </w:pPr>
      <w:r>
        <w:t>Example: A Cash Account should always maintain a Debit (positive) balance. Enabling Balance Control ensures the account balance never goes below zero.</w:t>
      </w:r>
    </w:p>
    <w:p w14:paraId="21E8B819" w14:textId="77777777" w:rsidR="001B0899" w:rsidRDefault="001B0899">
      <w:pPr>
        <w:spacing w:before="80"/>
      </w:pPr>
    </w:p>
    <w:p w14:paraId="77EB6049" w14:textId="77777777" w:rsidR="001B0899" w:rsidRDefault="00000000">
      <w:pPr>
        <w:pStyle w:val="Heading3"/>
      </w:pPr>
      <w:bookmarkStart w:id="13" w:name="_Toc224488653"/>
      <w:r>
        <w:t>C.  Related Accounts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B0899" w14:paraId="64554332"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BD9BC1E" w14:textId="77777777" w:rsidR="001B0899" w:rsidRDefault="00000000">
            <w:r>
              <w:rPr>
                <w:b/>
                <w:bCs/>
                <w:color w:val="FFFFFF"/>
                <w:sz w:val="20"/>
                <w:szCs w:val="20"/>
              </w:rPr>
              <w:t>Field / Option</w:t>
            </w:r>
          </w:p>
        </w:tc>
        <w:tc>
          <w:tcPr>
            <w:tcW w:w="6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B129E72" w14:textId="77777777" w:rsidR="001B0899" w:rsidRDefault="00000000">
            <w:r>
              <w:rPr>
                <w:b/>
                <w:bCs/>
                <w:color w:val="FFFFFF"/>
                <w:sz w:val="20"/>
                <w:szCs w:val="20"/>
              </w:rPr>
              <w:t>Description / Guidance</w:t>
            </w:r>
          </w:p>
        </w:tc>
      </w:tr>
      <w:tr w:rsidR="001B0899" w14:paraId="2C2E2D0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5FFAF74" w14:textId="77777777" w:rsidR="001B0899" w:rsidRDefault="00000000">
            <w:r>
              <w:rPr>
                <w:b/>
                <w:bCs/>
                <w:color w:val="1F3864"/>
                <w:sz w:val="20"/>
                <w:szCs w:val="20"/>
              </w:rPr>
              <w:t>Offset Account</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FACA43" w14:textId="77777777" w:rsidR="001B0899" w:rsidRDefault="00000000">
            <w:r>
              <w:rPr>
                <w:sz w:val="20"/>
                <w:szCs w:val="20"/>
              </w:rPr>
              <w:t>Defines a default offset (counter) account for journal lines, reducing manual entry. Commonly used for control accounts.</w:t>
            </w:r>
          </w:p>
        </w:tc>
      </w:tr>
      <w:tr w:rsidR="001B0899" w14:paraId="05A9466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2814FD7" w14:textId="77777777" w:rsidR="001B0899" w:rsidRDefault="00000000">
            <w:r>
              <w:rPr>
                <w:b/>
                <w:bCs/>
                <w:color w:val="1F3864"/>
                <w:sz w:val="20"/>
                <w:szCs w:val="20"/>
              </w:rPr>
              <w:t>Opening Account</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E0A1BB" w14:textId="77777777" w:rsidR="001B0899" w:rsidRDefault="00000000">
            <w:r>
              <w:rPr>
                <w:sz w:val="20"/>
                <w:szCs w:val="20"/>
              </w:rPr>
              <w:t>Specifies the account to which the opening balance is transferred when running the Opening Transactions periodic job for a new fiscal year. Applicable only to Asset and Liability accounts — P&amp;L/Revenue/Expense accounts are set to zero during year-end closing.</w:t>
            </w:r>
          </w:p>
        </w:tc>
      </w:tr>
    </w:tbl>
    <w:p w14:paraId="49FD8746" w14:textId="77777777" w:rsidR="001B0899" w:rsidRDefault="001B0899">
      <w:pPr>
        <w:spacing w:before="80"/>
      </w:pPr>
    </w:p>
    <w:p w14:paraId="1E3B5D53" w14:textId="77777777" w:rsidR="001B0899" w:rsidRDefault="00000000">
      <w:pPr>
        <w:pStyle w:val="Heading3"/>
      </w:pPr>
      <w:bookmarkStart w:id="14" w:name="_Toc224488654"/>
      <w:r>
        <w:t>D.  Administration</w:t>
      </w:r>
      <w:bookmarkEnd w:id="14"/>
    </w:p>
    <w:p w14:paraId="66780B46" w14:textId="77777777" w:rsidR="001B0899" w:rsidRDefault="00000000">
      <w:pPr>
        <w:spacing w:before="60" w:after="60"/>
      </w:pPr>
      <w:r>
        <w:t>Controls that govern how and when the account can be used for transaction posting.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B0899" w14:paraId="6101C5AD"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6555945" w14:textId="77777777" w:rsidR="001B0899" w:rsidRDefault="00000000">
            <w:r>
              <w:rPr>
                <w:b/>
                <w:bCs/>
                <w:color w:val="FFFFFF"/>
                <w:sz w:val="20"/>
                <w:szCs w:val="20"/>
              </w:rPr>
              <w:t>Field / Option</w:t>
            </w:r>
          </w:p>
        </w:tc>
        <w:tc>
          <w:tcPr>
            <w:tcW w:w="6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34E6191" w14:textId="77777777" w:rsidR="001B0899" w:rsidRDefault="00000000">
            <w:r>
              <w:rPr>
                <w:b/>
                <w:bCs/>
                <w:color w:val="FFFFFF"/>
                <w:sz w:val="20"/>
                <w:szCs w:val="20"/>
              </w:rPr>
              <w:t>Description / Guidance</w:t>
            </w:r>
          </w:p>
        </w:tc>
      </w:tr>
      <w:tr w:rsidR="001B0899" w14:paraId="7D97F32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C095B10" w14:textId="77777777" w:rsidR="001B0899" w:rsidRDefault="00000000">
            <w:r>
              <w:rPr>
                <w:b/>
                <w:bCs/>
                <w:color w:val="1F3864"/>
                <w:sz w:val="20"/>
                <w:szCs w:val="20"/>
              </w:rPr>
              <w:t>Do Not Allow Manual Entry</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F726CB" w14:textId="77777777" w:rsidR="001B0899" w:rsidRDefault="00000000">
            <w:r>
              <w:rPr>
                <w:sz w:val="20"/>
                <w:szCs w:val="20"/>
              </w:rPr>
              <w:t>Prevents users from manually selecting this account in journals. Use for all sub-ledger control accounts (e.g., Accounts Receivable, Accounts Payable, Bank, Inventory) to prevent direct manual postings that would create mismatches between the sub-ledger and general ledger.</w:t>
            </w:r>
          </w:p>
        </w:tc>
      </w:tr>
      <w:tr w:rsidR="001B0899" w14:paraId="3204059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578B29" w14:textId="77777777" w:rsidR="001B0899" w:rsidRDefault="00000000">
            <w:r>
              <w:rPr>
                <w:b/>
                <w:bCs/>
                <w:color w:val="1F3864"/>
                <w:sz w:val="20"/>
                <w:szCs w:val="20"/>
              </w:rPr>
              <w:t>Active From</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829111" w14:textId="77777777" w:rsidR="001B0899" w:rsidRDefault="00000000">
            <w:r>
              <w:rPr>
                <w:sz w:val="20"/>
                <w:szCs w:val="20"/>
              </w:rPr>
              <w:t>Activates the account for posting from this date onwards. Leave blank for no start restriction.</w:t>
            </w:r>
          </w:p>
        </w:tc>
      </w:tr>
      <w:tr w:rsidR="001B0899" w14:paraId="0D0CA66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F57C946" w14:textId="77777777" w:rsidR="001B0899" w:rsidRDefault="00000000">
            <w:r>
              <w:rPr>
                <w:b/>
                <w:bCs/>
                <w:color w:val="1F3864"/>
                <w:sz w:val="20"/>
                <w:szCs w:val="20"/>
              </w:rPr>
              <w:t>Active To</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D16496" w14:textId="77777777" w:rsidR="001B0899" w:rsidRDefault="00000000">
            <w:r>
              <w:rPr>
                <w:sz w:val="20"/>
                <w:szCs w:val="20"/>
              </w:rPr>
              <w:t>Deactivates the account for posting after this date. Example: Set to 31-Dec-20XX to prevent postings in the following year.</w:t>
            </w:r>
          </w:p>
        </w:tc>
      </w:tr>
      <w:tr w:rsidR="001B0899" w14:paraId="5F3DC7F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957D9EA" w14:textId="77777777" w:rsidR="001B0899" w:rsidRDefault="00000000">
            <w:r>
              <w:rPr>
                <w:b/>
                <w:bCs/>
                <w:color w:val="1F3864"/>
                <w:sz w:val="20"/>
                <w:szCs w:val="20"/>
              </w:rPr>
              <w:t>Suspended</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4FB774" w14:textId="77777777" w:rsidR="001B0899" w:rsidRDefault="00000000">
            <w:r>
              <w:rPr>
                <w:sz w:val="20"/>
                <w:szCs w:val="20"/>
              </w:rPr>
              <w:t>Immediately suspends the account — no transactions can be posted. Can be re-activated by removing the suspension.</w:t>
            </w:r>
          </w:p>
        </w:tc>
      </w:tr>
      <w:tr w:rsidR="001B0899" w14:paraId="476ED85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02E0FA6" w14:textId="77777777" w:rsidR="001B0899" w:rsidRDefault="00000000">
            <w:r>
              <w:rPr>
                <w:b/>
                <w:bCs/>
                <w:color w:val="1F3864"/>
                <w:sz w:val="20"/>
                <w:szCs w:val="20"/>
              </w:rPr>
              <w:t>Field to Transfer Balance on Closing Sheet</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1B2BDE" w14:textId="77777777" w:rsidR="001B0899" w:rsidRDefault="00000000">
            <w:r>
              <w:rPr>
                <w:sz w:val="20"/>
                <w:szCs w:val="20"/>
              </w:rPr>
              <w:t>Determines where this account's balance is transferred during period-end closing adjustment: Result, Balance, or Capital.</w:t>
            </w:r>
          </w:p>
        </w:tc>
      </w:tr>
    </w:tbl>
    <w:p w14:paraId="026D47CA" w14:textId="77777777" w:rsidR="001B0899" w:rsidRDefault="001B089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1B0899" w14:paraId="6B0791DA"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3567B1E0" w14:textId="77777777" w:rsidR="001B0899" w:rsidRDefault="00000000">
            <w:pPr>
              <w:jc w:val="center"/>
            </w:pPr>
            <w:r>
              <w:rPr>
                <w:b/>
                <w:bCs/>
                <w:color w:val="FFFFFF"/>
                <w:sz w:val="28"/>
                <w:szCs w:val="28"/>
              </w:rPr>
              <w:t>ℹ</w:t>
            </w:r>
          </w:p>
        </w:tc>
        <w:tc>
          <w:tcPr>
            <w:tcW w:w="8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14:paraId="661FBFA2" w14:textId="77777777" w:rsidR="001B0899" w:rsidRDefault="00000000">
            <w:r>
              <w:rPr>
                <w:i/>
                <w:iCs/>
                <w:sz w:val="20"/>
                <w:szCs w:val="20"/>
              </w:rPr>
              <w:t>Best Practice: Enable 'Do Not Allow Manual Entry' on all accounts linked to sub-ledgers (Bank, AR, AP, Inventory). This prevents direct journal entries that bypass the sub-ledger, which can cause significant reconciliation issues.</w:t>
            </w:r>
          </w:p>
        </w:tc>
      </w:tr>
    </w:tbl>
    <w:p w14:paraId="1C733688" w14:textId="77777777" w:rsidR="001B0899" w:rsidRDefault="001B0899">
      <w:pPr>
        <w:spacing w:before="80"/>
      </w:pPr>
    </w:p>
    <w:p w14:paraId="0AFFCD43" w14:textId="77777777" w:rsidR="001B0899" w:rsidRDefault="00000000">
      <w:pPr>
        <w:pStyle w:val="Heading3"/>
      </w:pPr>
      <w:bookmarkStart w:id="15" w:name="_Toc224488655"/>
      <w:r>
        <w:t>E.  Consolidation</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B0899" w14:paraId="62209163"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2722C41" w14:textId="77777777" w:rsidR="001B0899" w:rsidRDefault="00000000">
            <w:r>
              <w:rPr>
                <w:b/>
                <w:bCs/>
                <w:color w:val="FFFFFF"/>
                <w:sz w:val="20"/>
                <w:szCs w:val="20"/>
              </w:rPr>
              <w:lastRenderedPageBreak/>
              <w:t>Field / Option</w:t>
            </w:r>
          </w:p>
        </w:tc>
        <w:tc>
          <w:tcPr>
            <w:tcW w:w="6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11873D5" w14:textId="77777777" w:rsidR="001B0899" w:rsidRDefault="00000000">
            <w:r>
              <w:rPr>
                <w:b/>
                <w:bCs/>
                <w:color w:val="FFFFFF"/>
                <w:sz w:val="20"/>
                <w:szCs w:val="20"/>
              </w:rPr>
              <w:t>Description / Guidance</w:t>
            </w:r>
          </w:p>
        </w:tc>
      </w:tr>
      <w:tr w:rsidR="001B0899" w14:paraId="441556A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766918" w14:textId="77777777" w:rsidR="001B0899" w:rsidRDefault="00000000">
            <w:r>
              <w:rPr>
                <w:b/>
                <w:bCs/>
                <w:color w:val="1F3864"/>
                <w:sz w:val="20"/>
                <w:szCs w:val="20"/>
              </w:rPr>
              <w:t>Default Consolidation Account</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AA874C" w14:textId="77777777" w:rsidR="001B0899" w:rsidRDefault="00000000">
            <w:r>
              <w:rPr>
                <w:sz w:val="20"/>
                <w:szCs w:val="20"/>
              </w:rPr>
              <w:t>Maps this Main Account to its corresponding account in a Consolidation company's Chart of Accounts. During the consolidation process, the system transfers balances/transactions to the specified consolidation account.</w:t>
            </w:r>
          </w:p>
        </w:tc>
      </w:tr>
    </w:tbl>
    <w:p w14:paraId="01AB5CE2" w14:textId="77777777" w:rsidR="001B0899" w:rsidRDefault="001B0899">
      <w:pPr>
        <w:spacing w:before="80"/>
      </w:pPr>
    </w:p>
    <w:p w14:paraId="2616ED65" w14:textId="77777777" w:rsidR="001B0899" w:rsidRDefault="00000000">
      <w:pPr>
        <w:pStyle w:val="Heading3"/>
      </w:pPr>
      <w:bookmarkStart w:id="16" w:name="_Toc224488656"/>
      <w:r>
        <w:t>F.  Currency</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B0899" w14:paraId="36C69BFE"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89E045F" w14:textId="77777777" w:rsidR="001B0899" w:rsidRDefault="00000000">
            <w:r>
              <w:rPr>
                <w:b/>
                <w:bCs/>
                <w:color w:val="FFFFFF"/>
                <w:sz w:val="20"/>
                <w:szCs w:val="20"/>
              </w:rPr>
              <w:t>Field / Option</w:t>
            </w:r>
          </w:p>
        </w:tc>
        <w:tc>
          <w:tcPr>
            <w:tcW w:w="6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11AA8B2" w14:textId="77777777" w:rsidR="001B0899" w:rsidRDefault="00000000">
            <w:r>
              <w:rPr>
                <w:b/>
                <w:bCs/>
                <w:color w:val="FFFFFF"/>
                <w:sz w:val="20"/>
                <w:szCs w:val="20"/>
              </w:rPr>
              <w:t>Description / Guidance</w:t>
            </w:r>
          </w:p>
        </w:tc>
      </w:tr>
      <w:tr w:rsidR="001B0899" w14:paraId="595E30B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5B2541" w14:textId="77777777" w:rsidR="001B0899" w:rsidRDefault="00000000">
            <w:r>
              <w:rPr>
                <w:b/>
                <w:bCs/>
                <w:color w:val="1F3864"/>
                <w:sz w:val="20"/>
                <w:szCs w:val="20"/>
              </w:rPr>
              <w:t>Default Currency</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1217A" w14:textId="77777777" w:rsidR="001B0899" w:rsidRDefault="00000000">
            <w:r>
              <w:rPr>
                <w:sz w:val="20"/>
                <w:szCs w:val="20"/>
              </w:rPr>
              <w:t>Sets the default transaction currency for this account. Example: A foreign currency loan account defaults to GBP. Users can override if needed.</w:t>
            </w:r>
          </w:p>
        </w:tc>
      </w:tr>
      <w:tr w:rsidR="001B0899" w14:paraId="3BE82ED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D7EDB4F" w14:textId="77777777" w:rsidR="001B0899" w:rsidRDefault="00000000">
            <w:r>
              <w:rPr>
                <w:b/>
                <w:bCs/>
                <w:color w:val="1F3864"/>
                <w:sz w:val="20"/>
                <w:szCs w:val="20"/>
              </w:rPr>
              <w:t>Validate Currency Code — Optional</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B0137B" w14:textId="77777777" w:rsidR="001B0899" w:rsidRDefault="00000000">
            <w:r>
              <w:rPr>
                <w:sz w:val="20"/>
                <w:szCs w:val="20"/>
              </w:rPr>
              <w:t>The Currency field does not require a value in journal lines.</w:t>
            </w:r>
          </w:p>
        </w:tc>
      </w:tr>
      <w:tr w:rsidR="001B0899" w14:paraId="3C9A076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5A1A84" w14:textId="77777777" w:rsidR="001B0899" w:rsidRDefault="00000000">
            <w:r>
              <w:rPr>
                <w:b/>
                <w:bCs/>
                <w:color w:val="1F3864"/>
                <w:sz w:val="20"/>
                <w:szCs w:val="20"/>
              </w:rPr>
              <w:t>Validate Currency Code — Required</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B81211" w14:textId="77777777" w:rsidR="001B0899" w:rsidRDefault="00000000">
            <w:r>
              <w:rPr>
                <w:sz w:val="20"/>
                <w:szCs w:val="20"/>
              </w:rPr>
              <w:t>The Currency field must contain a value for each journal voucher, but the specific currency is not validated.</w:t>
            </w:r>
          </w:p>
        </w:tc>
      </w:tr>
      <w:tr w:rsidR="001B0899" w14:paraId="3F4634F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1A72D9" w14:textId="77777777" w:rsidR="001B0899" w:rsidRDefault="00000000">
            <w:r>
              <w:rPr>
                <w:b/>
                <w:bCs/>
                <w:color w:val="1F3864"/>
                <w:sz w:val="20"/>
                <w:szCs w:val="20"/>
              </w:rPr>
              <w:t>Validate Currency Code — Specify Single Valid Option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B4E1C6" w14:textId="77777777" w:rsidR="001B0899" w:rsidRDefault="00000000">
            <w:r>
              <w:rPr>
                <w:sz w:val="20"/>
                <w:szCs w:val="20"/>
              </w:rPr>
              <w:t>The Currency field must match the Default Currency configured on this account.</w:t>
            </w:r>
          </w:p>
        </w:tc>
      </w:tr>
      <w:tr w:rsidR="001B0899" w14:paraId="5C3BCC2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36B690A" w14:textId="77777777" w:rsidR="001B0899" w:rsidRDefault="00000000">
            <w:r>
              <w:rPr>
                <w:b/>
                <w:bCs/>
                <w:color w:val="1F3864"/>
                <w:sz w:val="20"/>
                <w:szCs w:val="20"/>
              </w:rPr>
              <w:t>Validate Currency Code — Specify Multiple Valid Options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A94EAB" w14:textId="77777777" w:rsidR="001B0899" w:rsidRDefault="00000000">
            <w:r>
              <w:rPr>
                <w:sz w:val="20"/>
                <w:szCs w:val="20"/>
              </w:rPr>
              <w:t>The Currency field must be one of the currencies defined in the Currency Code Validation list (Section K).</w:t>
            </w:r>
          </w:p>
        </w:tc>
      </w:tr>
      <w:tr w:rsidR="001B0899" w14:paraId="255E813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1348A2" w14:textId="77777777" w:rsidR="001B0899" w:rsidRDefault="00000000">
            <w:r>
              <w:rPr>
                <w:b/>
                <w:bCs/>
                <w:color w:val="1F3864"/>
                <w:sz w:val="20"/>
                <w:szCs w:val="20"/>
              </w:rPr>
              <w:t>Foreign Currency Revaluation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D65A99" w14:textId="77777777" w:rsidR="001B0899" w:rsidRDefault="00000000">
            <w:r>
              <w:rPr>
                <w:sz w:val="20"/>
                <w:szCs w:val="20"/>
              </w:rPr>
              <w:t>Set to Yes to include this account in the foreign currency revaluation batch job for ledger accounts.</w:t>
            </w:r>
          </w:p>
        </w:tc>
      </w:tr>
      <w:tr w:rsidR="001B0899" w14:paraId="5AE68FC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58FE875" w14:textId="77777777" w:rsidR="001B0899" w:rsidRDefault="00000000">
            <w:r>
              <w:rPr>
                <w:b/>
                <w:bCs/>
                <w:color w:val="1F3864"/>
                <w:sz w:val="20"/>
                <w:szCs w:val="20"/>
              </w:rPr>
              <w:t>Exchange Rate Type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5A34C" w14:textId="77777777" w:rsidR="001B0899" w:rsidRDefault="00000000">
            <w:r>
              <w:rPr>
                <w:sz w:val="20"/>
                <w:szCs w:val="20"/>
              </w:rPr>
              <w:t>Specifies which exchange rate type to use during foreign currency revaluation for accounting currency conversion.</w:t>
            </w:r>
          </w:p>
        </w:tc>
      </w:tr>
      <w:tr w:rsidR="001B0899" w14:paraId="3A3EB3D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A27623E" w14:textId="77777777" w:rsidR="001B0899" w:rsidRDefault="00000000">
            <w:r>
              <w:rPr>
                <w:b/>
                <w:bCs/>
                <w:color w:val="1F3864"/>
                <w:sz w:val="20"/>
                <w:szCs w:val="20"/>
              </w:rPr>
              <w:t>Reporting Currency Exchange Rate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F0DC43" w14:textId="77777777" w:rsidR="001B0899" w:rsidRDefault="00000000">
            <w:r>
              <w:rPr>
                <w:sz w:val="20"/>
                <w:szCs w:val="20"/>
              </w:rPr>
              <w:t>Specifies the exchange rate type to use for revaluation of transactions in the reporting currency.</w:t>
            </w:r>
          </w:p>
        </w:tc>
      </w:tr>
    </w:tbl>
    <w:p w14:paraId="1286B745" w14:textId="77777777" w:rsidR="001B0899" w:rsidRDefault="001B0899">
      <w:pPr>
        <w:spacing w:before="80"/>
      </w:pPr>
    </w:p>
    <w:p w14:paraId="55319C52" w14:textId="77777777" w:rsidR="001B0899" w:rsidRDefault="00000000">
      <w:pPr>
        <w:pStyle w:val="Heading3"/>
      </w:pPr>
      <w:bookmarkStart w:id="17" w:name="_Toc224488657"/>
      <w:r>
        <w:t>G.  Standard Ledger Journal Account</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B0899" w14:paraId="30A9AD08"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B46CFDA" w14:textId="77777777" w:rsidR="001B0899" w:rsidRDefault="00000000">
            <w:r>
              <w:rPr>
                <w:b/>
                <w:bCs/>
                <w:color w:val="FFFFFF"/>
                <w:sz w:val="20"/>
                <w:szCs w:val="20"/>
              </w:rPr>
              <w:t>Field / Option</w:t>
            </w:r>
          </w:p>
        </w:tc>
        <w:tc>
          <w:tcPr>
            <w:tcW w:w="6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6A0C4C6" w14:textId="77777777" w:rsidR="001B0899" w:rsidRDefault="00000000">
            <w:r>
              <w:rPr>
                <w:b/>
                <w:bCs/>
                <w:color w:val="FFFFFF"/>
                <w:sz w:val="20"/>
                <w:szCs w:val="20"/>
              </w:rPr>
              <w:t>Description / Guidance</w:t>
            </w:r>
          </w:p>
        </w:tc>
      </w:tr>
      <w:tr w:rsidR="001B0899" w14:paraId="0B51820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85FE238" w14:textId="77777777" w:rsidR="001B0899" w:rsidRDefault="00000000">
            <w:r>
              <w:rPr>
                <w:b/>
                <w:bCs/>
                <w:color w:val="1F3864"/>
                <w:sz w:val="20"/>
                <w:szCs w:val="20"/>
              </w:rPr>
              <w:t>Standard Account</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768824" w14:textId="77777777" w:rsidR="001B0899" w:rsidRDefault="00000000">
            <w:r>
              <w:rPr>
                <w:sz w:val="20"/>
                <w:szCs w:val="20"/>
              </w:rPr>
              <w:t>Norway-specific localization field. Maps the system's Main Account to the standard ledger accounts required by Norwegian local reporting regulations.</w:t>
            </w:r>
          </w:p>
        </w:tc>
      </w:tr>
    </w:tbl>
    <w:p w14:paraId="50F716AC" w14:textId="77777777" w:rsidR="001B0899" w:rsidRDefault="001B0899">
      <w:pPr>
        <w:spacing w:before="80"/>
      </w:pPr>
    </w:p>
    <w:p w14:paraId="322D982E" w14:textId="77777777" w:rsidR="001B0899" w:rsidRDefault="00000000">
      <w:pPr>
        <w:pStyle w:val="Heading3"/>
      </w:pPr>
      <w:bookmarkStart w:id="18" w:name="_Toc224488658"/>
      <w:r>
        <w:t>H.  Totals</w:t>
      </w:r>
      <w:bookmarkEnd w:id="18"/>
    </w:p>
    <w:p w14:paraId="1A33F26E" w14:textId="77777777" w:rsidR="001B0899" w:rsidRDefault="00000000">
      <w:pPr>
        <w:spacing w:before="60" w:after="60"/>
      </w:pPr>
      <w:r>
        <w:t>This button is activated only when the Main Account Type is set to 'Total'. It allows you to define which Main Accounts are summed to produce the total. This feature is commonly used in Management Reporter for summary line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20"/>
      </w:tblGrid>
      <w:tr w:rsidR="001B0899" w14:paraId="0EA0F935"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200" w:type="dxa"/>
              <w:left w:w="200" w:type="dxa"/>
              <w:bottom w:w="200" w:type="dxa"/>
              <w:right w:w="200" w:type="dxa"/>
            </w:tcMar>
          </w:tcPr>
          <w:p w14:paraId="55E83802" w14:textId="77777777" w:rsidR="001B0899" w:rsidRDefault="00000000">
            <w:pPr>
              <w:spacing w:after="80"/>
              <w:jc w:val="center"/>
            </w:pPr>
            <w:proofErr w:type="gramStart"/>
            <w:r>
              <w:rPr>
                <w:b/>
                <w:bCs/>
                <w:color w:val="2E75B6"/>
              </w:rPr>
              <w:t>📸  Screenshot</w:t>
            </w:r>
            <w:proofErr w:type="gramEnd"/>
            <w:r>
              <w:rPr>
                <w:b/>
                <w:bCs/>
                <w:color w:val="2E75B6"/>
              </w:rPr>
              <w:t xml:space="preserve"> 4: Totals Configuration</w:t>
            </w:r>
          </w:p>
          <w:p w14:paraId="5731EBE5" w14:textId="77777777" w:rsidR="001B0899" w:rsidRDefault="00000000">
            <w:pPr>
              <w:jc w:val="center"/>
              <w:rPr>
                <w:i/>
                <w:iCs/>
                <w:color w:val="555555"/>
                <w:sz w:val="18"/>
                <w:szCs w:val="18"/>
              </w:rPr>
            </w:pPr>
            <w:r>
              <w:rPr>
                <w:i/>
                <w:iCs/>
                <w:color w:val="555555"/>
                <w:sz w:val="18"/>
                <w:szCs w:val="18"/>
              </w:rPr>
              <w:t>The Totals popup window showing the configuration for a 'Total' type Main Account — specify ranges or individual accounts whose balances will be aggregated.</w:t>
            </w:r>
          </w:p>
          <w:p w14:paraId="2106C94C" w14:textId="77777777" w:rsidR="001C0658" w:rsidRDefault="001C0658">
            <w:pPr>
              <w:jc w:val="center"/>
              <w:rPr>
                <w:i/>
                <w:iCs/>
                <w:color w:val="555555"/>
                <w:sz w:val="18"/>
                <w:szCs w:val="18"/>
              </w:rPr>
            </w:pPr>
          </w:p>
          <w:p w14:paraId="48B97A98" w14:textId="11313F9D" w:rsidR="001C0658" w:rsidRDefault="001C0658">
            <w:pPr>
              <w:jc w:val="center"/>
            </w:pPr>
            <w:r>
              <w:rPr>
                <w:noProof/>
              </w:rPr>
              <w:lastRenderedPageBreak/>
              <w:drawing>
                <wp:inline distT="0" distB="0" distL="0" distR="0" wp14:anchorId="65405FC5" wp14:editId="6FDEB2A0">
                  <wp:extent cx="5981700" cy="2070452"/>
                  <wp:effectExtent l="0" t="0" r="0" b="6350"/>
                  <wp:docPr id="16082308" name="Pictur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06293" cy="2078964"/>
                          </a:xfrm>
                          <a:prstGeom prst="rect">
                            <a:avLst/>
                          </a:prstGeom>
                          <a:noFill/>
                          <a:ln>
                            <a:noFill/>
                          </a:ln>
                        </pic:spPr>
                      </pic:pic>
                    </a:graphicData>
                  </a:graphic>
                </wp:inline>
              </w:drawing>
            </w:r>
          </w:p>
        </w:tc>
      </w:tr>
    </w:tbl>
    <w:p w14:paraId="50850D84" w14:textId="77777777" w:rsidR="001B0899" w:rsidRDefault="001B0899">
      <w:pPr>
        <w:spacing w:before="80"/>
      </w:pPr>
    </w:p>
    <w:p w14:paraId="1B6461B0" w14:textId="77777777" w:rsidR="001B0899" w:rsidRDefault="00000000">
      <w:pPr>
        <w:pStyle w:val="Heading3"/>
      </w:pPr>
      <w:bookmarkStart w:id="19" w:name="_Toc224488659"/>
      <w:r>
        <w:t>I.  Assign Template</w:t>
      </w:r>
      <w:bookmarkEnd w:id="19"/>
    </w:p>
    <w:p w14:paraId="75046384" w14:textId="77777777" w:rsidR="001B0899" w:rsidRDefault="00000000">
      <w:pPr>
        <w:spacing w:before="60" w:after="60"/>
      </w:pPr>
      <w:r>
        <w:t>Templates allow you to create a standardized set of Main Account configurations that can be applied when creating new accounts. Instead of configuring every field from scratch, select a pre-built template to populate the fields automatically, then modify as needed.</w:t>
      </w:r>
    </w:p>
    <w:p w14:paraId="446AC334" w14:textId="77777777" w:rsidR="001B0899" w:rsidRDefault="001B0899">
      <w:pPr>
        <w:spacing w:before="80"/>
      </w:pPr>
    </w:p>
    <w:p w14:paraId="4ECF6C4B" w14:textId="77777777" w:rsidR="001B0899" w:rsidRDefault="00000000">
      <w:pPr>
        <w:pStyle w:val="Heading3"/>
      </w:pPr>
      <w:bookmarkStart w:id="20" w:name="_Toc224488660"/>
      <w:r>
        <w:t>J.  Additional Consolidation Accounts</w:t>
      </w:r>
      <w:bookmarkEnd w:id="20"/>
    </w:p>
    <w:p w14:paraId="067A6140" w14:textId="77777777" w:rsidR="001B0899" w:rsidRDefault="00000000">
      <w:pPr>
        <w:spacing w:before="60" w:after="60"/>
      </w:pPr>
      <w:r>
        <w:t>This feature allows mapping a Main Account to additional consolidation account groups, supporting scenarios where multiple consolidations are required — each with a different consolidation Chart of Accounts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0"/>
      </w:tblGrid>
      <w:tr w:rsidR="001B0899" w14:paraId="79F34159"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200" w:type="dxa"/>
              <w:left w:w="200" w:type="dxa"/>
              <w:bottom w:w="200" w:type="dxa"/>
              <w:right w:w="200" w:type="dxa"/>
            </w:tcMar>
          </w:tcPr>
          <w:p w14:paraId="1FF18C39" w14:textId="77777777" w:rsidR="001B0899" w:rsidRDefault="00000000">
            <w:pPr>
              <w:spacing w:after="80"/>
              <w:jc w:val="center"/>
            </w:pPr>
            <w:proofErr w:type="gramStart"/>
            <w:r>
              <w:rPr>
                <w:b/>
                <w:bCs/>
                <w:color w:val="2E75B6"/>
              </w:rPr>
              <w:t>📸  Screenshot</w:t>
            </w:r>
            <w:proofErr w:type="gramEnd"/>
            <w:r>
              <w:rPr>
                <w:b/>
                <w:bCs/>
                <w:color w:val="2E75B6"/>
              </w:rPr>
              <w:t xml:space="preserve"> 5: Additional Consolidation Accounts</w:t>
            </w:r>
          </w:p>
          <w:p w14:paraId="62599B6E" w14:textId="77777777" w:rsidR="001B0899" w:rsidRDefault="00000000">
            <w:pPr>
              <w:jc w:val="center"/>
              <w:rPr>
                <w:i/>
                <w:iCs/>
                <w:color w:val="555555"/>
                <w:sz w:val="18"/>
                <w:szCs w:val="18"/>
              </w:rPr>
            </w:pPr>
            <w:r>
              <w:rPr>
                <w:i/>
                <w:iCs/>
                <w:color w:val="555555"/>
                <w:sz w:val="18"/>
                <w:szCs w:val="18"/>
              </w:rPr>
              <w:t>The Additional Consolidation Accounts tab showing the mapping of a Main Account to multiple consolidation groups across different consolidation legal entities.</w:t>
            </w:r>
          </w:p>
          <w:p w14:paraId="578DF7DD" w14:textId="77777777" w:rsidR="00F0681C" w:rsidRDefault="00F0681C">
            <w:pPr>
              <w:jc w:val="center"/>
              <w:rPr>
                <w:i/>
                <w:iCs/>
                <w:color w:val="555555"/>
                <w:sz w:val="18"/>
                <w:szCs w:val="18"/>
              </w:rPr>
            </w:pPr>
          </w:p>
          <w:p w14:paraId="109D347C" w14:textId="37A3A198" w:rsidR="00F0681C" w:rsidRDefault="00F0681C">
            <w:pPr>
              <w:jc w:val="center"/>
            </w:pPr>
            <w:r>
              <w:rPr>
                <w:noProof/>
              </w:rPr>
              <w:drawing>
                <wp:inline distT="0" distB="0" distL="0" distR="0" wp14:anchorId="67F7F191" wp14:editId="0A7E1422">
                  <wp:extent cx="5886450" cy="1261382"/>
                  <wp:effectExtent l="0" t="0" r="0" b="0"/>
                  <wp:docPr id="2009895718" name="Pictur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5654" cy="1269783"/>
                          </a:xfrm>
                          <a:prstGeom prst="rect">
                            <a:avLst/>
                          </a:prstGeom>
                          <a:noFill/>
                          <a:ln>
                            <a:noFill/>
                          </a:ln>
                        </pic:spPr>
                      </pic:pic>
                    </a:graphicData>
                  </a:graphic>
                </wp:inline>
              </w:drawing>
            </w:r>
          </w:p>
        </w:tc>
      </w:tr>
    </w:tbl>
    <w:p w14:paraId="041EFE67" w14:textId="77777777" w:rsidR="001B0899" w:rsidRDefault="001B0899">
      <w:pPr>
        <w:spacing w:before="80"/>
      </w:pPr>
    </w:p>
    <w:p w14:paraId="34126DB1" w14:textId="77777777" w:rsidR="001B0899" w:rsidRDefault="00000000">
      <w:pPr>
        <w:pStyle w:val="Heading3"/>
      </w:pPr>
      <w:bookmarkStart w:id="21" w:name="_Toc224488661"/>
      <w:r>
        <w:t>K.  Currency Code Validation</w:t>
      </w:r>
      <w:bookmarkEnd w:id="21"/>
    </w:p>
    <w:p w14:paraId="4206E296" w14:textId="77777777" w:rsidR="001B0899" w:rsidRDefault="00000000">
      <w:pPr>
        <w:spacing w:before="60" w:after="60"/>
      </w:pPr>
      <w:r>
        <w:t>This section is only available when 'Validate Currency Code' is set to 'Specify Multiple Valid Options'. It allows you to define a list of permitted currencies for this account. Any transaction in a currency not on this list will be rejected during posting.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0"/>
      </w:tblGrid>
      <w:tr w:rsidR="001B0899" w14:paraId="3AE5EC45"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200" w:type="dxa"/>
              <w:left w:w="200" w:type="dxa"/>
              <w:bottom w:w="200" w:type="dxa"/>
              <w:right w:w="200" w:type="dxa"/>
            </w:tcMar>
          </w:tcPr>
          <w:p w14:paraId="1D2F72AE" w14:textId="77777777" w:rsidR="001B0899" w:rsidRDefault="00000000">
            <w:pPr>
              <w:spacing w:after="80"/>
              <w:jc w:val="center"/>
            </w:pPr>
            <w:proofErr w:type="gramStart"/>
            <w:r>
              <w:rPr>
                <w:b/>
                <w:bCs/>
                <w:color w:val="2E75B6"/>
              </w:rPr>
              <w:t>📸  Screenshot</w:t>
            </w:r>
            <w:proofErr w:type="gramEnd"/>
            <w:r>
              <w:rPr>
                <w:b/>
                <w:bCs/>
                <w:color w:val="2E75B6"/>
              </w:rPr>
              <w:t xml:space="preserve"> 6: Multiple Currency Validation</w:t>
            </w:r>
          </w:p>
          <w:p w14:paraId="528709B0" w14:textId="77777777" w:rsidR="001B0899" w:rsidRDefault="00000000">
            <w:pPr>
              <w:jc w:val="center"/>
              <w:rPr>
                <w:i/>
                <w:iCs/>
                <w:color w:val="555555"/>
                <w:sz w:val="18"/>
                <w:szCs w:val="18"/>
              </w:rPr>
            </w:pPr>
            <w:r>
              <w:rPr>
                <w:i/>
                <w:iCs/>
                <w:color w:val="555555"/>
                <w:sz w:val="18"/>
                <w:szCs w:val="18"/>
              </w:rPr>
              <w:t>The Currency Code Validation screen showing the list of permitted currencies configured for a Main Account with multi-currency restrictions.</w:t>
            </w:r>
          </w:p>
          <w:p w14:paraId="7F7A2ABD" w14:textId="77777777" w:rsidR="00F0681C" w:rsidRDefault="00F0681C">
            <w:pPr>
              <w:jc w:val="center"/>
              <w:rPr>
                <w:i/>
                <w:iCs/>
                <w:color w:val="555555"/>
                <w:sz w:val="18"/>
                <w:szCs w:val="18"/>
              </w:rPr>
            </w:pPr>
          </w:p>
          <w:p w14:paraId="404F3D0D" w14:textId="613E5037" w:rsidR="00F0681C" w:rsidRDefault="00F0681C">
            <w:pPr>
              <w:jc w:val="center"/>
            </w:pPr>
            <w:r>
              <w:rPr>
                <w:noProof/>
              </w:rPr>
              <w:lastRenderedPageBreak/>
              <w:drawing>
                <wp:inline distT="0" distB="0" distL="0" distR="0" wp14:anchorId="5D3C5925" wp14:editId="71B1BDA1">
                  <wp:extent cx="6076950" cy="1861668"/>
                  <wp:effectExtent l="0" t="0" r="0" b="5715"/>
                  <wp:docPr id="490554494" name="Pictur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5298" cy="1870352"/>
                          </a:xfrm>
                          <a:prstGeom prst="rect">
                            <a:avLst/>
                          </a:prstGeom>
                          <a:noFill/>
                          <a:ln>
                            <a:noFill/>
                          </a:ln>
                        </pic:spPr>
                      </pic:pic>
                    </a:graphicData>
                  </a:graphic>
                </wp:inline>
              </w:drawing>
            </w:r>
          </w:p>
        </w:tc>
      </w:tr>
    </w:tbl>
    <w:p w14:paraId="21A5F706" w14:textId="77777777" w:rsidR="001B0899" w:rsidRDefault="00000000">
      <w:r>
        <w:lastRenderedPageBreak/>
        <w:br w:type="page"/>
      </w:r>
    </w:p>
    <w:p w14:paraId="7702607E" w14:textId="77777777" w:rsidR="001B0899" w:rsidRDefault="00000000">
      <w:pPr>
        <w:pStyle w:val="Heading2"/>
        <w:pBdr>
          <w:bottom w:val="single" w:sz="6" w:space="1" w:color="2E75B6"/>
        </w:pBdr>
      </w:pPr>
      <w:bookmarkStart w:id="22" w:name="_Toc224488662"/>
      <w:proofErr w:type="gramStart"/>
      <w:r>
        <w:lastRenderedPageBreak/>
        <w:t>2.3  Tab</w:t>
      </w:r>
      <w:proofErr w:type="gramEnd"/>
      <w:r>
        <w:t>: Legal Entity Overrides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0"/>
      </w:tblGrid>
      <w:tr w:rsidR="001B0899" w14:paraId="2AEDA2EC"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200" w:type="dxa"/>
              <w:left w:w="200" w:type="dxa"/>
              <w:bottom w:w="200" w:type="dxa"/>
              <w:right w:w="200" w:type="dxa"/>
            </w:tcMar>
          </w:tcPr>
          <w:p w14:paraId="313CAE45" w14:textId="77777777" w:rsidR="001B0899" w:rsidRDefault="00000000">
            <w:pPr>
              <w:spacing w:after="80"/>
              <w:jc w:val="center"/>
            </w:pPr>
            <w:proofErr w:type="gramStart"/>
            <w:r>
              <w:rPr>
                <w:b/>
                <w:bCs/>
                <w:color w:val="2E75B6"/>
              </w:rPr>
              <w:t>📸  Screenshot</w:t>
            </w:r>
            <w:proofErr w:type="gramEnd"/>
            <w:r>
              <w:rPr>
                <w:b/>
                <w:bCs/>
                <w:color w:val="2E75B6"/>
              </w:rPr>
              <w:t xml:space="preserve"> 7: Legal Entity Overrides Tab</w:t>
            </w:r>
          </w:p>
          <w:p w14:paraId="799A2722" w14:textId="77777777" w:rsidR="001B0899" w:rsidRDefault="00000000">
            <w:pPr>
              <w:jc w:val="center"/>
              <w:rPr>
                <w:i/>
                <w:iCs/>
                <w:color w:val="555555"/>
                <w:sz w:val="18"/>
                <w:szCs w:val="18"/>
              </w:rPr>
            </w:pPr>
            <w:r>
              <w:rPr>
                <w:i/>
                <w:iCs/>
                <w:color w:val="555555"/>
                <w:sz w:val="18"/>
                <w:szCs w:val="18"/>
              </w:rPr>
              <w:t>The Legal Entity Overrides tab on the Main Account form, showing the grid where legal entity-specific configurations are set including suspension, dimensions, active periods, allocation terms, and exchange rate types.</w:t>
            </w:r>
          </w:p>
          <w:p w14:paraId="7F806E21" w14:textId="77777777" w:rsidR="00F0681C" w:rsidRDefault="00F0681C">
            <w:pPr>
              <w:jc w:val="center"/>
              <w:rPr>
                <w:i/>
                <w:iCs/>
                <w:color w:val="555555"/>
                <w:sz w:val="18"/>
                <w:szCs w:val="18"/>
              </w:rPr>
            </w:pPr>
          </w:p>
          <w:p w14:paraId="7FF66780" w14:textId="5FE246CB" w:rsidR="00F0681C" w:rsidRDefault="00F0681C">
            <w:pPr>
              <w:jc w:val="center"/>
            </w:pPr>
            <w:r>
              <w:rPr>
                <w:noProof/>
              </w:rPr>
              <w:drawing>
                <wp:inline distT="0" distB="0" distL="0" distR="0" wp14:anchorId="003482D1" wp14:editId="307C968E">
                  <wp:extent cx="6038850" cy="783014"/>
                  <wp:effectExtent l="0" t="0" r="0" b="0"/>
                  <wp:docPr id="1590519560" name="Pictur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62020" cy="786018"/>
                          </a:xfrm>
                          <a:prstGeom prst="rect">
                            <a:avLst/>
                          </a:prstGeom>
                          <a:noFill/>
                          <a:ln>
                            <a:noFill/>
                          </a:ln>
                        </pic:spPr>
                      </pic:pic>
                    </a:graphicData>
                  </a:graphic>
                </wp:inline>
              </w:drawing>
            </w:r>
          </w:p>
        </w:tc>
      </w:tr>
    </w:tbl>
    <w:p w14:paraId="798FF04D" w14:textId="77777777" w:rsidR="001B0899" w:rsidRDefault="001B0899">
      <w:pPr>
        <w:spacing w:before="80"/>
      </w:pPr>
    </w:p>
    <w:p w14:paraId="2202BF7F" w14:textId="77777777" w:rsidR="001B0899" w:rsidRDefault="00000000">
      <w:pPr>
        <w:spacing w:before="60" w:after="60"/>
      </w:pPr>
      <w:r>
        <w:t>This tab is especially powerful in multi-legal-entity environments using a Shared Chart of Accounts. It allows different control settings per legal entity for the same Main Account, without creating separate accounts.</w:t>
      </w:r>
    </w:p>
    <w:p w14:paraId="5E7938FC" w14:textId="77777777" w:rsidR="001B0899" w:rsidRDefault="001B0899">
      <w:pPr>
        <w:spacing w:before="60"/>
      </w:pPr>
    </w:p>
    <w:p w14:paraId="6B8C112F" w14:textId="77777777" w:rsidR="001B0899" w:rsidRDefault="00000000">
      <w:pPr>
        <w:spacing w:before="60" w:after="60"/>
      </w:pPr>
      <w:r>
        <w:t>Controls available per Legal Entity:</w:t>
      </w:r>
    </w:p>
    <w:p w14:paraId="777C18A7" w14:textId="77777777" w:rsidR="001B0899" w:rsidRDefault="00000000">
      <w:pPr>
        <w:pStyle w:val="ListParagraph"/>
        <w:numPr>
          <w:ilvl w:val="0"/>
          <w:numId w:val="2"/>
        </w:numPr>
        <w:spacing w:before="40" w:after="40"/>
      </w:pPr>
      <w:r>
        <w:t>Suspension of the account for a specific legal entity</w:t>
      </w:r>
    </w:p>
    <w:p w14:paraId="6ECAC41D" w14:textId="77777777" w:rsidR="001B0899" w:rsidRDefault="00000000">
      <w:pPr>
        <w:pStyle w:val="ListParagraph"/>
        <w:numPr>
          <w:ilvl w:val="0"/>
          <w:numId w:val="2"/>
        </w:numPr>
        <w:spacing w:before="40" w:after="40"/>
      </w:pPr>
      <w:r>
        <w:t>Default Financial Dimensions</w:t>
      </w:r>
    </w:p>
    <w:p w14:paraId="73D279B4" w14:textId="77777777" w:rsidR="001B0899" w:rsidRDefault="00000000">
      <w:pPr>
        <w:pStyle w:val="ListParagraph"/>
        <w:numPr>
          <w:ilvl w:val="0"/>
          <w:numId w:val="2"/>
        </w:numPr>
        <w:spacing w:before="40" w:after="40"/>
      </w:pPr>
      <w:r>
        <w:t>Active From / Active To period restrictions</w:t>
      </w:r>
    </w:p>
    <w:p w14:paraId="6C93E141" w14:textId="77777777" w:rsidR="001B0899" w:rsidRDefault="00000000">
      <w:pPr>
        <w:pStyle w:val="ListParagraph"/>
        <w:numPr>
          <w:ilvl w:val="0"/>
          <w:numId w:val="2"/>
        </w:numPr>
        <w:spacing w:before="40" w:after="40"/>
      </w:pPr>
      <w:r>
        <w:t>Allocation Terms</w:t>
      </w:r>
    </w:p>
    <w:p w14:paraId="003565FD" w14:textId="77777777" w:rsidR="001B0899" w:rsidRDefault="00000000">
      <w:pPr>
        <w:pStyle w:val="ListParagraph"/>
        <w:numPr>
          <w:ilvl w:val="0"/>
          <w:numId w:val="2"/>
        </w:numPr>
        <w:spacing w:before="40" w:after="40"/>
      </w:pPr>
      <w:r>
        <w:t>Exchange Rate Type (overrides the global setting)</w:t>
      </w:r>
    </w:p>
    <w:p w14:paraId="1B9659A1" w14:textId="77777777" w:rsidR="001B0899" w:rsidRDefault="00000000">
      <w:pPr>
        <w:pStyle w:val="ListParagraph"/>
        <w:numPr>
          <w:ilvl w:val="0"/>
          <w:numId w:val="2"/>
        </w:numPr>
        <w:spacing w:before="40" w:after="40"/>
      </w:pPr>
      <w:r>
        <w:t>Reporting Exchange Rate Type (overrides the global setting)</w:t>
      </w:r>
    </w:p>
    <w:p w14:paraId="71F92A3D" w14:textId="77777777" w:rsidR="001B0899" w:rsidRDefault="001B0899">
      <w:pPr>
        <w:spacing w:before="80"/>
      </w:pPr>
    </w:p>
    <w:p w14:paraId="7ED64996" w14:textId="77777777" w:rsidR="001B0899" w:rsidRDefault="00000000">
      <w:pPr>
        <w:pStyle w:val="Heading3"/>
      </w:pPr>
      <w:bookmarkStart w:id="23" w:name="_Toc224488663"/>
      <w:r>
        <w:t>A &amp; B.  Legal Entity Selection</w:t>
      </w:r>
      <w:bookmarkEnd w:id="23"/>
    </w:p>
    <w:p w14:paraId="7DD20131" w14:textId="77777777" w:rsidR="001B0899" w:rsidRDefault="00000000">
      <w:pPr>
        <w:spacing w:before="60" w:after="60"/>
      </w:pPr>
      <w:r>
        <w:t>Click Add to insert a row, then select the specific Legal Entity (e.g., USMF). All settings in that row apply only to the selected legal entity.</w:t>
      </w:r>
    </w:p>
    <w:p w14:paraId="7C849ED2" w14:textId="77777777" w:rsidR="001B0899" w:rsidRDefault="001B0899">
      <w:pPr>
        <w:spacing w:before="80"/>
      </w:pPr>
    </w:p>
    <w:p w14:paraId="06CDDF65" w14:textId="77777777" w:rsidR="001B0899" w:rsidRDefault="00000000">
      <w:pPr>
        <w:pStyle w:val="Heading3"/>
      </w:pPr>
      <w:bookmarkStart w:id="24" w:name="_Toc224488664"/>
      <w:r>
        <w:t>C.  Default Dimensions</w:t>
      </w:r>
      <w:bookmarkEnd w:id="24"/>
    </w:p>
    <w:p w14:paraId="22FFD7F8" w14:textId="77777777" w:rsidR="001B0899" w:rsidRDefault="00000000">
      <w:pPr>
        <w:spacing w:before="60" w:after="60"/>
      </w:pPr>
      <w:r>
        <w:t>Assign default Financial Dimensions for this account specific to the selected legal entity. You can also set 'Fixed' dimension values, which replace any user-entered dimension value when transactions are posted.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1B0899" w14:paraId="34820E32"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200" w:type="dxa"/>
              <w:left w:w="200" w:type="dxa"/>
              <w:bottom w:w="200" w:type="dxa"/>
              <w:right w:w="200" w:type="dxa"/>
            </w:tcMar>
          </w:tcPr>
          <w:p w14:paraId="4C0D1A5D" w14:textId="77777777" w:rsidR="001B0899" w:rsidRDefault="00000000">
            <w:pPr>
              <w:spacing w:after="80"/>
              <w:jc w:val="center"/>
            </w:pPr>
            <w:proofErr w:type="gramStart"/>
            <w:r>
              <w:rPr>
                <w:b/>
                <w:bCs/>
                <w:color w:val="2E75B6"/>
              </w:rPr>
              <w:t>📸  Screenshot</w:t>
            </w:r>
            <w:proofErr w:type="gramEnd"/>
            <w:r>
              <w:rPr>
                <w:b/>
                <w:bCs/>
                <w:color w:val="2E75B6"/>
              </w:rPr>
              <w:t xml:space="preserve"> 8: Default Dimensions on Main Account</w:t>
            </w:r>
          </w:p>
          <w:p w14:paraId="5FF4EA74" w14:textId="77777777" w:rsidR="001B0899" w:rsidRDefault="00000000">
            <w:pPr>
              <w:jc w:val="center"/>
              <w:rPr>
                <w:i/>
                <w:iCs/>
                <w:color w:val="555555"/>
                <w:sz w:val="18"/>
                <w:szCs w:val="18"/>
              </w:rPr>
            </w:pPr>
            <w:r>
              <w:rPr>
                <w:i/>
                <w:iCs/>
                <w:color w:val="555555"/>
                <w:sz w:val="18"/>
                <w:szCs w:val="18"/>
              </w:rPr>
              <w:t>The Default Dimensions dialog for a Legal Entity Override, showing dimension fields with optional fixed values that override user input during transaction posting.</w:t>
            </w:r>
          </w:p>
          <w:p w14:paraId="35169D24" w14:textId="77777777" w:rsidR="005F1908" w:rsidRDefault="005F1908">
            <w:pPr>
              <w:jc w:val="center"/>
              <w:rPr>
                <w:i/>
                <w:iCs/>
                <w:color w:val="555555"/>
                <w:sz w:val="18"/>
                <w:szCs w:val="18"/>
              </w:rPr>
            </w:pPr>
          </w:p>
          <w:p w14:paraId="2DB93063" w14:textId="426AD82A" w:rsidR="005F1908" w:rsidRDefault="005F1908">
            <w:pPr>
              <w:jc w:val="center"/>
            </w:pPr>
            <w:r>
              <w:rPr>
                <w:noProof/>
              </w:rPr>
              <w:lastRenderedPageBreak/>
              <w:drawing>
                <wp:inline distT="0" distB="0" distL="0" distR="0" wp14:anchorId="320E273E" wp14:editId="27617243">
                  <wp:extent cx="5937250" cy="1791777"/>
                  <wp:effectExtent l="0" t="0" r="6350" b="0"/>
                  <wp:docPr id="1508980468" name="Pictur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3859" cy="1796789"/>
                          </a:xfrm>
                          <a:prstGeom prst="rect">
                            <a:avLst/>
                          </a:prstGeom>
                          <a:noFill/>
                          <a:ln>
                            <a:noFill/>
                          </a:ln>
                        </pic:spPr>
                      </pic:pic>
                    </a:graphicData>
                  </a:graphic>
                </wp:inline>
              </w:drawing>
            </w:r>
          </w:p>
        </w:tc>
      </w:tr>
    </w:tbl>
    <w:p w14:paraId="7C6771E5" w14:textId="77777777" w:rsidR="001B0899" w:rsidRDefault="001B0899">
      <w:pPr>
        <w:spacing w:before="80"/>
      </w:pPr>
    </w:p>
    <w:p w14:paraId="27896750" w14:textId="77777777" w:rsidR="001B0899" w:rsidRDefault="00000000">
      <w:pPr>
        <w:pStyle w:val="Heading3"/>
      </w:pPr>
      <w:bookmarkStart w:id="25" w:name="_Toc224488665"/>
      <w:r>
        <w:t>D.  Suspended (Legal Entity Specific)</w:t>
      </w:r>
      <w:bookmarkEnd w:id="25"/>
    </w:p>
    <w:p w14:paraId="5D4D2B1F" w14:textId="77777777" w:rsidR="001B0899" w:rsidRDefault="00000000">
      <w:pPr>
        <w:spacing w:before="60" w:after="60"/>
      </w:pPr>
      <w:r>
        <w:t>Set to Yes to suspend this account for a specific legal entity only. This is the recommended approach when a Shared COA contains accounts that should only be used by certain legal entities (e.g., Bank Ledger accounts, specific Loan accounts). Other legal entities continue to have access to the account.</w:t>
      </w:r>
    </w:p>
    <w:p w14:paraId="747C33E7" w14:textId="77777777" w:rsidR="001B0899" w:rsidRDefault="001B0899">
      <w:pPr>
        <w:spacing w:before="80"/>
      </w:pPr>
    </w:p>
    <w:p w14:paraId="5BE0177B" w14:textId="77777777" w:rsidR="001B0899" w:rsidRDefault="00000000">
      <w:pPr>
        <w:pStyle w:val="Heading3"/>
      </w:pPr>
      <w:bookmarkStart w:id="26" w:name="_Toc224488666"/>
      <w:r>
        <w:t>E.  Active From / Active To (Legal Entity Specific)</w:t>
      </w:r>
      <w:bookmarkEnd w:id="26"/>
    </w:p>
    <w:p w14:paraId="3EF1BF8C" w14:textId="77777777" w:rsidR="001B0899" w:rsidRDefault="00000000">
      <w:pPr>
        <w:spacing w:before="60" w:after="60"/>
      </w:pPr>
      <w:r>
        <w:t>Controls the usable date range for this account within the selected legal entity. Use this to create temporary accounts, phase out existing accounts, or restrict usage to specific periods — without affecting other legal entities.</w:t>
      </w:r>
    </w:p>
    <w:p w14:paraId="5B4E2CFB" w14:textId="77777777" w:rsidR="001B0899" w:rsidRDefault="001B0899">
      <w:pPr>
        <w:spacing w:before="80"/>
      </w:pPr>
    </w:p>
    <w:p w14:paraId="61209231" w14:textId="77777777" w:rsidR="001B0899" w:rsidRDefault="00000000">
      <w:pPr>
        <w:pStyle w:val="Heading3"/>
      </w:pPr>
      <w:bookmarkStart w:id="27" w:name="_Toc224488667"/>
      <w:r>
        <w:t>F.  Allocation Terms</w:t>
      </w:r>
      <w:bookmarkEnd w:id="27"/>
    </w:p>
    <w:p w14:paraId="3995490D" w14:textId="77777777" w:rsidR="001B0899" w:rsidRDefault="00000000">
      <w:pPr>
        <w:spacing w:before="60" w:after="60"/>
      </w:pPr>
      <w:r>
        <w:t>Defines automatic allocation rules for transactions posted to this account. When a transaction is posted to the source dimension, the system automatically reallocates it to the specified destination dimensions based on the allocation terms defined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0899" w14:paraId="33379A19"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200" w:type="dxa"/>
              <w:left w:w="200" w:type="dxa"/>
              <w:bottom w:w="200" w:type="dxa"/>
              <w:right w:w="200" w:type="dxa"/>
            </w:tcMar>
          </w:tcPr>
          <w:p w14:paraId="2F205D1A" w14:textId="77777777" w:rsidR="001B0899" w:rsidRDefault="00000000">
            <w:pPr>
              <w:spacing w:after="80"/>
              <w:jc w:val="center"/>
            </w:pPr>
            <w:proofErr w:type="gramStart"/>
            <w:r>
              <w:rPr>
                <w:b/>
                <w:bCs/>
                <w:color w:val="2E75B6"/>
              </w:rPr>
              <w:t>📸  Screenshot</w:t>
            </w:r>
            <w:proofErr w:type="gramEnd"/>
            <w:r>
              <w:rPr>
                <w:b/>
                <w:bCs/>
                <w:color w:val="2E75B6"/>
              </w:rPr>
              <w:t xml:space="preserve"> 9: Allocation Terms</w:t>
            </w:r>
          </w:p>
          <w:p w14:paraId="4139DFC8" w14:textId="77777777" w:rsidR="001B0899" w:rsidRDefault="00000000">
            <w:pPr>
              <w:jc w:val="center"/>
              <w:rPr>
                <w:i/>
                <w:iCs/>
                <w:color w:val="555555"/>
                <w:sz w:val="18"/>
                <w:szCs w:val="18"/>
              </w:rPr>
            </w:pPr>
            <w:r>
              <w:rPr>
                <w:i/>
                <w:iCs/>
                <w:color w:val="555555"/>
                <w:sz w:val="18"/>
                <w:szCs w:val="18"/>
              </w:rPr>
              <w:t>The Allocation Terms configuration screen showing source and destination dimension combinations for automatic transaction allocation.</w:t>
            </w:r>
          </w:p>
          <w:p w14:paraId="2682B416" w14:textId="77777777" w:rsidR="005F1908" w:rsidRDefault="005F1908">
            <w:pPr>
              <w:jc w:val="center"/>
              <w:rPr>
                <w:i/>
                <w:iCs/>
                <w:color w:val="555555"/>
                <w:sz w:val="18"/>
                <w:szCs w:val="18"/>
              </w:rPr>
            </w:pPr>
          </w:p>
          <w:p w14:paraId="07A07F12" w14:textId="38D2039E" w:rsidR="005F1908" w:rsidRDefault="00E7062F">
            <w:pPr>
              <w:jc w:val="center"/>
            </w:pPr>
            <w:r>
              <w:rPr>
                <w:noProof/>
              </w:rPr>
              <w:lastRenderedPageBreak/>
              <w:drawing>
                <wp:inline distT="0" distB="0" distL="0" distR="0" wp14:anchorId="77A86A9E" wp14:editId="564E596E">
                  <wp:extent cx="5487580" cy="7173595"/>
                  <wp:effectExtent l="0" t="0" r="0" b="8255"/>
                  <wp:docPr id="444677151" name="Pictur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94625" cy="7182804"/>
                          </a:xfrm>
                          <a:prstGeom prst="rect">
                            <a:avLst/>
                          </a:prstGeom>
                          <a:noFill/>
                          <a:ln>
                            <a:noFill/>
                          </a:ln>
                        </pic:spPr>
                      </pic:pic>
                    </a:graphicData>
                  </a:graphic>
                </wp:inline>
              </w:drawing>
            </w:r>
          </w:p>
        </w:tc>
      </w:tr>
    </w:tbl>
    <w:p w14:paraId="771F92A3" w14:textId="77777777" w:rsidR="001B0899" w:rsidRDefault="001B0899">
      <w:pPr>
        <w:spacing w:before="80"/>
      </w:pPr>
    </w:p>
    <w:p w14:paraId="11496417" w14:textId="77777777" w:rsidR="001B0899" w:rsidRDefault="00000000">
      <w:pPr>
        <w:pStyle w:val="Heading3"/>
      </w:pPr>
      <w:bookmarkStart w:id="28" w:name="_Toc224488668"/>
      <w:r>
        <w:t>G.  Exchange Rate Type (Legal Entity Specific)</w:t>
      </w:r>
      <w:bookmarkEnd w:id="28"/>
    </w:p>
    <w:p w14:paraId="479176FC" w14:textId="77777777" w:rsidR="001B0899" w:rsidRDefault="00000000">
      <w:pPr>
        <w:spacing w:before="60" w:after="60"/>
      </w:pPr>
      <w:r>
        <w:t>Overrides the global Exchange Rate Type setting for accounting currency conversion within this legal entity. Useful when different legal entities operate with different exchange rate methodologies.</w:t>
      </w:r>
    </w:p>
    <w:p w14:paraId="328E76F7" w14:textId="77777777" w:rsidR="001B0899" w:rsidRDefault="001B0899">
      <w:pPr>
        <w:spacing w:before="80"/>
      </w:pPr>
    </w:p>
    <w:p w14:paraId="1E76BE45" w14:textId="77777777" w:rsidR="001B0899" w:rsidRDefault="00000000">
      <w:pPr>
        <w:pStyle w:val="Heading3"/>
      </w:pPr>
      <w:bookmarkStart w:id="29" w:name="_Toc224488669"/>
      <w:r>
        <w:lastRenderedPageBreak/>
        <w:t>H.  Reporting Currency Exchange Rate Type (Legal Entity Specific)</w:t>
      </w:r>
      <w:bookmarkEnd w:id="29"/>
    </w:p>
    <w:p w14:paraId="4C6E1D0E" w14:textId="77777777" w:rsidR="001B0899" w:rsidRDefault="00000000">
      <w:pPr>
        <w:spacing w:before="60" w:after="60"/>
      </w:pPr>
      <w:r>
        <w:t>Overrides the global Reporting Currency Exchange Rate Type for the selected legal entity. Enables entity-specific reporting currency translation methodology.</w:t>
      </w:r>
    </w:p>
    <w:p w14:paraId="191A3CC1" w14:textId="16C9BC43" w:rsidR="001B0899" w:rsidRDefault="00000000">
      <w:r>
        <w:br w:type="page"/>
      </w:r>
    </w:p>
    <w:p w14:paraId="1E99782E" w14:textId="16C9BC43" w:rsidR="001B0899" w:rsidRDefault="00000000">
      <w:pPr>
        <w:pStyle w:val="Heading2"/>
        <w:pBdr>
          <w:bottom w:val="single" w:sz="6" w:space="1" w:color="2E75B6"/>
        </w:pBdr>
      </w:pPr>
      <w:bookmarkStart w:id="30" w:name="_Toc224488670"/>
      <w:proofErr w:type="gramStart"/>
      <w:r>
        <w:lastRenderedPageBreak/>
        <w:t>2.4  Tab</w:t>
      </w:r>
      <w:proofErr w:type="gramEnd"/>
      <w:r>
        <w:t>: Posting Validation</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60"/>
      </w:tblGrid>
      <w:tr w:rsidR="001B0899" w14:paraId="36C3EF9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200" w:type="dxa"/>
              <w:left w:w="200" w:type="dxa"/>
              <w:bottom w:w="200" w:type="dxa"/>
              <w:right w:w="200" w:type="dxa"/>
            </w:tcMar>
          </w:tcPr>
          <w:p w14:paraId="00A43BCE" w14:textId="77777777" w:rsidR="001B0899" w:rsidRDefault="00000000">
            <w:pPr>
              <w:spacing w:after="80"/>
              <w:jc w:val="center"/>
            </w:pPr>
            <w:proofErr w:type="gramStart"/>
            <w:r>
              <w:rPr>
                <w:rFonts w:ascii="Segoe UI Emoji" w:hAnsi="Segoe UI Emoji" w:cs="Segoe UI Emoji"/>
                <w:b/>
                <w:bCs/>
                <w:color w:val="2E75B6"/>
              </w:rPr>
              <w:t>📸</w:t>
            </w:r>
            <w:r>
              <w:rPr>
                <w:b/>
                <w:bCs/>
                <w:color w:val="2E75B6"/>
              </w:rPr>
              <w:t xml:space="preserve">  Screenshot</w:t>
            </w:r>
            <w:proofErr w:type="gramEnd"/>
            <w:r>
              <w:rPr>
                <w:b/>
                <w:bCs/>
                <w:color w:val="2E75B6"/>
              </w:rPr>
              <w:t xml:space="preserve"> 10: Posting Validation Tab</w:t>
            </w:r>
          </w:p>
          <w:p w14:paraId="65CEF49B" w14:textId="77777777" w:rsidR="001B0899" w:rsidRDefault="00000000">
            <w:pPr>
              <w:jc w:val="center"/>
              <w:rPr>
                <w:i/>
                <w:iCs/>
                <w:color w:val="555555"/>
                <w:sz w:val="18"/>
                <w:szCs w:val="18"/>
              </w:rPr>
            </w:pPr>
            <w:r>
              <w:rPr>
                <w:i/>
                <w:iCs/>
                <w:color w:val="555555"/>
                <w:sz w:val="18"/>
                <w:szCs w:val="18"/>
              </w:rPr>
              <w:t>The Posting Validation tab showing the User Validation and Posting Type Validation sections with grids for adding specific users and posting types.</w:t>
            </w:r>
          </w:p>
          <w:p w14:paraId="1873D3B8" w14:textId="77777777" w:rsidR="00164694" w:rsidRDefault="00164694">
            <w:pPr>
              <w:jc w:val="center"/>
              <w:rPr>
                <w:i/>
                <w:iCs/>
                <w:color w:val="555555"/>
                <w:sz w:val="18"/>
                <w:szCs w:val="18"/>
              </w:rPr>
            </w:pPr>
          </w:p>
          <w:p w14:paraId="3796FF11" w14:textId="1C7F2D57" w:rsidR="00164694" w:rsidRDefault="00164694">
            <w:pPr>
              <w:jc w:val="center"/>
            </w:pPr>
            <w:r>
              <w:rPr>
                <w:noProof/>
              </w:rPr>
              <w:drawing>
                <wp:inline distT="0" distB="0" distL="0" distR="0" wp14:anchorId="45D6BBD4" wp14:editId="01F12E05">
                  <wp:extent cx="5746750" cy="1695450"/>
                  <wp:effectExtent l="0" t="0" r="6350" b="0"/>
                  <wp:docPr id="2013792680" name="Pictur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6750" cy="1695450"/>
                          </a:xfrm>
                          <a:prstGeom prst="rect">
                            <a:avLst/>
                          </a:prstGeom>
                          <a:noFill/>
                          <a:ln>
                            <a:noFill/>
                          </a:ln>
                        </pic:spPr>
                      </pic:pic>
                    </a:graphicData>
                  </a:graphic>
                </wp:inline>
              </w:drawing>
            </w:r>
          </w:p>
        </w:tc>
      </w:tr>
    </w:tbl>
    <w:p w14:paraId="15CC476F" w14:textId="77777777" w:rsidR="001B0899" w:rsidRDefault="001B0899">
      <w:pPr>
        <w:spacing w:before="80"/>
      </w:pPr>
    </w:p>
    <w:p w14:paraId="58DD284B" w14:textId="77777777" w:rsidR="001B0899" w:rsidRDefault="00000000">
      <w:pPr>
        <w:spacing w:before="60" w:after="60"/>
      </w:pPr>
      <w:r>
        <w:t>The Posting Validation tab provides two levels of access restriction for a Main Account, allowing fine-grained control over who can post and what types of transactions are permitted.</w:t>
      </w:r>
    </w:p>
    <w:p w14:paraId="375F9D36" w14:textId="77777777" w:rsidR="001B0899" w:rsidRDefault="001B0899">
      <w:pPr>
        <w:spacing w:before="80"/>
      </w:pPr>
    </w:p>
    <w:p w14:paraId="6A1F03E5" w14:textId="77777777" w:rsidR="001B0899" w:rsidRDefault="00000000">
      <w:pPr>
        <w:pStyle w:val="Heading3"/>
      </w:pPr>
      <w:bookmarkStart w:id="31" w:name="_Toc224488671"/>
      <w:r>
        <w:t>A.  User Validation</w:t>
      </w:r>
      <w:bookmarkEnd w:id="31"/>
    </w:p>
    <w:p w14:paraId="42E55BE1" w14:textId="77777777" w:rsidR="001B0899" w:rsidRDefault="00000000">
      <w:pPr>
        <w:spacing w:before="60" w:after="60"/>
      </w:pPr>
      <w:r>
        <w:t>Restrict posting to this account to a specific list of users. When users are added here, only those users can post transactions to this account. All other users will be blocked.</w:t>
      </w:r>
    </w:p>
    <w:p w14:paraId="7402B1F5" w14:textId="77777777" w:rsidR="001B0899" w:rsidRDefault="00000000">
      <w:pPr>
        <w:spacing w:before="60" w:after="60"/>
      </w:pPr>
      <w:r>
        <w:t>Use Case: Sensitive accounts such as Directors' Loan Accounts, Shareholder Accounts, or intercompany clearing accounts where only the finance manager should post.</w:t>
      </w:r>
    </w:p>
    <w:p w14:paraId="26720170" w14:textId="77777777" w:rsidR="001B0899" w:rsidRDefault="001B0899">
      <w:pPr>
        <w:spacing w:before="80"/>
      </w:pPr>
    </w:p>
    <w:p w14:paraId="7EADDBDB" w14:textId="77777777" w:rsidR="001B0899" w:rsidRDefault="00000000">
      <w:pPr>
        <w:pStyle w:val="Heading3"/>
      </w:pPr>
      <w:bookmarkStart w:id="32" w:name="_Toc224488672"/>
      <w:r>
        <w:t>B.  Posting Type Validation</w:t>
      </w:r>
      <w:bookmarkEnd w:id="32"/>
    </w:p>
    <w:p w14:paraId="6ED86D45" w14:textId="77777777" w:rsidR="001B0899" w:rsidRDefault="00000000">
      <w:pPr>
        <w:spacing w:before="60" w:after="60"/>
      </w:pPr>
      <w:r>
        <w:t>Restrict posting to this account to specific posting types (e.g., only Customer Payment, only Vendor Invoice). When posting types are specified, the system validates that the transaction's posting type matches one of the permitted types before allowing the post.</w:t>
      </w:r>
    </w:p>
    <w:p w14:paraId="7FE4F510" w14:textId="77777777" w:rsidR="001B0899" w:rsidRDefault="00000000">
      <w:pPr>
        <w:spacing w:before="60" w:after="60"/>
      </w:pPr>
      <w:r>
        <w:t>Use Case: Revenue accounts that should only receive postings from Sales Order invoicing — not from manual general journals.</w:t>
      </w:r>
    </w:p>
    <w:p w14:paraId="0D9A508A" w14:textId="77777777" w:rsidR="001B0899" w:rsidRDefault="001B089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1B0899" w14:paraId="63D0CBE3"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74107CFF" w14:textId="77777777" w:rsidR="001B0899" w:rsidRDefault="00000000">
            <w:pPr>
              <w:jc w:val="center"/>
            </w:pPr>
            <w:r>
              <w:rPr>
                <w:b/>
                <w:bCs/>
                <w:color w:val="FFFFFF"/>
                <w:sz w:val="28"/>
                <w:szCs w:val="28"/>
              </w:rPr>
              <w:t>ℹ</w:t>
            </w:r>
          </w:p>
        </w:tc>
        <w:tc>
          <w:tcPr>
            <w:tcW w:w="8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14:paraId="37982BB0" w14:textId="77777777" w:rsidR="001B0899" w:rsidRDefault="00000000">
            <w:r>
              <w:rPr>
                <w:i/>
                <w:iCs/>
                <w:sz w:val="20"/>
                <w:szCs w:val="20"/>
              </w:rPr>
              <w:t>Both User Validation and Posting Type Validation can be combined. For example, you can restrict an account so that only specific users can post, AND only via specific posting types.</w:t>
            </w:r>
          </w:p>
        </w:tc>
      </w:tr>
    </w:tbl>
    <w:p w14:paraId="5C2AB235" w14:textId="77777777" w:rsidR="001B0899" w:rsidRDefault="001B0899">
      <w:pPr>
        <w:spacing w:before="80"/>
      </w:pPr>
    </w:p>
    <w:p w14:paraId="6D0386EC" w14:textId="77777777" w:rsidR="001B0899" w:rsidRDefault="00000000">
      <w:r>
        <w:br w:type="page"/>
      </w:r>
    </w:p>
    <w:p w14:paraId="3B5C0C9D" w14:textId="77777777" w:rsidR="001B0899" w:rsidRDefault="00000000">
      <w:pPr>
        <w:pStyle w:val="Heading2"/>
        <w:pBdr>
          <w:bottom w:val="single" w:sz="6" w:space="1" w:color="2E75B6"/>
        </w:pBdr>
      </w:pPr>
      <w:bookmarkStart w:id="33" w:name="_Toc224488673"/>
      <w:proofErr w:type="gramStart"/>
      <w:r>
        <w:lastRenderedPageBreak/>
        <w:t>2.5  Tab</w:t>
      </w:r>
      <w:proofErr w:type="gramEnd"/>
      <w:r>
        <w:t>: Financial Reporting</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20"/>
      </w:tblGrid>
      <w:tr w:rsidR="001B0899" w14:paraId="1CCBC91D"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200" w:type="dxa"/>
              <w:left w:w="200" w:type="dxa"/>
              <w:bottom w:w="200" w:type="dxa"/>
              <w:right w:w="200" w:type="dxa"/>
            </w:tcMar>
          </w:tcPr>
          <w:p w14:paraId="555CA6B2" w14:textId="77777777" w:rsidR="001B0899" w:rsidRDefault="00000000">
            <w:pPr>
              <w:spacing w:after="80"/>
              <w:jc w:val="center"/>
            </w:pPr>
            <w:proofErr w:type="gramStart"/>
            <w:r>
              <w:rPr>
                <w:b/>
                <w:bCs/>
                <w:color w:val="2E75B6"/>
              </w:rPr>
              <w:t>📸  Screenshot</w:t>
            </w:r>
            <w:proofErr w:type="gramEnd"/>
            <w:r>
              <w:rPr>
                <w:b/>
                <w:bCs/>
                <w:color w:val="2E75B6"/>
              </w:rPr>
              <w:t xml:space="preserve"> 11: Financial Reporting Tab — Currency Translation</w:t>
            </w:r>
          </w:p>
          <w:p w14:paraId="1FF7C4DD" w14:textId="77777777" w:rsidR="001B0899" w:rsidRDefault="00000000">
            <w:pPr>
              <w:jc w:val="center"/>
              <w:rPr>
                <w:i/>
                <w:iCs/>
                <w:color w:val="555555"/>
                <w:sz w:val="18"/>
                <w:szCs w:val="18"/>
              </w:rPr>
            </w:pPr>
            <w:r>
              <w:rPr>
                <w:i/>
                <w:iCs/>
                <w:color w:val="555555"/>
                <w:sz w:val="18"/>
                <w:szCs w:val="18"/>
              </w:rPr>
              <w:t>The Financial Reporting tab displaying the Currency Translation section with Exchange Rate Type and Translation Type dropdown fields.</w:t>
            </w:r>
          </w:p>
          <w:p w14:paraId="09009C4B" w14:textId="77777777" w:rsidR="00164694" w:rsidRDefault="00164694">
            <w:pPr>
              <w:jc w:val="center"/>
              <w:rPr>
                <w:i/>
                <w:iCs/>
                <w:color w:val="555555"/>
                <w:sz w:val="18"/>
                <w:szCs w:val="18"/>
              </w:rPr>
            </w:pPr>
          </w:p>
          <w:p w14:paraId="5E73D553" w14:textId="31DF9439" w:rsidR="00164694" w:rsidRDefault="00164694">
            <w:pPr>
              <w:jc w:val="center"/>
            </w:pPr>
            <w:r>
              <w:rPr>
                <w:noProof/>
              </w:rPr>
              <w:drawing>
                <wp:inline distT="0" distB="0" distL="0" distR="0" wp14:anchorId="4DFBA7DA" wp14:editId="52E7D6FC">
                  <wp:extent cx="5975350" cy="1518142"/>
                  <wp:effectExtent l="0" t="0" r="6350" b="6350"/>
                  <wp:docPr id="1447734940" name="Pictur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07230" cy="1526242"/>
                          </a:xfrm>
                          <a:prstGeom prst="rect">
                            <a:avLst/>
                          </a:prstGeom>
                          <a:noFill/>
                          <a:ln>
                            <a:noFill/>
                          </a:ln>
                        </pic:spPr>
                      </pic:pic>
                    </a:graphicData>
                  </a:graphic>
                </wp:inline>
              </w:drawing>
            </w:r>
          </w:p>
        </w:tc>
      </w:tr>
    </w:tbl>
    <w:p w14:paraId="50EF2FF5" w14:textId="77777777" w:rsidR="001B0899" w:rsidRDefault="001B0899">
      <w:pPr>
        <w:spacing w:before="80"/>
      </w:pPr>
    </w:p>
    <w:p w14:paraId="030F9C5B" w14:textId="77777777" w:rsidR="001B0899" w:rsidRDefault="00000000">
      <w:pPr>
        <w:pStyle w:val="Heading3"/>
      </w:pPr>
      <w:bookmarkStart w:id="34" w:name="_Toc224488674"/>
      <w:r>
        <w:t>Currency Translation</w:t>
      </w:r>
      <w:bookmarkEnd w:id="34"/>
    </w:p>
    <w:p w14:paraId="08EDF414" w14:textId="77777777" w:rsidR="001B0899" w:rsidRDefault="00000000">
      <w:pPr>
        <w:spacing w:before="60" w:after="60"/>
      </w:pPr>
      <w:r>
        <w:t>This tab controls how account balances are translated when generating financial reports in a currency different from the accounting currency.</w:t>
      </w:r>
    </w:p>
    <w:p w14:paraId="2BB94C68" w14:textId="77777777" w:rsidR="001B0899" w:rsidRDefault="001B089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B0899" w14:paraId="4CAFAC9F"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EB4F188" w14:textId="77777777" w:rsidR="001B0899" w:rsidRDefault="00000000">
            <w:r>
              <w:rPr>
                <w:b/>
                <w:bCs/>
                <w:color w:val="FFFFFF"/>
                <w:sz w:val="20"/>
                <w:szCs w:val="20"/>
              </w:rPr>
              <w:t>Field / Option</w:t>
            </w:r>
          </w:p>
        </w:tc>
        <w:tc>
          <w:tcPr>
            <w:tcW w:w="6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EA2F576" w14:textId="77777777" w:rsidR="001B0899" w:rsidRDefault="00000000">
            <w:r>
              <w:rPr>
                <w:b/>
                <w:bCs/>
                <w:color w:val="FFFFFF"/>
                <w:sz w:val="20"/>
                <w:szCs w:val="20"/>
              </w:rPr>
              <w:t>Description / Guidance</w:t>
            </w:r>
          </w:p>
        </w:tc>
      </w:tr>
      <w:tr w:rsidR="001B0899" w14:paraId="648FBC8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A7E3A3D" w14:textId="77777777" w:rsidR="001B0899" w:rsidRDefault="00000000">
            <w:r>
              <w:rPr>
                <w:b/>
                <w:bCs/>
                <w:color w:val="1F3864"/>
                <w:sz w:val="20"/>
                <w:szCs w:val="20"/>
              </w:rPr>
              <w:t>Exchange Rate Type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8CEDE9" w14:textId="77777777" w:rsidR="001B0899" w:rsidRDefault="00000000">
            <w:r>
              <w:rPr>
                <w:sz w:val="20"/>
                <w:szCs w:val="20"/>
              </w:rPr>
              <w:t>The exchange rate type to use when translating balances for financial reporting.</w:t>
            </w:r>
          </w:p>
        </w:tc>
      </w:tr>
      <w:tr w:rsidR="001B0899" w14:paraId="640F95E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93FE89E" w14:textId="77777777" w:rsidR="001B0899" w:rsidRDefault="00000000">
            <w:r>
              <w:rPr>
                <w:b/>
                <w:bCs/>
                <w:color w:val="1F3864"/>
                <w:sz w:val="20"/>
                <w:szCs w:val="20"/>
              </w:rPr>
              <w:t>Translation Type — Weighted Average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CBFF58" w14:textId="77777777" w:rsidR="001B0899" w:rsidRDefault="00000000">
            <w:r>
              <w:rPr>
                <w:sz w:val="20"/>
                <w:szCs w:val="20"/>
              </w:rPr>
              <w:t>Uses a time-weighted average exchange rate over the reporting period.</w:t>
            </w:r>
          </w:p>
        </w:tc>
      </w:tr>
      <w:tr w:rsidR="001B0899" w14:paraId="3AE2759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4F5BA72" w14:textId="77777777" w:rsidR="001B0899" w:rsidRDefault="00000000">
            <w:r>
              <w:rPr>
                <w:b/>
                <w:bCs/>
                <w:color w:val="1F3864"/>
                <w:sz w:val="20"/>
                <w:szCs w:val="20"/>
              </w:rPr>
              <w:t>Translation Type — Average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FE7BDC" w14:textId="77777777" w:rsidR="001B0899" w:rsidRDefault="00000000">
            <w:r>
              <w:rPr>
                <w:sz w:val="20"/>
                <w:szCs w:val="20"/>
              </w:rPr>
              <w:t>Uses the simple average exchange rate for the period.</w:t>
            </w:r>
          </w:p>
        </w:tc>
      </w:tr>
      <w:tr w:rsidR="001B0899" w14:paraId="4A80693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CC63DC9" w14:textId="77777777" w:rsidR="001B0899" w:rsidRDefault="00000000">
            <w:r>
              <w:rPr>
                <w:b/>
                <w:bCs/>
                <w:color w:val="1F3864"/>
                <w:sz w:val="20"/>
                <w:szCs w:val="20"/>
              </w:rPr>
              <w:t>Translation Type — Current</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CFB44" w14:textId="77777777" w:rsidR="001B0899" w:rsidRDefault="00000000">
            <w:r>
              <w:rPr>
                <w:sz w:val="20"/>
                <w:szCs w:val="20"/>
              </w:rPr>
              <w:t>Uses the exchange rate at the period-end date (commonly used for Balance Sheet accounts).</w:t>
            </w:r>
          </w:p>
        </w:tc>
      </w:tr>
      <w:tr w:rsidR="001B0899" w14:paraId="09119E2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B5088FE" w14:textId="77777777" w:rsidR="001B0899" w:rsidRDefault="00000000">
            <w:r>
              <w:rPr>
                <w:b/>
                <w:bCs/>
                <w:color w:val="1F3864"/>
                <w:sz w:val="20"/>
                <w:szCs w:val="20"/>
              </w:rPr>
              <w:t>Translation Type — Transaction Date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A44C58" w14:textId="77777777" w:rsidR="001B0899" w:rsidRDefault="00000000">
            <w:r>
              <w:rPr>
                <w:sz w:val="20"/>
                <w:szCs w:val="20"/>
              </w:rPr>
              <w:t>Uses the exchange rate as of each individual transaction's date.</w:t>
            </w:r>
          </w:p>
        </w:tc>
      </w:tr>
    </w:tbl>
    <w:p w14:paraId="03ED9511" w14:textId="77777777" w:rsidR="001B0899" w:rsidRDefault="001B089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1B0899" w14:paraId="06BD260F"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4C7C5E8E" w14:textId="77777777" w:rsidR="001B0899" w:rsidRDefault="00000000">
            <w:pPr>
              <w:jc w:val="center"/>
            </w:pPr>
            <w:r>
              <w:rPr>
                <w:b/>
                <w:bCs/>
                <w:color w:val="FFFFFF"/>
                <w:sz w:val="28"/>
                <w:szCs w:val="28"/>
              </w:rPr>
              <w:t>ℹ</w:t>
            </w:r>
          </w:p>
        </w:tc>
        <w:tc>
          <w:tcPr>
            <w:tcW w:w="8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14:paraId="5A443BF6" w14:textId="77777777" w:rsidR="001B0899" w:rsidRDefault="00000000">
            <w:r>
              <w:rPr>
                <w:i/>
                <w:iCs/>
                <w:sz w:val="20"/>
                <w:szCs w:val="20"/>
              </w:rPr>
              <w:t>Typical approach: Balance Sheet accounts use 'Current' (period-end rate), while Income Statement accounts use 'Average' or 'Weighted Average'. This aligns with IAS 21 / IFRS currency translation requirements.</w:t>
            </w:r>
          </w:p>
        </w:tc>
      </w:tr>
    </w:tbl>
    <w:p w14:paraId="2169D130" w14:textId="77777777" w:rsidR="001B0899" w:rsidRDefault="001B0899">
      <w:pPr>
        <w:spacing w:before="80"/>
      </w:pPr>
    </w:p>
    <w:p w14:paraId="738AD9B4" w14:textId="77777777" w:rsidR="001B0899" w:rsidRDefault="00000000">
      <w:r>
        <w:br w:type="page"/>
      </w:r>
    </w:p>
    <w:p w14:paraId="30CEC23B" w14:textId="77777777" w:rsidR="001B0899" w:rsidRDefault="00000000">
      <w:pPr>
        <w:pStyle w:val="Heading2"/>
        <w:pBdr>
          <w:bottom w:val="single" w:sz="6" w:space="1" w:color="2E75B6"/>
        </w:pBdr>
      </w:pPr>
      <w:bookmarkStart w:id="35" w:name="_Toc224488675"/>
      <w:proofErr w:type="gramStart"/>
      <w:r>
        <w:lastRenderedPageBreak/>
        <w:t>2.6  Tab</w:t>
      </w:r>
      <w:proofErr w:type="gramEnd"/>
      <w:r>
        <w:t>: Advanced Rules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1B0899" w14:paraId="7F4326E4"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200" w:type="dxa"/>
              <w:left w:w="200" w:type="dxa"/>
              <w:bottom w:w="200" w:type="dxa"/>
              <w:right w:w="200" w:type="dxa"/>
            </w:tcMar>
          </w:tcPr>
          <w:p w14:paraId="06FE2462" w14:textId="77777777" w:rsidR="001B0899" w:rsidRDefault="00000000">
            <w:pPr>
              <w:spacing w:after="80"/>
              <w:jc w:val="center"/>
            </w:pPr>
            <w:proofErr w:type="gramStart"/>
            <w:r>
              <w:rPr>
                <w:b/>
                <w:bCs/>
                <w:color w:val="2E75B6"/>
              </w:rPr>
              <w:t>📸  Screenshot</w:t>
            </w:r>
            <w:proofErr w:type="gramEnd"/>
            <w:r>
              <w:rPr>
                <w:b/>
                <w:bCs/>
                <w:color w:val="2E75B6"/>
              </w:rPr>
              <w:t xml:space="preserve"> 12: Advanced Rules Tab</w:t>
            </w:r>
          </w:p>
          <w:p w14:paraId="6D279BBC" w14:textId="77777777" w:rsidR="001B0899" w:rsidRDefault="00000000">
            <w:pPr>
              <w:jc w:val="center"/>
              <w:rPr>
                <w:i/>
                <w:iCs/>
                <w:color w:val="555555"/>
                <w:sz w:val="18"/>
                <w:szCs w:val="18"/>
              </w:rPr>
            </w:pPr>
            <w:r>
              <w:rPr>
                <w:i/>
                <w:iCs/>
                <w:color w:val="555555"/>
                <w:sz w:val="18"/>
                <w:szCs w:val="18"/>
              </w:rPr>
              <w:t>The Advanced Rules tab displaying the list of account structures and advanced rules applied to the selected Main Account, showing rule names and associated dimension combinations.</w:t>
            </w:r>
          </w:p>
          <w:p w14:paraId="2A1986C9" w14:textId="77777777" w:rsidR="00164694" w:rsidRDefault="00164694">
            <w:pPr>
              <w:jc w:val="center"/>
              <w:rPr>
                <w:i/>
                <w:iCs/>
                <w:color w:val="555555"/>
                <w:sz w:val="18"/>
                <w:szCs w:val="18"/>
              </w:rPr>
            </w:pPr>
          </w:p>
          <w:p w14:paraId="5EC679FF" w14:textId="50834B7F" w:rsidR="00164694" w:rsidRDefault="00164694">
            <w:pPr>
              <w:jc w:val="center"/>
            </w:pPr>
            <w:r>
              <w:rPr>
                <w:noProof/>
              </w:rPr>
              <w:drawing>
                <wp:inline distT="0" distB="0" distL="0" distR="0" wp14:anchorId="2FEA79A7" wp14:editId="7DA22571">
                  <wp:extent cx="6400800" cy="1014095"/>
                  <wp:effectExtent l="0" t="0" r="0" b="0"/>
                  <wp:docPr id="422443968" name="Pictur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1014095"/>
                          </a:xfrm>
                          <a:prstGeom prst="rect">
                            <a:avLst/>
                          </a:prstGeom>
                          <a:noFill/>
                          <a:ln>
                            <a:noFill/>
                          </a:ln>
                        </pic:spPr>
                      </pic:pic>
                    </a:graphicData>
                  </a:graphic>
                </wp:inline>
              </w:drawing>
            </w:r>
          </w:p>
        </w:tc>
      </w:tr>
    </w:tbl>
    <w:p w14:paraId="4E37F150" w14:textId="77777777" w:rsidR="001B0899" w:rsidRDefault="001B0899">
      <w:pPr>
        <w:spacing w:before="80"/>
      </w:pPr>
    </w:p>
    <w:p w14:paraId="533166E6" w14:textId="77777777" w:rsidR="001B0899" w:rsidRDefault="00000000">
      <w:pPr>
        <w:spacing w:before="60" w:after="60"/>
      </w:pPr>
      <w:r>
        <w:t>The Advanced Rules tab is a read-only reference tab that shows which Advanced Rules are currently applied to the selected Main Account. Advanced Rules extend the standard Account Structure to require additional Financial Dimensions under specific conditions.</w:t>
      </w:r>
    </w:p>
    <w:p w14:paraId="2945616B" w14:textId="77777777" w:rsidR="001B0899" w:rsidRDefault="00000000">
      <w:pPr>
        <w:spacing w:before="60" w:after="60"/>
      </w:pPr>
      <w:r>
        <w:t>Example: When posting to a Travel Expense account, an Advanced Rule may require the user to also specify a Project dimension — even though the standard account structure does not mandate Project for all accounts.</w:t>
      </w:r>
    </w:p>
    <w:p w14:paraId="65B713DF" w14:textId="77777777" w:rsidR="001B0899" w:rsidRDefault="001B089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1B0899" w14:paraId="056F8A1F"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3B822F39" w14:textId="77777777" w:rsidR="001B0899" w:rsidRDefault="00000000">
            <w:pPr>
              <w:jc w:val="center"/>
            </w:pPr>
            <w:r>
              <w:rPr>
                <w:b/>
                <w:bCs/>
                <w:color w:val="FFFFFF"/>
                <w:sz w:val="28"/>
                <w:szCs w:val="28"/>
              </w:rPr>
              <w:t>ℹ</w:t>
            </w:r>
          </w:p>
        </w:tc>
        <w:tc>
          <w:tcPr>
            <w:tcW w:w="8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14:paraId="0C5A760D" w14:textId="77777777" w:rsidR="001B0899" w:rsidRDefault="00000000">
            <w:r>
              <w:rPr>
                <w:i/>
                <w:iCs/>
                <w:sz w:val="20"/>
                <w:szCs w:val="20"/>
              </w:rPr>
              <w:t>Advanced Rules are configured separately in General Ledger &gt; Chart of Accounts &gt; Structures &gt; Advanced Rules. This tab simply shows which rules are in effect for the current account.</w:t>
            </w:r>
          </w:p>
        </w:tc>
      </w:tr>
    </w:tbl>
    <w:p w14:paraId="23127FFC" w14:textId="77777777" w:rsidR="001B0899" w:rsidRDefault="00000000">
      <w:r>
        <w:br w:type="page"/>
      </w:r>
    </w:p>
    <w:p w14:paraId="17C4AD48" w14:textId="77777777" w:rsidR="001B0899" w:rsidRDefault="00000000">
      <w:pPr>
        <w:pStyle w:val="Heading1"/>
        <w:shd w:val="clear" w:color="auto" w:fill="1F3864"/>
        <w:ind w:left="200"/>
      </w:pPr>
      <w:bookmarkStart w:id="36" w:name="_Toc224488676"/>
      <w:r>
        <w:lastRenderedPageBreak/>
        <w:t>Part 3: Quick Reference — Main Account Types</w:t>
      </w:r>
      <w:bookmarkEnd w:id="36"/>
    </w:p>
    <w:p w14:paraId="6F38689D" w14:textId="77777777" w:rsidR="001B0899" w:rsidRDefault="001B089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4860"/>
      </w:tblGrid>
      <w:tr w:rsidR="001B0899" w14:paraId="00C4F373"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212377C" w14:textId="77777777" w:rsidR="001B0899" w:rsidRDefault="00000000">
            <w:r>
              <w:rPr>
                <w:b/>
                <w:bCs/>
                <w:color w:val="FFFFFF"/>
                <w:sz w:val="20"/>
                <w:szCs w:val="20"/>
              </w:rPr>
              <w:t>Account Type</w:t>
            </w:r>
          </w:p>
        </w:tc>
        <w:tc>
          <w:tcPr>
            <w:tcW w:w="23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FE771FA" w14:textId="77777777" w:rsidR="001B0899" w:rsidRDefault="00000000">
            <w:r>
              <w:rPr>
                <w:b/>
                <w:bCs/>
                <w:color w:val="FFFFFF"/>
                <w:sz w:val="20"/>
                <w:szCs w:val="20"/>
              </w:rPr>
              <w:t>Statement</w:t>
            </w:r>
          </w:p>
        </w:tc>
        <w:tc>
          <w:tcPr>
            <w:tcW w:w="4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D0C6D2C" w14:textId="77777777" w:rsidR="001B0899" w:rsidRDefault="00000000">
            <w:r>
              <w:rPr>
                <w:b/>
                <w:bCs/>
                <w:color w:val="FFFFFF"/>
                <w:sz w:val="20"/>
                <w:szCs w:val="20"/>
              </w:rPr>
              <w:t>Example Accounts</w:t>
            </w:r>
          </w:p>
        </w:tc>
      </w:tr>
      <w:tr w:rsidR="001B0899" w14:paraId="021FCAF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BC3AAD" w14:textId="77777777" w:rsidR="001B0899" w:rsidRDefault="00000000">
            <w:r>
              <w:rPr>
                <w:b/>
                <w:bCs/>
                <w:color w:val="1F3864"/>
                <w:sz w:val="20"/>
                <w:szCs w:val="20"/>
              </w:rPr>
              <w:t>Revenue</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23C5A8" w14:textId="77777777" w:rsidR="001B0899" w:rsidRDefault="00000000">
            <w:r>
              <w:rPr>
                <w:sz w:val="20"/>
                <w:szCs w:val="20"/>
              </w:rPr>
              <w:t>Income Statement</w:t>
            </w:r>
          </w:p>
        </w:tc>
        <w:tc>
          <w:tcPr>
            <w:tcW w:w="4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6295F6" w14:textId="77777777" w:rsidR="001B0899" w:rsidRDefault="00000000">
            <w:r>
              <w:rPr>
                <w:sz w:val="20"/>
                <w:szCs w:val="20"/>
              </w:rPr>
              <w:t>Sales Revenue, Service Income, Interest Income</w:t>
            </w:r>
          </w:p>
        </w:tc>
      </w:tr>
      <w:tr w:rsidR="001B0899" w14:paraId="33AEB4F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B971D2" w14:textId="77777777" w:rsidR="001B0899" w:rsidRDefault="00000000">
            <w:r>
              <w:rPr>
                <w:b/>
                <w:bCs/>
                <w:color w:val="1F3864"/>
                <w:sz w:val="20"/>
                <w:szCs w:val="20"/>
              </w:rPr>
              <w:t>Expense</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5038D8" w14:textId="77777777" w:rsidR="001B0899" w:rsidRDefault="00000000">
            <w:r>
              <w:rPr>
                <w:sz w:val="20"/>
                <w:szCs w:val="20"/>
              </w:rPr>
              <w:t>Income Statement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A17FC0" w14:textId="77777777" w:rsidR="001B0899" w:rsidRDefault="00000000">
            <w:r>
              <w:rPr>
                <w:sz w:val="20"/>
                <w:szCs w:val="20"/>
              </w:rPr>
              <w:t>Salaries, Rent, Audit Fees, Depreciation</w:t>
            </w:r>
          </w:p>
        </w:tc>
      </w:tr>
      <w:tr w:rsidR="001B0899" w14:paraId="3252CFD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60C410" w14:textId="77777777" w:rsidR="001B0899" w:rsidRDefault="00000000">
            <w:r>
              <w:rPr>
                <w:b/>
                <w:bCs/>
                <w:color w:val="1F3864"/>
                <w:sz w:val="20"/>
                <w:szCs w:val="20"/>
              </w:rPr>
              <w:t>Profit &amp; Loss</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4E8855" w14:textId="77777777" w:rsidR="001B0899" w:rsidRDefault="00000000">
            <w:r>
              <w:rPr>
                <w:sz w:val="20"/>
                <w:szCs w:val="20"/>
              </w:rPr>
              <w:t>Income Statement</w:t>
            </w:r>
          </w:p>
        </w:tc>
        <w:tc>
          <w:tcPr>
            <w:tcW w:w="4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D0FBA4" w14:textId="77777777" w:rsidR="001B0899" w:rsidRDefault="00000000">
            <w:r>
              <w:rPr>
                <w:sz w:val="20"/>
                <w:szCs w:val="20"/>
              </w:rPr>
              <w:t>Generic P&amp;L accounts (when Revenue/Expense unclear)</w:t>
            </w:r>
          </w:p>
        </w:tc>
      </w:tr>
      <w:tr w:rsidR="001B0899" w14:paraId="03E27E6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FB6DE7" w14:textId="77777777" w:rsidR="001B0899" w:rsidRDefault="00000000">
            <w:r>
              <w:rPr>
                <w:b/>
                <w:bCs/>
                <w:color w:val="1F3864"/>
                <w:sz w:val="20"/>
                <w:szCs w:val="20"/>
              </w:rPr>
              <w:t>Assets</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B3FCC1" w14:textId="77777777" w:rsidR="001B0899" w:rsidRDefault="00000000">
            <w:r>
              <w:rPr>
                <w:sz w:val="20"/>
                <w:szCs w:val="20"/>
              </w:rPr>
              <w:t>Balance Sheet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F436AE" w14:textId="77777777" w:rsidR="001B0899" w:rsidRDefault="00000000">
            <w:r>
              <w:rPr>
                <w:sz w:val="20"/>
                <w:szCs w:val="20"/>
              </w:rPr>
              <w:t>Cash, Bank, Trade Receivables, Fixed Assets</w:t>
            </w:r>
          </w:p>
        </w:tc>
      </w:tr>
      <w:tr w:rsidR="001B0899" w14:paraId="322BE1F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177941" w14:textId="77777777" w:rsidR="001B0899" w:rsidRDefault="00000000">
            <w:r>
              <w:rPr>
                <w:b/>
                <w:bCs/>
                <w:color w:val="1F3864"/>
                <w:sz w:val="20"/>
                <w:szCs w:val="20"/>
              </w:rPr>
              <w:t>Liability</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936B8F" w14:textId="77777777" w:rsidR="001B0899" w:rsidRDefault="00000000">
            <w:r>
              <w:rPr>
                <w:sz w:val="20"/>
                <w:szCs w:val="20"/>
              </w:rPr>
              <w:t>Balance Sheet</w:t>
            </w:r>
          </w:p>
        </w:tc>
        <w:tc>
          <w:tcPr>
            <w:tcW w:w="4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922895" w14:textId="77777777" w:rsidR="001B0899" w:rsidRDefault="00000000">
            <w:r>
              <w:rPr>
                <w:sz w:val="20"/>
                <w:szCs w:val="20"/>
              </w:rPr>
              <w:t>Trade Payables, Bank Loans, Tax Payable</w:t>
            </w:r>
          </w:p>
        </w:tc>
      </w:tr>
      <w:tr w:rsidR="001B0899" w14:paraId="60A11C3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881100" w14:textId="77777777" w:rsidR="001B0899" w:rsidRDefault="00000000">
            <w:r>
              <w:rPr>
                <w:b/>
                <w:bCs/>
                <w:color w:val="1F3864"/>
                <w:sz w:val="20"/>
                <w:szCs w:val="20"/>
              </w:rPr>
              <w:t>Equity</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11226" w14:textId="77777777" w:rsidR="001B0899" w:rsidRDefault="00000000">
            <w:r>
              <w:rPr>
                <w:sz w:val="20"/>
                <w:szCs w:val="20"/>
              </w:rPr>
              <w:t>Balance Sheet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2443F" w14:textId="77777777" w:rsidR="001B0899" w:rsidRDefault="00000000">
            <w:r>
              <w:rPr>
                <w:sz w:val="20"/>
                <w:szCs w:val="20"/>
              </w:rPr>
              <w:t>Share Capital, Retained Earnings, Dividends</w:t>
            </w:r>
          </w:p>
        </w:tc>
      </w:tr>
      <w:tr w:rsidR="001B0899" w14:paraId="2558E23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C5845D" w14:textId="77777777" w:rsidR="001B0899" w:rsidRDefault="00000000">
            <w:r>
              <w:rPr>
                <w:b/>
                <w:bCs/>
                <w:color w:val="1F3864"/>
                <w:sz w:val="20"/>
                <w:szCs w:val="20"/>
              </w:rPr>
              <w:t>Balance Sheet</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73B7B4" w14:textId="77777777" w:rsidR="001B0899" w:rsidRDefault="00000000">
            <w:r>
              <w:rPr>
                <w:sz w:val="20"/>
                <w:szCs w:val="20"/>
              </w:rPr>
              <w:t>Balance Sheet</w:t>
            </w:r>
          </w:p>
        </w:tc>
        <w:tc>
          <w:tcPr>
            <w:tcW w:w="4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5B5F04" w14:textId="77777777" w:rsidR="001B0899" w:rsidRDefault="00000000">
            <w:r>
              <w:rPr>
                <w:sz w:val="20"/>
                <w:szCs w:val="20"/>
              </w:rPr>
              <w:t>Generic BS accounts (when Asset/Liability/Equity unclear)</w:t>
            </w:r>
          </w:p>
        </w:tc>
      </w:tr>
      <w:tr w:rsidR="001B0899" w14:paraId="6F8C180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B0F93" w14:textId="77777777" w:rsidR="001B0899" w:rsidRDefault="00000000">
            <w:r>
              <w:rPr>
                <w:b/>
                <w:bCs/>
                <w:color w:val="1F3864"/>
                <w:sz w:val="20"/>
                <w:szCs w:val="20"/>
              </w:rPr>
              <w:t>Total</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C17211" w14:textId="77777777" w:rsidR="001B0899" w:rsidRDefault="00000000">
            <w:r>
              <w:rPr>
                <w:sz w:val="20"/>
                <w:szCs w:val="20"/>
              </w:rPr>
              <w:t>Reporting Only</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1ACBA" w14:textId="77777777" w:rsidR="001B0899" w:rsidRDefault="00000000">
            <w:r>
              <w:rPr>
                <w:sz w:val="20"/>
                <w:szCs w:val="20"/>
              </w:rPr>
              <w:t>Sub-totals and totals in Management Reporter</w:t>
            </w:r>
          </w:p>
        </w:tc>
      </w:tr>
      <w:tr w:rsidR="001B0899" w14:paraId="0B2F138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830182" w14:textId="77777777" w:rsidR="001B0899" w:rsidRDefault="00000000">
            <w:r>
              <w:rPr>
                <w:b/>
                <w:bCs/>
                <w:color w:val="1F3864"/>
                <w:sz w:val="20"/>
                <w:szCs w:val="20"/>
              </w:rPr>
              <w:t>Reporting</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DDDC52" w14:textId="77777777" w:rsidR="001B0899" w:rsidRDefault="00000000">
            <w:r>
              <w:rPr>
                <w:sz w:val="20"/>
                <w:szCs w:val="20"/>
              </w:rPr>
              <w:t>Reporting Only</w:t>
            </w:r>
          </w:p>
        </w:tc>
        <w:tc>
          <w:tcPr>
            <w:tcW w:w="4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5A3EFB" w14:textId="77777777" w:rsidR="001B0899" w:rsidRDefault="00000000">
            <w:r>
              <w:rPr>
                <w:sz w:val="20"/>
                <w:szCs w:val="20"/>
              </w:rPr>
              <w:t>Section headers in financial statements</w:t>
            </w:r>
          </w:p>
        </w:tc>
      </w:tr>
      <w:tr w:rsidR="001B0899" w14:paraId="2506FD9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0BFA21" w14:textId="77777777" w:rsidR="001B0899" w:rsidRDefault="00000000">
            <w:r>
              <w:rPr>
                <w:b/>
                <w:bCs/>
                <w:color w:val="1F3864"/>
                <w:sz w:val="20"/>
                <w:szCs w:val="20"/>
              </w:rPr>
              <w:t>Common</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879BA7" w14:textId="77777777" w:rsidR="001B0899" w:rsidRDefault="00000000">
            <w:r>
              <w:rPr>
                <w:sz w:val="20"/>
                <w:szCs w:val="20"/>
              </w:rPr>
              <w:t>Balance Sheet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B4370" w14:textId="77777777" w:rsidR="001B0899" w:rsidRDefault="00000000">
            <w:r>
              <w:rPr>
                <w:sz w:val="20"/>
                <w:szCs w:val="20"/>
              </w:rPr>
              <w:t>Currency hedging accounts (China only)</w:t>
            </w:r>
          </w:p>
        </w:tc>
      </w:tr>
    </w:tbl>
    <w:p w14:paraId="183ABABC" w14:textId="77777777" w:rsidR="001B0899" w:rsidRDefault="001B0899">
      <w:pPr>
        <w:spacing w:before="100"/>
      </w:pPr>
    </w:p>
    <w:p w14:paraId="201A78F8" w14:textId="77777777" w:rsidR="001B0899" w:rsidRDefault="00000000">
      <w:pPr>
        <w:pStyle w:val="Heading1"/>
        <w:shd w:val="clear" w:color="auto" w:fill="1F3864"/>
        <w:ind w:left="200"/>
      </w:pPr>
      <w:bookmarkStart w:id="37" w:name="_Toc224488677"/>
      <w:r>
        <w:t>Part 4: Best Practices Summary</w:t>
      </w:r>
      <w:bookmarkEnd w:id="37"/>
    </w:p>
    <w:p w14:paraId="329F7E30" w14:textId="77777777" w:rsidR="001B0899" w:rsidRDefault="001B089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
        <w:gridCol w:w="8933"/>
      </w:tblGrid>
      <w:tr w:rsidR="001B0899" w14:paraId="21C29EC6"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80" w:type="dxa"/>
              <w:bottom w:w="100" w:type="dxa"/>
              <w:right w:w="80" w:type="dxa"/>
            </w:tcMar>
            <w:vAlign w:val="center"/>
          </w:tcPr>
          <w:p w14:paraId="2BB8C4D7" w14:textId="77777777" w:rsidR="001B0899" w:rsidRDefault="00000000">
            <w:pPr>
              <w:jc w:val="center"/>
            </w:pPr>
            <w:r>
              <w:rPr>
                <w:b/>
                <w:bCs/>
                <w:color w:val="FFFFFF"/>
                <w:sz w:val="24"/>
                <w:szCs w:val="24"/>
              </w:rPr>
              <w:t>1</w:t>
            </w:r>
          </w:p>
        </w:tc>
        <w:tc>
          <w:tcPr>
            <w:tcW w:w="89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20" w:type="dxa"/>
            </w:tcMar>
          </w:tcPr>
          <w:p w14:paraId="6A6437EE" w14:textId="77777777" w:rsidR="001B0899" w:rsidRDefault="00000000">
            <w:r>
              <w:rPr>
                <w:sz w:val="20"/>
                <w:szCs w:val="20"/>
              </w:rPr>
              <w:t>Plan your Chart of Accounts thoroughly before go-live. The COA is the foundation of the Finance system and structural changes post-go-live are complex.</w:t>
            </w:r>
          </w:p>
        </w:tc>
      </w:tr>
      <w:tr w:rsidR="001B0899" w14:paraId="64187544"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80" w:type="dxa"/>
              <w:bottom w:w="100" w:type="dxa"/>
              <w:right w:w="80" w:type="dxa"/>
            </w:tcMar>
            <w:vAlign w:val="center"/>
          </w:tcPr>
          <w:p w14:paraId="4251C854" w14:textId="77777777" w:rsidR="001B0899" w:rsidRDefault="00000000">
            <w:pPr>
              <w:jc w:val="center"/>
            </w:pPr>
            <w:r>
              <w:rPr>
                <w:b/>
                <w:bCs/>
                <w:color w:val="FFFFFF"/>
                <w:sz w:val="24"/>
                <w:szCs w:val="24"/>
              </w:rPr>
              <w:t>2</w:t>
            </w:r>
          </w:p>
        </w:tc>
        <w:tc>
          <w:tcPr>
            <w:tcW w:w="8960" w:type="dxa"/>
            <w:tcBorders>
              <w:top w:val="single" w:sz="1" w:space="0" w:color="2E75B6"/>
              <w:left w:val="single" w:sz="1" w:space="0" w:color="2E75B6"/>
              <w:bottom w:val="single" w:sz="1" w:space="0" w:color="2E75B6"/>
              <w:right w:val="single" w:sz="1" w:space="0" w:color="2E75B6"/>
            </w:tcBorders>
            <w:shd w:val="clear" w:color="auto" w:fill="FFFFFF"/>
            <w:tcMar>
              <w:top w:w="100" w:type="dxa"/>
              <w:left w:w="160" w:type="dxa"/>
              <w:bottom w:w="100" w:type="dxa"/>
              <w:right w:w="120" w:type="dxa"/>
            </w:tcMar>
          </w:tcPr>
          <w:p w14:paraId="567F1369" w14:textId="77777777" w:rsidR="001B0899" w:rsidRDefault="00000000">
            <w:r>
              <w:rPr>
                <w:sz w:val="20"/>
                <w:szCs w:val="20"/>
              </w:rPr>
              <w:t>Always assign a Main Account Category to every Main Account — this is required for standard Power BI financial reports and Management Reporter.</w:t>
            </w:r>
          </w:p>
        </w:tc>
      </w:tr>
      <w:tr w:rsidR="001B0899" w14:paraId="6C4C47A2"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80" w:type="dxa"/>
              <w:bottom w:w="100" w:type="dxa"/>
              <w:right w:w="80" w:type="dxa"/>
            </w:tcMar>
            <w:vAlign w:val="center"/>
          </w:tcPr>
          <w:p w14:paraId="19578E8B" w14:textId="77777777" w:rsidR="001B0899" w:rsidRDefault="00000000">
            <w:pPr>
              <w:jc w:val="center"/>
            </w:pPr>
            <w:r>
              <w:rPr>
                <w:b/>
                <w:bCs/>
                <w:color w:val="FFFFFF"/>
                <w:sz w:val="24"/>
                <w:szCs w:val="24"/>
              </w:rPr>
              <w:t>3</w:t>
            </w:r>
          </w:p>
        </w:tc>
        <w:tc>
          <w:tcPr>
            <w:tcW w:w="89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20" w:type="dxa"/>
            </w:tcMar>
          </w:tcPr>
          <w:p w14:paraId="4F041FFF" w14:textId="77777777" w:rsidR="001B0899" w:rsidRDefault="00000000">
            <w:r>
              <w:rPr>
                <w:sz w:val="20"/>
                <w:szCs w:val="20"/>
              </w:rPr>
              <w:t>Enable 'Do Not Allow Manual Entry' on all Control Accounts linked to sub-ledgers (AR, AP, Bank, Inventory) to prevent reconciliation issues.</w:t>
            </w:r>
          </w:p>
        </w:tc>
      </w:tr>
      <w:tr w:rsidR="001B0899" w14:paraId="1156ACF3"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80" w:type="dxa"/>
              <w:bottom w:w="100" w:type="dxa"/>
              <w:right w:w="80" w:type="dxa"/>
            </w:tcMar>
            <w:vAlign w:val="center"/>
          </w:tcPr>
          <w:p w14:paraId="4565156D" w14:textId="77777777" w:rsidR="001B0899" w:rsidRDefault="00000000">
            <w:pPr>
              <w:jc w:val="center"/>
            </w:pPr>
            <w:r>
              <w:rPr>
                <w:b/>
                <w:bCs/>
                <w:color w:val="FFFFFF"/>
                <w:sz w:val="24"/>
                <w:szCs w:val="24"/>
              </w:rPr>
              <w:t>4</w:t>
            </w:r>
          </w:p>
        </w:tc>
        <w:tc>
          <w:tcPr>
            <w:tcW w:w="8960" w:type="dxa"/>
            <w:tcBorders>
              <w:top w:val="single" w:sz="1" w:space="0" w:color="2E75B6"/>
              <w:left w:val="single" w:sz="1" w:space="0" w:color="2E75B6"/>
              <w:bottom w:val="single" w:sz="1" w:space="0" w:color="2E75B6"/>
              <w:right w:val="single" w:sz="1" w:space="0" w:color="2E75B6"/>
            </w:tcBorders>
            <w:shd w:val="clear" w:color="auto" w:fill="FFFFFF"/>
            <w:tcMar>
              <w:top w:w="100" w:type="dxa"/>
              <w:left w:w="160" w:type="dxa"/>
              <w:bottom w:w="100" w:type="dxa"/>
              <w:right w:w="120" w:type="dxa"/>
            </w:tcMar>
          </w:tcPr>
          <w:p w14:paraId="51F3CEF0" w14:textId="77777777" w:rsidR="001B0899" w:rsidRDefault="00000000">
            <w:r>
              <w:rPr>
                <w:sz w:val="20"/>
                <w:szCs w:val="20"/>
              </w:rPr>
              <w:t>Use the Legal Entity Override tab (not separate accounts) to apply entity-specific restrictions in a Shared COA environment.</w:t>
            </w:r>
          </w:p>
        </w:tc>
      </w:tr>
      <w:tr w:rsidR="001B0899" w14:paraId="62ADB6C1"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80" w:type="dxa"/>
              <w:bottom w:w="100" w:type="dxa"/>
              <w:right w:w="80" w:type="dxa"/>
            </w:tcMar>
            <w:vAlign w:val="center"/>
          </w:tcPr>
          <w:p w14:paraId="45359F00" w14:textId="77777777" w:rsidR="001B0899" w:rsidRDefault="00000000">
            <w:pPr>
              <w:jc w:val="center"/>
            </w:pPr>
            <w:r>
              <w:rPr>
                <w:b/>
                <w:bCs/>
                <w:color w:val="FFFFFF"/>
                <w:sz w:val="24"/>
                <w:szCs w:val="24"/>
              </w:rPr>
              <w:t>5</w:t>
            </w:r>
          </w:p>
        </w:tc>
        <w:tc>
          <w:tcPr>
            <w:tcW w:w="89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20" w:type="dxa"/>
            </w:tcMar>
          </w:tcPr>
          <w:p w14:paraId="352189BC" w14:textId="77777777" w:rsidR="001B0899" w:rsidRDefault="00000000">
            <w:r>
              <w:rPr>
                <w:sz w:val="20"/>
                <w:szCs w:val="20"/>
              </w:rPr>
              <w:t>Use 'Active To' dates instead of immediately suspending accounts when decommissioning them — it provides a cleaner audit trail.</w:t>
            </w:r>
          </w:p>
        </w:tc>
      </w:tr>
      <w:tr w:rsidR="001B0899" w14:paraId="1B095422"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80" w:type="dxa"/>
              <w:bottom w:w="100" w:type="dxa"/>
              <w:right w:w="80" w:type="dxa"/>
            </w:tcMar>
            <w:vAlign w:val="center"/>
          </w:tcPr>
          <w:p w14:paraId="3D48F290" w14:textId="77777777" w:rsidR="001B0899" w:rsidRDefault="00000000">
            <w:pPr>
              <w:jc w:val="center"/>
            </w:pPr>
            <w:r>
              <w:rPr>
                <w:b/>
                <w:bCs/>
                <w:color w:val="FFFFFF"/>
                <w:sz w:val="24"/>
                <w:szCs w:val="24"/>
              </w:rPr>
              <w:t>6</w:t>
            </w:r>
          </w:p>
        </w:tc>
        <w:tc>
          <w:tcPr>
            <w:tcW w:w="8960" w:type="dxa"/>
            <w:tcBorders>
              <w:top w:val="single" w:sz="1" w:space="0" w:color="2E75B6"/>
              <w:left w:val="single" w:sz="1" w:space="0" w:color="2E75B6"/>
              <w:bottom w:val="single" w:sz="1" w:space="0" w:color="2E75B6"/>
              <w:right w:val="single" w:sz="1" w:space="0" w:color="2E75B6"/>
            </w:tcBorders>
            <w:shd w:val="clear" w:color="auto" w:fill="FFFFFF"/>
            <w:tcMar>
              <w:top w:w="100" w:type="dxa"/>
              <w:left w:w="160" w:type="dxa"/>
              <w:bottom w:w="100" w:type="dxa"/>
              <w:right w:w="120" w:type="dxa"/>
            </w:tcMar>
          </w:tcPr>
          <w:p w14:paraId="328E6018" w14:textId="77777777" w:rsidR="001B0899" w:rsidRDefault="00000000">
            <w:r>
              <w:rPr>
                <w:sz w:val="20"/>
                <w:szCs w:val="20"/>
              </w:rPr>
              <w:t>Leverage 'DB/CR Requirement' for accounts that should only ever be debited or credited (e.g., Expense accounts = Debit only).</w:t>
            </w:r>
          </w:p>
        </w:tc>
      </w:tr>
      <w:tr w:rsidR="001B0899" w14:paraId="2AFB24A7"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80" w:type="dxa"/>
              <w:bottom w:w="100" w:type="dxa"/>
              <w:right w:w="80" w:type="dxa"/>
            </w:tcMar>
            <w:vAlign w:val="center"/>
          </w:tcPr>
          <w:p w14:paraId="4FED66E8" w14:textId="77777777" w:rsidR="001B0899" w:rsidRDefault="00000000">
            <w:pPr>
              <w:jc w:val="center"/>
            </w:pPr>
            <w:r>
              <w:rPr>
                <w:b/>
                <w:bCs/>
                <w:color w:val="FFFFFF"/>
                <w:sz w:val="24"/>
                <w:szCs w:val="24"/>
              </w:rPr>
              <w:t>7</w:t>
            </w:r>
          </w:p>
        </w:tc>
        <w:tc>
          <w:tcPr>
            <w:tcW w:w="89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20" w:type="dxa"/>
            </w:tcMar>
          </w:tcPr>
          <w:p w14:paraId="6191A1DA" w14:textId="77777777" w:rsidR="001B0899" w:rsidRDefault="00000000">
            <w:r>
              <w:rPr>
                <w:sz w:val="20"/>
                <w:szCs w:val="20"/>
              </w:rPr>
              <w:t>Use 'Balance Control' on Cash and Bank accounts to prevent negative balances that would indicate a data entry error.</w:t>
            </w:r>
          </w:p>
        </w:tc>
      </w:tr>
      <w:tr w:rsidR="001B0899" w14:paraId="53CF0B87"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80" w:type="dxa"/>
              <w:bottom w:w="100" w:type="dxa"/>
              <w:right w:w="80" w:type="dxa"/>
            </w:tcMar>
            <w:vAlign w:val="center"/>
          </w:tcPr>
          <w:p w14:paraId="7FB9E930" w14:textId="77777777" w:rsidR="001B0899" w:rsidRDefault="00000000">
            <w:pPr>
              <w:jc w:val="center"/>
            </w:pPr>
            <w:r>
              <w:rPr>
                <w:b/>
                <w:bCs/>
                <w:color w:val="FFFFFF"/>
                <w:sz w:val="24"/>
                <w:szCs w:val="24"/>
              </w:rPr>
              <w:t>8</w:t>
            </w:r>
          </w:p>
        </w:tc>
        <w:tc>
          <w:tcPr>
            <w:tcW w:w="8960" w:type="dxa"/>
            <w:tcBorders>
              <w:top w:val="single" w:sz="1" w:space="0" w:color="2E75B6"/>
              <w:left w:val="single" w:sz="1" w:space="0" w:color="2E75B6"/>
              <w:bottom w:val="single" w:sz="1" w:space="0" w:color="2E75B6"/>
              <w:right w:val="single" w:sz="1" w:space="0" w:color="2E75B6"/>
            </w:tcBorders>
            <w:shd w:val="clear" w:color="auto" w:fill="FFFFFF"/>
            <w:tcMar>
              <w:top w:w="100" w:type="dxa"/>
              <w:left w:w="160" w:type="dxa"/>
              <w:bottom w:w="100" w:type="dxa"/>
              <w:right w:w="120" w:type="dxa"/>
            </w:tcMar>
          </w:tcPr>
          <w:p w14:paraId="1A33E46E" w14:textId="77777777" w:rsidR="001B0899" w:rsidRDefault="00000000">
            <w:r>
              <w:rPr>
                <w:sz w:val="20"/>
                <w:szCs w:val="20"/>
              </w:rPr>
              <w:t>Assign Posting Type Validation to revenue and cost accounts to enforce that transactions only originate from the correct modules.</w:t>
            </w:r>
          </w:p>
        </w:tc>
      </w:tr>
      <w:tr w:rsidR="001B0899" w14:paraId="2D69A2B0"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80" w:type="dxa"/>
              <w:bottom w:w="100" w:type="dxa"/>
              <w:right w:w="80" w:type="dxa"/>
            </w:tcMar>
            <w:vAlign w:val="center"/>
          </w:tcPr>
          <w:p w14:paraId="48FA2364" w14:textId="77777777" w:rsidR="001B0899" w:rsidRDefault="00000000">
            <w:pPr>
              <w:jc w:val="center"/>
            </w:pPr>
            <w:r>
              <w:rPr>
                <w:b/>
                <w:bCs/>
                <w:color w:val="FFFFFF"/>
                <w:sz w:val="24"/>
                <w:szCs w:val="24"/>
              </w:rPr>
              <w:t>9</w:t>
            </w:r>
          </w:p>
        </w:tc>
        <w:tc>
          <w:tcPr>
            <w:tcW w:w="89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20" w:type="dxa"/>
            </w:tcMar>
          </w:tcPr>
          <w:p w14:paraId="3F2C9C01" w14:textId="77777777" w:rsidR="001B0899" w:rsidRDefault="00000000">
            <w:r>
              <w:rPr>
                <w:sz w:val="20"/>
                <w:szCs w:val="20"/>
              </w:rPr>
              <w:t>Configure Currency Translation Types on all accounts before running your first financial period close — Balance Sheet accounts should use 'Current'; P&amp;L accounts should use 'Weighted Average' or 'Average'.</w:t>
            </w:r>
          </w:p>
        </w:tc>
      </w:tr>
      <w:tr w:rsidR="001B0899" w14:paraId="03C66EDE"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80" w:type="dxa"/>
              <w:bottom w:w="100" w:type="dxa"/>
              <w:right w:w="80" w:type="dxa"/>
            </w:tcMar>
            <w:vAlign w:val="center"/>
          </w:tcPr>
          <w:p w14:paraId="489308FD" w14:textId="77777777" w:rsidR="001B0899" w:rsidRDefault="00000000">
            <w:pPr>
              <w:jc w:val="center"/>
            </w:pPr>
            <w:r>
              <w:rPr>
                <w:b/>
                <w:bCs/>
                <w:color w:val="FFFFFF"/>
                <w:sz w:val="24"/>
                <w:szCs w:val="24"/>
              </w:rPr>
              <w:lastRenderedPageBreak/>
              <w:t>10</w:t>
            </w:r>
          </w:p>
        </w:tc>
        <w:tc>
          <w:tcPr>
            <w:tcW w:w="8960" w:type="dxa"/>
            <w:tcBorders>
              <w:top w:val="single" w:sz="1" w:space="0" w:color="2E75B6"/>
              <w:left w:val="single" w:sz="1" w:space="0" w:color="2E75B6"/>
              <w:bottom w:val="single" w:sz="1" w:space="0" w:color="2E75B6"/>
              <w:right w:val="single" w:sz="1" w:space="0" w:color="2E75B6"/>
            </w:tcBorders>
            <w:shd w:val="clear" w:color="auto" w:fill="FFFFFF"/>
            <w:tcMar>
              <w:top w:w="100" w:type="dxa"/>
              <w:left w:w="160" w:type="dxa"/>
              <w:bottom w:w="100" w:type="dxa"/>
              <w:right w:w="120" w:type="dxa"/>
            </w:tcMar>
          </w:tcPr>
          <w:p w14:paraId="4BCC9D96" w14:textId="77777777" w:rsidR="001B0899" w:rsidRDefault="00000000">
            <w:r>
              <w:rPr>
                <w:sz w:val="20"/>
                <w:szCs w:val="20"/>
              </w:rPr>
              <w:t>Document your COA design decisions — account types, categories, and control settings — so that future implementations and upgrades have a clear reference.</w:t>
            </w:r>
          </w:p>
        </w:tc>
      </w:tr>
    </w:tbl>
    <w:p w14:paraId="6E97F949" w14:textId="77777777" w:rsidR="001B0899" w:rsidRDefault="001B0899">
      <w:pPr>
        <w:spacing w:before="100"/>
      </w:pPr>
    </w:p>
    <w:p w14:paraId="57436007" w14:textId="77777777" w:rsidR="001B0899" w:rsidRDefault="00000000">
      <w:r>
        <w:br w:type="page"/>
      </w:r>
    </w:p>
    <w:p w14:paraId="4EC7C5C8" w14:textId="77777777" w:rsidR="001B0899" w:rsidRDefault="00000000">
      <w:pPr>
        <w:pStyle w:val="Heading1"/>
        <w:shd w:val="clear" w:color="auto" w:fill="1F3864"/>
        <w:ind w:left="200"/>
      </w:pPr>
      <w:bookmarkStart w:id="38" w:name="_Toc224488678"/>
      <w:r>
        <w:lastRenderedPageBreak/>
        <w:t>Appendix: Screenshots Index</w:t>
      </w:r>
      <w:bookmarkEnd w:id="38"/>
    </w:p>
    <w:p w14:paraId="60FB704E" w14:textId="77777777" w:rsidR="001B0899" w:rsidRDefault="00000000">
      <w:pPr>
        <w:spacing w:before="60" w:after="60"/>
      </w:pPr>
      <w:r>
        <w:t>The following table lists all screenshots referenced in this guide. Screenshots are sourced from the original blog articles by CA Gaurangkumar Jani on the Dynamics 365 Community portal.</w:t>
      </w:r>
    </w:p>
    <w:p w14:paraId="29105AB2" w14:textId="77777777" w:rsidR="001B0899" w:rsidRDefault="001B089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B0899" w14:paraId="77687E8D"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37429E4" w14:textId="77777777" w:rsidR="001B0899" w:rsidRDefault="00000000">
            <w:r>
              <w:rPr>
                <w:b/>
                <w:bCs/>
                <w:color w:val="FFFFFF"/>
                <w:sz w:val="20"/>
                <w:szCs w:val="20"/>
              </w:rPr>
              <w:t>Field / Option</w:t>
            </w:r>
          </w:p>
        </w:tc>
        <w:tc>
          <w:tcPr>
            <w:tcW w:w="68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A77F7C1" w14:textId="77777777" w:rsidR="001B0899" w:rsidRDefault="00000000">
            <w:r>
              <w:rPr>
                <w:b/>
                <w:bCs/>
                <w:color w:val="FFFFFF"/>
                <w:sz w:val="20"/>
                <w:szCs w:val="20"/>
              </w:rPr>
              <w:t>Description / Guidance</w:t>
            </w:r>
          </w:p>
        </w:tc>
      </w:tr>
      <w:tr w:rsidR="001B0899" w14:paraId="1F8E19B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ECBE673" w14:textId="77777777" w:rsidR="001B0899" w:rsidRDefault="00000000">
            <w:r>
              <w:rPr>
                <w:b/>
                <w:bCs/>
                <w:color w:val="1F3864"/>
                <w:sz w:val="20"/>
                <w:szCs w:val="20"/>
              </w:rPr>
              <w:t>Screenshot 1</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54B419" w14:textId="77777777" w:rsidR="001B0899" w:rsidRDefault="00000000">
            <w:r>
              <w:rPr>
                <w:sz w:val="20"/>
                <w:szCs w:val="20"/>
              </w:rPr>
              <w:t>Chart of Accounts — Navigation path in the D365 Finance left navigation panel (General Ledger &gt; Chart of Accounts &gt; Accounts &gt; Chart of Accounts)</w:t>
            </w:r>
          </w:p>
        </w:tc>
      </w:tr>
      <w:tr w:rsidR="001B0899" w14:paraId="48CE43F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97C89D2" w14:textId="77777777" w:rsidR="001B0899" w:rsidRDefault="00000000">
            <w:r>
              <w:rPr>
                <w:b/>
                <w:bCs/>
                <w:color w:val="1F3864"/>
                <w:sz w:val="20"/>
                <w:szCs w:val="20"/>
              </w:rPr>
              <w:t>Screenshot 2</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C0140F" w14:textId="77777777" w:rsidR="001B0899" w:rsidRDefault="00000000">
            <w:r>
              <w:rPr>
                <w:sz w:val="20"/>
                <w:szCs w:val="20"/>
              </w:rPr>
              <w:t>Chart of Accounts — List page showing multiple COA records that can be assigned to different legal entities</w:t>
            </w:r>
          </w:p>
        </w:tc>
      </w:tr>
      <w:tr w:rsidR="001B0899" w14:paraId="7C52F98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C121D45" w14:textId="77777777" w:rsidR="001B0899" w:rsidRDefault="00000000">
            <w:r>
              <w:rPr>
                <w:b/>
                <w:bCs/>
                <w:color w:val="1F3864"/>
                <w:sz w:val="20"/>
                <w:szCs w:val="20"/>
              </w:rPr>
              <w:t>Screenshot 3</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F99EEE" w14:textId="77777777" w:rsidR="001B0899" w:rsidRDefault="00000000">
            <w:r>
              <w:rPr>
                <w:sz w:val="20"/>
                <w:szCs w:val="20"/>
              </w:rPr>
              <w:t>Main Account Form — General Tab overview showing all configuration sections</w:t>
            </w:r>
          </w:p>
        </w:tc>
      </w:tr>
      <w:tr w:rsidR="001B0899" w14:paraId="61D5702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3AE365" w14:textId="77777777" w:rsidR="001B0899" w:rsidRDefault="00000000">
            <w:r>
              <w:rPr>
                <w:b/>
                <w:bCs/>
                <w:color w:val="1F3864"/>
                <w:sz w:val="20"/>
                <w:szCs w:val="20"/>
              </w:rPr>
              <w:t>Screenshot 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25435" w14:textId="77777777" w:rsidR="001B0899" w:rsidRDefault="00000000">
            <w:r>
              <w:rPr>
                <w:sz w:val="20"/>
                <w:szCs w:val="20"/>
              </w:rPr>
              <w:t>Totals Configuration — Popup for 'Total' type Main Accounts specifying which accounts to aggregate</w:t>
            </w:r>
          </w:p>
        </w:tc>
      </w:tr>
      <w:tr w:rsidR="001B0899" w14:paraId="6460B07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43BC45B" w14:textId="77777777" w:rsidR="001B0899" w:rsidRDefault="00000000">
            <w:r>
              <w:rPr>
                <w:b/>
                <w:bCs/>
                <w:color w:val="1F3864"/>
                <w:sz w:val="20"/>
                <w:szCs w:val="20"/>
              </w:rPr>
              <w:t>Screenshot 5</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E8C881" w14:textId="77777777" w:rsidR="001B0899" w:rsidRDefault="00000000">
            <w:r>
              <w:rPr>
                <w:sz w:val="20"/>
                <w:szCs w:val="20"/>
              </w:rPr>
              <w:t>Additional Consolidation Accounts — Mapping to multiple consolidation groups</w:t>
            </w:r>
          </w:p>
        </w:tc>
      </w:tr>
      <w:tr w:rsidR="001B0899" w14:paraId="482245C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C5F8B04" w14:textId="77777777" w:rsidR="001B0899" w:rsidRDefault="00000000">
            <w:r>
              <w:rPr>
                <w:b/>
                <w:bCs/>
                <w:color w:val="1F3864"/>
                <w:sz w:val="20"/>
                <w:szCs w:val="20"/>
              </w:rPr>
              <w:t>Screenshot 6</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650FF7" w14:textId="77777777" w:rsidR="001B0899" w:rsidRDefault="00000000">
            <w:r>
              <w:rPr>
                <w:sz w:val="20"/>
                <w:szCs w:val="20"/>
              </w:rPr>
              <w:t>Multiple Currency Validation — Permitted currencies list for a restricted Main Account</w:t>
            </w:r>
          </w:p>
        </w:tc>
      </w:tr>
      <w:tr w:rsidR="001B0899" w14:paraId="7333C14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5DBD555" w14:textId="77777777" w:rsidR="001B0899" w:rsidRDefault="00000000">
            <w:r>
              <w:rPr>
                <w:b/>
                <w:bCs/>
                <w:color w:val="1F3864"/>
                <w:sz w:val="20"/>
                <w:szCs w:val="20"/>
              </w:rPr>
              <w:t>Screenshot 7</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40940" w14:textId="77777777" w:rsidR="001B0899" w:rsidRDefault="00000000">
            <w:r>
              <w:rPr>
                <w:sz w:val="20"/>
                <w:szCs w:val="20"/>
              </w:rPr>
              <w:t>Legal Entity Overrides Tab — Grid for entity-specific account configurations</w:t>
            </w:r>
          </w:p>
        </w:tc>
      </w:tr>
      <w:tr w:rsidR="001B0899" w14:paraId="10D4502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389AEC3" w14:textId="77777777" w:rsidR="001B0899" w:rsidRDefault="00000000">
            <w:r>
              <w:rPr>
                <w:b/>
                <w:bCs/>
                <w:color w:val="1F3864"/>
                <w:sz w:val="20"/>
                <w:szCs w:val="20"/>
              </w:rPr>
              <w:t>Screenshot 8</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0221B7" w14:textId="77777777" w:rsidR="001B0899" w:rsidRDefault="00000000">
            <w:r>
              <w:rPr>
                <w:sz w:val="20"/>
                <w:szCs w:val="20"/>
              </w:rPr>
              <w:t>Default Dimensions on Main Account — Legal entity-specific dimension defaults with fixed value option</w:t>
            </w:r>
          </w:p>
        </w:tc>
      </w:tr>
      <w:tr w:rsidR="001B0899" w14:paraId="640702A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12FC7F" w14:textId="77777777" w:rsidR="001B0899" w:rsidRDefault="00000000">
            <w:r>
              <w:rPr>
                <w:b/>
                <w:bCs/>
                <w:color w:val="1F3864"/>
                <w:sz w:val="20"/>
                <w:szCs w:val="20"/>
              </w:rPr>
              <w:t>Screenshot 9</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6D6D4D" w14:textId="77777777" w:rsidR="001B0899" w:rsidRDefault="00000000">
            <w:r>
              <w:rPr>
                <w:sz w:val="20"/>
                <w:szCs w:val="20"/>
              </w:rPr>
              <w:t>Allocation Terms — Source and destination dimension allocation configuration</w:t>
            </w:r>
          </w:p>
        </w:tc>
      </w:tr>
      <w:tr w:rsidR="001B0899" w14:paraId="60831B8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BFDBF25" w14:textId="77777777" w:rsidR="001B0899" w:rsidRDefault="00000000">
            <w:r>
              <w:rPr>
                <w:b/>
                <w:bCs/>
                <w:color w:val="1F3864"/>
                <w:sz w:val="20"/>
                <w:szCs w:val="20"/>
              </w:rPr>
              <w:t>Screenshot 10</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9ADFA8" w14:textId="77777777" w:rsidR="001B0899" w:rsidRDefault="00000000">
            <w:r>
              <w:rPr>
                <w:sz w:val="20"/>
                <w:szCs w:val="20"/>
              </w:rPr>
              <w:t>Posting Validation Tab — User and Posting Type restriction configuration</w:t>
            </w:r>
          </w:p>
        </w:tc>
      </w:tr>
      <w:tr w:rsidR="001B0899" w14:paraId="399994C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C4E32A" w14:textId="77777777" w:rsidR="001B0899" w:rsidRDefault="00000000">
            <w:r>
              <w:rPr>
                <w:b/>
                <w:bCs/>
                <w:color w:val="1F3864"/>
                <w:sz w:val="20"/>
                <w:szCs w:val="20"/>
              </w:rPr>
              <w:t>Screenshot 11</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4B8E29" w14:textId="77777777" w:rsidR="001B0899" w:rsidRDefault="00000000">
            <w:r>
              <w:rPr>
                <w:sz w:val="20"/>
                <w:szCs w:val="20"/>
              </w:rPr>
              <w:t>Financial Reporting Tab — Currency Translation type configuration</w:t>
            </w:r>
          </w:p>
        </w:tc>
      </w:tr>
      <w:tr w:rsidR="001B0899" w14:paraId="5CA0537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EEA1D7" w14:textId="77777777" w:rsidR="001B0899" w:rsidRDefault="00000000">
            <w:r>
              <w:rPr>
                <w:b/>
                <w:bCs/>
                <w:color w:val="1F3864"/>
                <w:sz w:val="20"/>
                <w:szCs w:val="20"/>
              </w:rPr>
              <w:t>Screenshot 12</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C38A61" w14:textId="77777777" w:rsidR="001B0899" w:rsidRDefault="00000000">
            <w:r>
              <w:rPr>
                <w:sz w:val="20"/>
                <w:szCs w:val="20"/>
              </w:rPr>
              <w:t>Advanced Rules Tab — Shows applied Advanced Rules for the Main Account</w:t>
            </w:r>
          </w:p>
        </w:tc>
      </w:tr>
    </w:tbl>
    <w:p w14:paraId="0DAF378E" w14:textId="77777777" w:rsidR="001B0899" w:rsidRDefault="001B089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1B0899" w14:paraId="3D7F11C0"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15F2F9F6" w14:textId="77777777" w:rsidR="001B0899" w:rsidRDefault="00000000">
            <w:pPr>
              <w:jc w:val="center"/>
            </w:pPr>
            <w:r>
              <w:rPr>
                <w:b/>
                <w:bCs/>
                <w:color w:val="FFFFFF"/>
                <w:sz w:val="28"/>
                <w:szCs w:val="28"/>
              </w:rPr>
              <w:t>ℹ</w:t>
            </w:r>
          </w:p>
        </w:tc>
        <w:tc>
          <w:tcPr>
            <w:tcW w:w="8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60" w:type="dxa"/>
              <w:bottom w:w="80" w:type="dxa"/>
              <w:right w:w="120" w:type="dxa"/>
            </w:tcMar>
          </w:tcPr>
          <w:p w14:paraId="256C0EC3" w14:textId="77777777" w:rsidR="001B0899" w:rsidRDefault="00000000">
            <w:r>
              <w:rPr>
                <w:i/>
                <w:iCs/>
                <w:sz w:val="20"/>
                <w:szCs w:val="20"/>
              </w:rPr>
              <w:t>Note: Screenshots in this document are placeholder boxes. The original screenshots can be found in the source articles at community.dynamics.com. To insert the actual screenshots, paste them directly into the corresponding placeholder boxes in this document.</w:t>
            </w:r>
          </w:p>
        </w:tc>
      </w:tr>
    </w:tbl>
    <w:p w14:paraId="4ED8D475" w14:textId="77777777" w:rsidR="001B0899" w:rsidRDefault="001B089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0899" w14:paraId="25C823B1"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1F3864"/>
            <w:tcMar>
              <w:top w:w="200" w:type="dxa"/>
              <w:left w:w="300" w:type="dxa"/>
              <w:bottom w:w="200" w:type="dxa"/>
              <w:right w:w="300" w:type="dxa"/>
            </w:tcMar>
          </w:tcPr>
          <w:p w14:paraId="6F5B60F2" w14:textId="77777777" w:rsidR="001B0899" w:rsidRDefault="00000000">
            <w:pPr>
              <w:spacing w:after="80"/>
              <w:jc w:val="center"/>
            </w:pPr>
            <w:r>
              <w:rPr>
                <w:b/>
                <w:bCs/>
                <w:color w:val="FFFFFF"/>
                <w:sz w:val="24"/>
                <w:szCs w:val="24"/>
              </w:rPr>
              <w:t>Source Articles</w:t>
            </w:r>
          </w:p>
          <w:p w14:paraId="1FA318F4" w14:textId="77777777" w:rsidR="001B0899" w:rsidRDefault="00000000">
            <w:pPr>
              <w:spacing w:after="40"/>
            </w:pPr>
            <w:r>
              <w:rPr>
                <w:color w:val="FFFFFF"/>
                <w:sz w:val="20"/>
                <w:szCs w:val="20"/>
              </w:rPr>
              <w:t>1. Heart of Dynamics 365 Finance: Chart of Accounts (COA)</w:t>
            </w:r>
          </w:p>
          <w:p w14:paraId="4F0117FD" w14:textId="77777777" w:rsidR="001B0899" w:rsidRDefault="00000000">
            <w:pPr>
              <w:spacing w:after="40"/>
            </w:pPr>
            <w:r>
              <w:rPr>
                <w:color w:val="FFFFFF"/>
                <w:sz w:val="20"/>
                <w:szCs w:val="20"/>
              </w:rPr>
              <w:t>2. Heart of Dynamics 365 Finance: Main Accounts (Part 1)</w:t>
            </w:r>
          </w:p>
          <w:p w14:paraId="78022C75" w14:textId="77777777" w:rsidR="001B0899" w:rsidRDefault="00000000">
            <w:pPr>
              <w:spacing w:after="80"/>
            </w:pPr>
            <w:r>
              <w:rPr>
                <w:color w:val="FFFFFF"/>
                <w:sz w:val="20"/>
                <w:szCs w:val="20"/>
              </w:rPr>
              <w:t>3. Heart of Dynamics 365 Finance: Main Accounts (Part 2)</w:t>
            </w:r>
          </w:p>
          <w:p w14:paraId="067085C2" w14:textId="77777777" w:rsidR="001B0899" w:rsidRDefault="00000000">
            <w:pPr>
              <w:jc w:val="center"/>
            </w:pPr>
            <w:r>
              <w:rPr>
                <w:i/>
                <w:iCs/>
                <w:color w:val="D6E4F0"/>
                <w:sz w:val="18"/>
                <w:szCs w:val="18"/>
              </w:rPr>
              <w:t>All articles authored by CA Gaurangkumar Jani, published on the Dynamics 365 Community Blog.</w:t>
            </w:r>
          </w:p>
        </w:tc>
      </w:tr>
    </w:tbl>
    <w:p w14:paraId="0A0E0A55" w14:textId="77777777" w:rsidR="00D556A6" w:rsidRDefault="00D556A6"/>
    <w:sectPr w:rsidR="00D556A6">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1FCB0" w14:textId="77777777" w:rsidR="00D556A6" w:rsidRDefault="00D556A6">
      <w:r>
        <w:separator/>
      </w:r>
    </w:p>
  </w:endnote>
  <w:endnote w:type="continuationSeparator" w:id="0">
    <w:p w14:paraId="5A539283" w14:textId="77777777" w:rsidR="00D556A6" w:rsidRDefault="00D55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6F8E3" w14:textId="77777777" w:rsidR="001B0899" w:rsidRDefault="00000000">
    <w:pPr>
      <w:pBdr>
        <w:top w:val="single" w:sz="4" w:space="1" w:color="2E75B6"/>
      </w:pBdr>
      <w:jc w:val="right"/>
    </w:pPr>
    <w:r>
      <w:rPr>
        <w:color w:val="666666"/>
        <w:sz w:val="18"/>
        <w:szCs w:val="18"/>
      </w:rPr>
      <w:t xml:space="preserve">Source: Dynamics 365 Community Blog by CA Gaurangkumar </w:t>
    </w:r>
    <w:proofErr w:type="gramStart"/>
    <w:r>
      <w:rPr>
        <w:color w:val="666666"/>
        <w:sz w:val="18"/>
        <w:szCs w:val="18"/>
      </w:rPr>
      <w:t>Jani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FE2A7F">
      <w:rPr>
        <w:noProof/>
        <w:color w:val="666666"/>
        <w:sz w:val="18"/>
        <w:szCs w:val="18"/>
      </w:rPr>
      <w:t>15</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FE2A7F">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8A1A9" w14:textId="77777777" w:rsidR="00D556A6" w:rsidRDefault="00D556A6">
      <w:r>
        <w:separator/>
      </w:r>
    </w:p>
  </w:footnote>
  <w:footnote w:type="continuationSeparator" w:id="0">
    <w:p w14:paraId="7BF5F2E3" w14:textId="77777777" w:rsidR="00D556A6" w:rsidRDefault="00D55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A40B5" w14:textId="77777777" w:rsidR="001B0899" w:rsidRDefault="00000000">
    <w:pPr>
      <w:pBdr>
        <w:bottom w:val="single" w:sz="4" w:space="1" w:color="2E75B6"/>
      </w:pBdr>
    </w:pPr>
    <w:r>
      <w:rPr>
        <w:i/>
        <w:iCs/>
        <w:color w:val="666666"/>
        <w:sz w:val="18"/>
        <w:szCs w:val="18"/>
      </w:rPr>
      <w:t>Dynamics 365 Finance — Chart of Accounts &amp; Main Accounts Step-by-Step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607"/>
    <w:multiLevelType w:val="hybridMultilevel"/>
    <w:tmpl w:val="68E459C4"/>
    <w:lvl w:ilvl="0" w:tplc="519AD14E">
      <w:start w:val="1"/>
      <w:numFmt w:val="upperLetter"/>
      <w:lvlText w:val="%1."/>
      <w:lvlJc w:val="left"/>
      <w:pPr>
        <w:ind w:left="720" w:hanging="360"/>
      </w:pPr>
    </w:lvl>
    <w:lvl w:ilvl="1" w:tplc="5C8826B0">
      <w:numFmt w:val="decimal"/>
      <w:lvlText w:val=""/>
      <w:lvlJc w:val="left"/>
    </w:lvl>
    <w:lvl w:ilvl="2" w:tplc="9840547A">
      <w:numFmt w:val="decimal"/>
      <w:lvlText w:val=""/>
      <w:lvlJc w:val="left"/>
    </w:lvl>
    <w:lvl w:ilvl="3" w:tplc="1FAA1EEE">
      <w:numFmt w:val="decimal"/>
      <w:lvlText w:val=""/>
      <w:lvlJc w:val="left"/>
    </w:lvl>
    <w:lvl w:ilvl="4" w:tplc="E11A1F9A">
      <w:numFmt w:val="decimal"/>
      <w:lvlText w:val=""/>
      <w:lvlJc w:val="left"/>
    </w:lvl>
    <w:lvl w:ilvl="5" w:tplc="C176758C">
      <w:numFmt w:val="decimal"/>
      <w:lvlText w:val=""/>
      <w:lvlJc w:val="left"/>
    </w:lvl>
    <w:lvl w:ilvl="6" w:tplc="F01E2F04">
      <w:numFmt w:val="decimal"/>
      <w:lvlText w:val=""/>
      <w:lvlJc w:val="left"/>
    </w:lvl>
    <w:lvl w:ilvl="7" w:tplc="3D02C878">
      <w:numFmt w:val="decimal"/>
      <w:lvlText w:val=""/>
      <w:lvlJc w:val="left"/>
    </w:lvl>
    <w:lvl w:ilvl="8" w:tplc="44B2B03A">
      <w:numFmt w:val="decimal"/>
      <w:lvlText w:val=""/>
      <w:lvlJc w:val="left"/>
    </w:lvl>
  </w:abstractNum>
  <w:abstractNum w:abstractNumId="1" w15:restartNumberingAfterBreak="0">
    <w:nsid w:val="29456FC1"/>
    <w:multiLevelType w:val="hybridMultilevel"/>
    <w:tmpl w:val="2252295E"/>
    <w:lvl w:ilvl="0" w:tplc="773487D8">
      <w:start w:val="1"/>
      <w:numFmt w:val="bullet"/>
      <w:lvlText w:val="●"/>
      <w:lvlJc w:val="left"/>
      <w:pPr>
        <w:ind w:left="720" w:hanging="360"/>
      </w:pPr>
    </w:lvl>
    <w:lvl w:ilvl="1" w:tplc="104C9AB0">
      <w:start w:val="1"/>
      <w:numFmt w:val="bullet"/>
      <w:lvlText w:val="○"/>
      <w:lvlJc w:val="left"/>
      <w:pPr>
        <w:ind w:left="1440" w:hanging="360"/>
      </w:pPr>
    </w:lvl>
    <w:lvl w:ilvl="2" w:tplc="D4B84978">
      <w:start w:val="1"/>
      <w:numFmt w:val="bullet"/>
      <w:lvlText w:val="■"/>
      <w:lvlJc w:val="left"/>
      <w:pPr>
        <w:ind w:left="2160" w:hanging="360"/>
      </w:pPr>
    </w:lvl>
    <w:lvl w:ilvl="3" w:tplc="F37EC6E2">
      <w:start w:val="1"/>
      <w:numFmt w:val="bullet"/>
      <w:lvlText w:val="●"/>
      <w:lvlJc w:val="left"/>
      <w:pPr>
        <w:ind w:left="2880" w:hanging="360"/>
      </w:pPr>
    </w:lvl>
    <w:lvl w:ilvl="4" w:tplc="4B4655C6">
      <w:start w:val="1"/>
      <w:numFmt w:val="bullet"/>
      <w:lvlText w:val="○"/>
      <w:lvlJc w:val="left"/>
      <w:pPr>
        <w:ind w:left="3600" w:hanging="360"/>
      </w:pPr>
    </w:lvl>
    <w:lvl w:ilvl="5" w:tplc="1AF480F6">
      <w:start w:val="1"/>
      <w:numFmt w:val="bullet"/>
      <w:lvlText w:val="■"/>
      <w:lvlJc w:val="left"/>
      <w:pPr>
        <w:ind w:left="4320" w:hanging="360"/>
      </w:pPr>
    </w:lvl>
    <w:lvl w:ilvl="6" w:tplc="FDDC899E">
      <w:start w:val="1"/>
      <w:numFmt w:val="bullet"/>
      <w:lvlText w:val="●"/>
      <w:lvlJc w:val="left"/>
      <w:pPr>
        <w:ind w:left="5040" w:hanging="360"/>
      </w:pPr>
    </w:lvl>
    <w:lvl w:ilvl="7" w:tplc="EFE6DF3C">
      <w:start w:val="1"/>
      <w:numFmt w:val="bullet"/>
      <w:lvlText w:val="●"/>
      <w:lvlJc w:val="left"/>
      <w:pPr>
        <w:ind w:left="5760" w:hanging="360"/>
      </w:pPr>
    </w:lvl>
    <w:lvl w:ilvl="8" w:tplc="B2B69D6C">
      <w:start w:val="1"/>
      <w:numFmt w:val="bullet"/>
      <w:lvlText w:val="●"/>
      <w:lvlJc w:val="left"/>
      <w:pPr>
        <w:ind w:left="6480" w:hanging="360"/>
      </w:pPr>
    </w:lvl>
  </w:abstractNum>
  <w:abstractNum w:abstractNumId="2" w15:restartNumberingAfterBreak="0">
    <w:nsid w:val="48632F87"/>
    <w:multiLevelType w:val="hybridMultilevel"/>
    <w:tmpl w:val="32F8BC08"/>
    <w:lvl w:ilvl="0" w:tplc="0A4C5DDA">
      <w:start w:val="1"/>
      <w:numFmt w:val="decimal"/>
      <w:lvlText w:val="%1."/>
      <w:lvlJc w:val="left"/>
      <w:pPr>
        <w:ind w:left="720" w:hanging="360"/>
      </w:pPr>
    </w:lvl>
    <w:lvl w:ilvl="1" w:tplc="02D29A04">
      <w:numFmt w:val="decimal"/>
      <w:lvlText w:val=""/>
      <w:lvlJc w:val="left"/>
    </w:lvl>
    <w:lvl w:ilvl="2" w:tplc="0DC6D4A4">
      <w:numFmt w:val="decimal"/>
      <w:lvlText w:val=""/>
      <w:lvlJc w:val="left"/>
    </w:lvl>
    <w:lvl w:ilvl="3" w:tplc="1E56170C">
      <w:numFmt w:val="decimal"/>
      <w:lvlText w:val=""/>
      <w:lvlJc w:val="left"/>
    </w:lvl>
    <w:lvl w:ilvl="4" w:tplc="860A9F96">
      <w:numFmt w:val="decimal"/>
      <w:lvlText w:val=""/>
      <w:lvlJc w:val="left"/>
    </w:lvl>
    <w:lvl w:ilvl="5" w:tplc="B2A267BE">
      <w:numFmt w:val="decimal"/>
      <w:lvlText w:val=""/>
      <w:lvlJc w:val="left"/>
    </w:lvl>
    <w:lvl w:ilvl="6" w:tplc="7808532E">
      <w:numFmt w:val="decimal"/>
      <w:lvlText w:val=""/>
      <w:lvlJc w:val="left"/>
    </w:lvl>
    <w:lvl w:ilvl="7" w:tplc="9BFE0D78">
      <w:numFmt w:val="decimal"/>
      <w:lvlText w:val=""/>
      <w:lvlJc w:val="left"/>
    </w:lvl>
    <w:lvl w:ilvl="8" w:tplc="0742DC54">
      <w:numFmt w:val="decimal"/>
      <w:lvlText w:val=""/>
      <w:lvlJc w:val="left"/>
    </w:lvl>
  </w:abstractNum>
  <w:abstractNum w:abstractNumId="3" w15:restartNumberingAfterBreak="0">
    <w:nsid w:val="55560441"/>
    <w:multiLevelType w:val="hybridMultilevel"/>
    <w:tmpl w:val="C29A02B2"/>
    <w:lvl w:ilvl="0" w:tplc="E1703396">
      <w:start w:val="1"/>
      <w:numFmt w:val="bullet"/>
      <w:lvlText w:val="•"/>
      <w:lvlJc w:val="left"/>
      <w:pPr>
        <w:ind w:left="720" w:hanging="360"/>
      </w:pPr>
    </w:lvl>
    <w:lvl w:ilvl="1" w:tplc="4E28C348">
      <w:numFmt w:val="decimal"/>
      <w:lvlText w:val=""/>
      <w:lvlJc w:val="left"/>
    </w:lvl>
    <w:lvl w:ilvl="2" w:tplc="1D605918">
      <w:numFmt w:val="decimal"/>
      <w:lvlText w:val=""/>
      <w:lvlJc w:val="left"/>
    </w:lvl>
    <w:lvl w:ilvl="3" w:tplc="4F2A506C">
      <w:numFmt w:val="decimal"/>
      <w:lvlText w:val=""/>
      <w:lvlJc w:val="left"/>
    </w:lvl>
    <w:lvl w:ilvl="4" w:tplc="BB1A889A">
      <w:numFmt w:val="decimal"/>
      <w:lvlText w:val=""/>
      <w:lvlJc w:val="left"/>
    </w:lvl>
    <w:lvl w:ilvl="5" w:tplc="096CEA9A">
      <w:numFmt w:val="decimal"/>
      <w:lvlText w:val=""/>
      <w:lvlJc w:val="left"/>
    </w:lvl>
    <w:lvl w:ilvl="6" w:tplc="DCB0DDD4">
      <w:numFmt w:val="decimal"/>
      <w:lvlText w:val=""/>
      <w:lvlJc w:val="left"/>
    </w:lvl>
    <w:lvl w:ilvl="7" w:tplc="B4F6B91C">
      <w:numFmt w:val="decimal"/>
      <w:lvlText w:val=""/>
      <w:lvlJc w:val="left"/>
    </w:lvl>
    <w:lvl w:ilvl="8" w:tplc="DF405BAA">
      <w:numFmt w:val="decimal"/>
      <w:lvlText w:val=""/>
      <w:lvlJc w:val="left"/>
    </w:lvl>
  </w:abstractNum>
  <w:num w:numId="1" w16cid:durableId="334965289">
    <w:abstractNumId w:val="1"/>
    <w:lvlOverride w:ilvl="0">
      <w:startOverride w:val="1"/>
    </w:lvlOverride>
  </w:num>
  <w:num w:numId="2" w16cid:durableId="1358458463">
    <w:abstractNumId w:val="3"/>
    <w:lvlOverride w:ilvl="0">
      <w:startOverride w:val="1"/>
    </w:lvlOverride>
  </w:num>
  <w:num w:numId="3" w16cid:durableId="11098097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899"/>
    <w:rsid w:val="00164694"/>
    <w:rsid w:val="001B0899"/>
    <w:rsid w:val="001C0658"/>
    <w:rsid w:val="005F1908"/>
    <w:rsid w:val="00AE4693"/>
    <w:rsid w:val="00C929A4"/>
    <w:rsid w:val="00D556A6"/>
    <w:rsid w:val="00D9119A"/>
    <w:rsid w:val="00E7062F"/>
    <w:rsid w:val="00F0681C"/>
    <w:rsid w:val="00FE2A7F"/>
  </w:rsids>
  <m:mathPr>
    <m:mathFont m:val="Cambria Math"/>
    <m:brkBin m:val="before"/>
    <m:brkBinSub m:val="--"/>
    <m:smallFrac m:val="0"/>
    <m:dispDef/>
    <m:lMargin m:val="0"/>
    <m:rMargin m:val="0"/>
    <m:defJc m:val="centerGroup"/>
    <m:wrapIndent m:val="1440"/>
    <m:intLim m:val="subSup"/>
    <m:naryLim m:val="undOvr"/>
  </m:mathPr>
  <w:themeFontLang w:val="en-P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5AFAC"/>
  <w15:docId w15:val="{EAE10B1B-AE07-4E9C-9959-B413650A8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W" w:eastAsia="en-P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FFFFFF"/>
      <w:sz w:val="32"/>
      <w:szCs w:val="32"/>
    </w:rPr>
  </w:style>
  <w:style w:type="paragraph" w:styleId="Heading2">
    <w:name w:val="heading 2"/>
    <w:uiPriority w:val="9"/>
    <w:unhideWhenUsed/>
    <w:qFormat/>
    <w:pPr>
      <w:spacing w:before="240" w:after="120"/>
      <w:outlineLvl w:val="1"/>
    </w:pPr>
    <w:rPr>
      <w:b/>
      <w:bCs/>
      <w:color w:val="1F3864"/>
      <w:sz w:val="28"/>
      <w:szCs w:val="28"/>
    </w:rPr>
  </w:style>
  <w:style w:type="paragraph" w:styleId="Heading3">
    <w:name w:val="heading 3"/>
    <w:uiPriority w:val="9"/>
    <w:unhideWhenUsed/>
    <w:qFormat/>
    <w:pPr>
      <w:spacing w:before="18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E2A7F"/>
    <w:pPr>
      <w:spacing w:after="100"/>
    </w:pPr>
  </w:style>
  <w:style w:type="paragraph" w:styleId="TOC2">
    <w:name w:val="toc 2"/>
    <w:basedOn w:val="Normal"/>
    <w:next w:val="Normal"/>
    <w:autoRedefine/>
    <w:uiPriority w:val="39"/>
    <w:unhideWhenUsed/>
    <w:rsid w:val="00FE2A7F"/>
    <w:pPr>
      <w:spacing w:after="100"/>
      <w:ind w:left="220"/>
    </w:pPr>
  </w:style>
  <w:style w:type="paragraph" w:styleId="TOC3">
    <w:name w:val="toc 3"/>
    <w:basedOn w:val="Normal"/>
    <w:next w:val="Normal"/>
    <w:autoRedefine/>
    <w:uiPriority w:val="39"/>
    <w:unhideWhenUsed/>
    <w:rsid w:val="00FE2A7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22</Pages>
  <Words>4099</Words>
  <Characters>23370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 Saleem Abbas</cp:lastModifiedBy>
  <cp:revision>2</cp:revision>
  <dcterms:created xsi:type="dcterms:W3CDTF">2026-03-15T18:42:00Z</dcterms:created>
  <dcterms:modified xsi:type="dcterms:W3CDTF">2026-03-15T18:42:00Z</dcterms:modified>
</cp:coreProperties>
</file>