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9F66DDA" w:rsidR="006E1A91" w:rsidRPr="000418D9" w:rsidRDefault="008E3C5C"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32D95E76" w:rsidR="006E1A91" w:rsidRPr="000418D9" w:rsidRDefault="006E1A91" w:rsidP="00751896">
            <w:pPr>
              <w:pStyle w:val="Header"/>
              <w:rPr>
                <w:b/>
              </w:rPr>
            </w:pPr>
            <w:r>
              <w:rPr>
                <w:b/>
              </w:rPr>
              <w:t>0</w:t>
            </w:r>
            <w:r w:rsidR="008E3C5C">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5A868B54"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7C54A6">
              <w:rPr>
                <w:b/>
                <w:bCs/>
                <w:sz w:val="20"/>
                <w:szCs w:val="20"/>
                <w:lang w:eastAsia="en-IN"/>
              </w:rPr>
              <w:t xml:space="preserve"> 0</w:t>
            </w:r>
            <w:r w:rsidR="00D13F02">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5776A50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15.07.202</w:t>
            </w:r>
            <w:r w:rsidR="00D13F02">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5523"/>
        <w:gridCol w:w="4467"/>
      </w:tblGrid>
      <w:tr w:rsidR="009E7CAC" w14:paraId="515DFC2B" w14:textId="77777777" w:rsidTr="003175EF">
        <w:tc>
          <w:tcPr>
            <w:tcW w:w="108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7C54A6" w14:paraId="13E2948B" w14:textId="77777777" w:rsidTr="003175EF">
        <w:tc>
          <w:tcPr>
            <w:tcW w:w="1080" w:type="dxa"/>
            <w:tcBorders>
              <w:top w:val="single" w:sz="12" w:space="0" w:color="auto"/>
            </w:tcBorders>
          </w:tcPr>
          <w:p w14:paraId="1D9FE64C" w14:textId="77777777" w:rsidR="007C54A6" w:rsidRDefault="007C54A6" w:rsidP="007C54A6">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75E8A90D" w14:textId="37BEA97E" w:rsidR="007C54A6" w:rsidRDefault="007C54A6" w:rsidP="007C54A6">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21D59518" w14:textId="77777777" w:rsidR="007C54A6" w:rsidRPr="00BD7C22" w:rsidRDefault="007C54A6" w:rsidP="007C54A6">
            <w:pPr>
              <w:pStyle w:val="WW-BodyText2"/>
              <w:tabs>
                <w:tab w:val="clear" w:pos="720"/>
                <w:tab w:val="clear" w:pos="1800"/>
              </w:tabs>
              <w:spacing w:line="340" w:lineRule="atLeast"/>
              <w:jc w:val="left"/>
              <w:rPr>
                <w:rFonts w:ascii="Cambria" w:hAnsi="Cambria"/>
                <w:snapToGrid w:val="0"/>
                <w:sz w:val="20"/>
              </w:rPr>
            </w:pPr>
            <w:r w:rsidRPr="00BD7C22">
              <w:rPr>
                <w:rFonts w:ascii="Cambria" w:hAnsi="Cambria"/>
                <w:snapToGrid w:val="0"/>
                <w:sz w:val="20"/>
              </w:rPr>
              <w:t xml:space="preserve">Mudgun machine operation </w:t>
            </w:r>
          </w:p>
          <w:p w14:paraId="19C57ECE" w14:textId="77777777" w:rsidR="007C54A6" w:rsidRPr="00BD7C22" w:rsidRDefault="007C54A6" w:rsidP="007C54A6">
            <w:pPr>
              <w:pStyle w:val="WW-BodyText2"/>
              <w:tabs>
                <w:tab w:val="clear" w:pos="720"/>
                <w:tab w:val="clear" w:pos="1800"/>
              </w:tabs>
              <w:spacing w:line="340" w:lineRule="atLeast"/>
              <w:jc w:val="left"/>
              <w:rPr>
                <w:rFonts w:ascii="Cambria" w:hAnsi="Cambria"/>
                <w:snapToGrid w:val="0"/>
                <w:sz w:val="20"/>
              </w:rPr>
            </w:pPr>
            <w:r w:rsidRPr="00BD7C22">
              <w:rPr>
                <w:rFonts w:ascii="Cambria" w:hAnsi="Cambria"/>
                <w:snapToGrid w:val="0"/>
                <w:sz w:val="20"/>
              </w:rPr>
              <w:t>02 min.</w:t>
            </w:r>
          </w:p>
          <w:p w14:paraId="79AA433E" w14:textId="489E6A72"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0"/>
              </w:rPr>
              <w:t>12 times a day</w:t>
            </w:r>
          </w:p>
        </w:tc>
      </w:tr>
      <w:tr w:rsidR="007C54A6" w14:paraId="2EBE7B48" w14:textId="77777777" w:rsidTr="003175EF">
        <w:tc>
          <w:tcPr>
            <w:tcW w:w="1080" w:type="dxa"/>
          </w:tcPr>
          <w:p w14:paraId="76694513" w14:textId="77777777" w:rsidR="007C54A6" w:rsidRDefault="007C54A6" w:rsidP="007C54A6">
            <w:pPr>
              <w:pStyle w:val="BodyText2"/>
              <w:tabs>
                <w:tab w:val="clear" w:pos="720"/>
                <w:tab w:val="clear" w:pos="1800"/>
              </w:tabs>
              <w:spacing w:line="340" w:lineRule="atLeast"/>
              <w:jc w:val="center"/>
              <w:rPr>
                <w:sz w:val="21"/>
              </w:rPr>
            </w:pPr>
            <w:r>
              <w:rPr>
                <w:sz w:val="21"/>
              </w:rPr>
              <w:t>2)</w:t>
            </w:r>
          </w:p>
        </w:tc>
        <w:tc>
          <w:tcPr>
            <w:tcW w:w="5523" w:type="dxa"/>
          </w:tcPr>
          <w:p w14:paraId="046A2C8E" w14:textId="28791D9E" w:rsidR="007C54A6" w:rsidRDefault="007C54A6" w:rsidP="007C54A6">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1BBCC2CB"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1"/>
              </w:rPr>
              <w:t>BF-Cast house</w:t>
            </w:r>
          </w:p>
        </w:tc>
      </w:tr>
      <w:tr w:rsidR="007C54A6" w14:paraId="70BBF8D5" w14:textId="77777777" w:rsidTr="003175EF">
        <w:tc>
          <w:tcPr>
            <w:tcW w:w="1080" w:type="dxa"/>
          </w:tcPr>
          <w:p w14:paraId="5C8C3805" w14:textId="77777777" w:rsidR="007C54A6" w:rsidRDefault="007C54A6" w:rsidP="007C54A6">
            <w:pPr>
              <w:pStyle w:val="BodyText2"/>
              <w:tabs>
                <w:tab w:val="clear" w:pos="720"/>
                <w:tab w:val="clear" w:pos="1800"/>
              </w:tabs>
              <w:spacing w:line="340" w:lineRule="atLeast"/>
              <w:jc w:val="center"/>
              <w:rPr>
                <w:sz w:val="21"/>
              </w:rPr>
            </w:pPr>
            <w:r>
              <w:rPr>
                <w:sz w:val="21"/>
              </w:rPr>
              <w:t>3)</w:t>
            </w:r>
          </w:p>
        </w:tc>
        <w:tc>
          <w:tcPr>
            <w:tcW w:w="5523" w:type="dxa"/>
          </w:tcPr>
          <w:p w14:paraId="7E9E4995" w14:textId="4971FDE1" w:rsidR="007C54A6" w:rsidRDefault="007C54A6" w:rsidP="007C54A6">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739B0D39"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1"/>
              </w:rPr>
              <w:t>Company employees &amp; supervisors</w:t>
            </w:r>
          </w:p>
        </w:tc>
      </w:tr>
      <w:tr w:rsidR="007C54A6" w14:paraId="3274654A" w14:textId="77777777" w:rsidTr="003175EF">
        <w:trPr>
          <w:trHeight w:val="1169"/>
        </w:trPr>
        <w:tc>
          <w:tcPr>
            <w:tcW w:w="1080" w:type="dxa"/>
          </w:tcPr>
          <w:p w14:paraId="7645FB69" w14:textId="77777777" w:rsidR="007C54A6" w:rsidRDefault="007C54A6" w:rsidP="007C54A6">
            <w:pPr>
              <w:pStyle w:val="BodyText2"/>
              <w:tabs>
                <w:tab w:val="clear" w:pos="720"/>
                <w:tab w:val="clear" w:pos="1800"/>
              </w:tabs>
              <w:spacing w:line="340" w:lineRule="atLeast"/>
              <w:jc w:val="center"/>
              <w:rPr>
                <w:sz w:val="21"/>
              </w:rPr>
            </w:pPr>
            <w:r>
              <w:rPr>
                <w:sz w:val="21"/>
              </w:rPr>
              <w:t>4)</w:t>
            </w:r>
          </w:p>
        </w:tc>
        <w:tc>
          <w:tcPr>
            <w:tcW w:w="5523" w:type="dxa"/>
          </w:tcPr>
          <w:p w14:paraId="04A8079A" w14:textId="012DFE2C" w:rsidR="007C54A6" w:rsidRDefault="007C54A6" w:rsidP="007C54A6">
            <w:pPr>
              <w:pStyle w:val="BodyText2"/>
              <w:tabs>
                <w:tab w:val="clear" w:pos="720"/>
                <w:tab w:val="clear" w:pos="1800"/>
              </w:tabs>
              <w:spacing w:line="340" w:lineRule="atLeast"/>
              <w:rPr>
                <w:sz w:val="21"/>
              </w:rPr>
            </w:pPr>
            <w:r>
              <w:rPr>
                <w:sz w:val="21"/>
              </w:rPr>
              <w:t xml:space="preserve">Who else may be affected by the work (For example visitors, </w:t>
            </w:r>
            <w:r w:rsidR="003175EF">
              <w:rPr>
                <w:sz w:val="21"/>
              </w:rPr>
              <w:t>subcontractors?</w:t>
            </w:r>
            <w:r>
              <w:rPr>
                <w:sz w:val="21"/>
              </w:rPr>
              <w:t xml:space="preserve"> the public)</w:t>
            </w:r>
          </w:p>
        </w:tc>
        <w:tc>
          <w:tcPr>
            <w:tcW w:w="4467" w:type="dxa"/>
          </w:tcPr>
          <w:p w14:paraId="3D384323" w14:textId="1E57463C"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1"/>
              </w:rPr>
              <w:t xml:space="preserve">Maint. </w:t>
            </w:r>
            <w:proofErr w:type="gramStart"/>
            <w:r w:rsidRPr="00BD7C22">
              <w:rPr>
                <w:rFonts w:ascii="Cambria" w:hAnsi="Cambria"/>
                <w:snapToGrid w:val="0"/>
                <w:sz w:val="21"/>
              </w:rPr>
              <w:t>Staff ,</w:t>
            </w:r>
            <w:proofErr w:type="gramEnd"/>
            <w:r w:rsidRPr="00BD7C22">
              <w:rPr>
                <w:rFonts w:ascii="Cambria" w:hAnsi="Cambria"/>
                <w:snapToGrid w:val="0"/>
                <w:sz w:val="21"/>
              </w:rPr>
              <w:t xml:space="preserve"> contract labours &amp; Visitors</w:t>
            </w:r>
          </w:p>
        </w:tc>
      </w:tr>
      <w:tr w:rsidR="007C54A6" w14:paraId="36DDB549" w14:textId="77777777" w:rsidTr="003175EF">
        <w:trPr>
          <w:trHeight w:val="701"/>
        </w:trPr>
        <w:tc>
          <w:tcPr>
            <w:tcW w:w="1080" w:type="dxa"/>
          </w:tcPr>
          <w:p w14:paraId="365E9DFA" w14:textId="77777777" w:rsidR="007C54A6" w:rsidRDefault="007C54A6" w:rsidP="007C54A6">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7C54A6" w:rsidRDefault="007C54A6" w:rsidP="007C54A6">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7C54A6" w:rsidRDefault="007C54A6" w:rsidP="007C54A6">
            <w:pPr>
              <w:pStyle w:val="BodyText2"/>
              <w:tabs>
                <w:tab w:val="clear" w:pos="720"/>
                <w:tab w:val="clear" w:pos="1800"/>
              </w:tabs>
              <w:spacing w:line="340" w:lineRule="atLeast"/>
              <w:rPr>
                <w:sz w:val="21"/>
              </w:rPr>
            </w:pPr>
            <w:r>
              <w:rPr>
                <w:sz w:val="21"/>
              </w:rPr>
              <w:t>b) Any special training required</w:t>
            </w:r>
          </w:p>
        </w:tc>
        <w:tc>
          <w:tcPr>
            <w:tcW w:w="4467" w:type="dxa"/>
          </w:tcPr>
          <w:p w14:paraId="152E3DB2" w14:textId="77777777" w:rsidR="007C54A6" w:rsidRPr="00BD7C22" w:rsidRDefault="007C54A6" w:rsidP="007C54A6">
            <w:pPr>
              <w:pStyle w:val="WW-BodyText2"/>
              <w:tabs>
                <w:tab w:val="clear" w:pos="720"/>
                <w:tab w:val="clear" w:pos="1800"/>
              </w:tabs>
              <w:spacing w:line="340" w:lineRule="atLeast"/>
              <w:jc w:val="left"/>
              <w:rPr>
                <w:rFonts w:ascii="Cambria" w:hAnsi="Cambria"/>
                <w:sz w:val="21"/>
              </w:rPr>
            </w:pPr>
            <w:r w:rsidRPr="00BD7C22">
              <w:rPr>
                <w:rFonts w:ascii="Cambria" w:hAnsi="Cambria"/>
                <w:sz w:val="21"/>
              </w:rPr>
              <w:t>Yes</w:t>
            </w:r>
          </w:p>
          <w:p w14:paraId="26F24214" w14:textId="2A019D99"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No</w:t>
            </w:r>
          </w:p>
        </w:tc>
      </w:tr>
      <w:tr w:rsidR="007C54A6" w14:paraId="46649E21" w14:textId="77777777" w:rsidTr="003175EF">
        <w:tc>
          <w:tcPr>
            <w:tcW w:w="1080" w:type="dxa"/>
          </w:tcPr>
          <w:p w14:paraId="728077F3" w14:textId="77777777" w:rsidR="007C54A6" w:rsidRDefault="007C54A6" w:rsidP="007C54A6">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7B7FFE8D" w:rsidR="007C54A6" w:rsidRDefault="007C54A6" w:rsidP="007C54A6">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6318FC0" w14:textId="4C01A155" w:rsidR="007C54A6" w:rsidRDefault="007C54A6" w:rsidP="007C54A6">
            <w:pPr>
              <w:pStyle w:val="BodyText2"/>
              <w:tabs>
                <w:tab w:val="clear" w:pos="720"/>
                <w:tab w:val="clear" w:pos="1800"/>
              </w:tabs>
              <w:spacing w:line="340" w:lineRule="atLeast"/>
              <w:jc w:val="left"/>
              <w:rPr>
                <w:sz w:val="21"/>
              </w:rPr>
            </w:pPr>
            <w:r>
              <w:rPr>
                <w:rFonts w:ascii="Cambria" w:hAnsi="Cambria"/>
                <w:snapToGrid w:val="0"/>
                <w:sz w:val="21"/>
              </w:rPr>
              <w:t>VL/IMS/PID1/PROD/WI/08 B</w:t>
            </w:r>
          </w:p>
        </w:tc>
      </w:tr>
      <w:tr w:rsidR="007C54A6" w14:paraId="4D211913" w14:textId="77777777" w:rsidTr="003175EF">
        <w:trPr>
          <w:trHeight w:val="611"/>
        </w:trPr>
        <w:tc>
          <w:tcPr>
            <w:tcW w:w="1080" w:type="dxa"/>
          </w:tcPr>
          <w:p w14:paraId="1D13289D" w14:textId="77777777" w:rsidR="007C54A6" w:rsidRDefault="007C54A6" w:rsidP="007C54A6">
            <w:pPr>
              <w:pStyle w:val="BodyText2"/>
              <w:tabs>
                <w:tab w:val="clear" w:pos="720"/>
                <w:tab w:val="clear" w:pos="1800"/>
              </w:tabs>
              <w:spacing w:line="340" w:lineRule="atLeast"/>
              <w:jc w:val="center"/>
              <w:rPr>
                <w:sz w:val="21"/>
              </w:rPr>
            </w:pPr>
            <w:r>
              <w:rPr>
                <w:sz w:val="21"/>
              </w:rPr>
              <w:t>7)</w:t>
            </w:r>
          </w:p>
          <w:p w14:paraId="0309D399" w14:textId="77777777" w:rsidR="007C54A6" w:rsidRDefault="007C54A6" w:rsidP="007C54A6">
            <w:pPr>
              <w:pStyle w:val="BodyText2"/>
              <w:tabs>
                <w:tab w:val="clear" w:pos="720"/>
                <w:tab w:val="clear" w:pos="1800"/>
              </w:tabs>
              <w:spacing w:line="340" w:lineRule="atLeast"/>
              <w:jc w:val="center"/>
              <w:rPr>
                <w:sz w:val="21"/>
              </w:rPr>
            </w:pPr>
          </w:p>
        </w:tc>
        <w:tc>
          <w:tcPr>
            <w:tcW w:w="5523" w:type="dxa"/>
          </w:tcPr>
          <w:p w14:paraId="528C4BCD" w14:textId="5C7CA158" w:rsidR="007C54A6" w:rsidRDefault="007C54A6" w:rsidP="007C54A6">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23BBA4B"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1"/>
              </w:rPr>
              <w:t>No</w:t>
            </w:r>
          </w:p>
        </w:tc>
      </w:tr>
      <w:tr w:rsidR="007C54A6" w14:paraId="752A3110" w14:textId="77777777" w:rsidTr="003175EF">
        <w:trPr>
          <w:trHeight w:val="1304"/>
        </w:trPr>
        <w:tc>
          <w:tcPr>
            <w:tcW w:w="1080" w:type="dxa"/>
          </w:tcPr>
          <w:p w14:paraId="09CBCF8A" w14:textId="77777777" w:rsidR="007C54A6" w:rsidRDefault="007C54A6" w:rsidP="007C54A6">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7C54A6" w:rsidRDefault="007C54A6" w:rsidP="007C54A6">
            <w:pPr>
              <w:pStyle w:val="BodyText2"/>
              <w:tabs>
                <w:tab w:val="clear" w:pos="720"/>
                <w:tab w:val="clear" w:pos="1800"/>
              </w:tabs>
              <w:spacing w:line="340" w:lineRule="atLeast"/>
              <w:rPr>
                <w:sz w:val="21"/>
              </w:rPr>
            </w:pPr>
            <w:r>
              <w:rPr>
                <w:sz w:val="21"/>
              </w:rPr>
              <w:t>Plant and machinery that may be used:</w:t>
            </w:r>
          </w:p>
          <w:p w14:paraId="02A8ABB0" w14:textId="77777777" w:rsidR="007C54A6" w:rsidRDefault="007C54A6" w:rsidP="007C54A6">
            <w:pPr>
              <w:pStyle w:val="BodyText2"/>
              <w:tabs>
                <w:tab w:val="clear" w:pos="720"/>
                <w:tab w:val="clear" w:pos="1800"/>
              </w:tabs>
              <w:spacing w:line="340" w:lineRule="atLeast"/>
              <w:jc w:val="left"/>
              <w:rPr>
                <w:sz w:val="21"/>
              </w:rPr>
            </w:pPr>
            <w:proofErr w:type="gramStart"/>
            <w:r>
              <w:rPr>
                <w:sz w:val="21"/>
              </w:rPr>
              <w:t>Eg :</w:t>
            </w:r>
            <w:proofErr w:type="gramEnd"/>
            <w:r>
              <w:rPr>
                <w:sz w:val="21"/>
              </w:rPr>
              <w:t xml:space="preserve"> crusher,  conveyor, crane, heavy earthing equipment, Truck etc,</w:t>
            </w:r>
          </w:p>
        </w:tc>
        <w:tc>
          <w:tcPr>
            <w:tcW w:w="4467" w:type="dxa"/>
          </w:tcPr>
          <w:p w14:paraId="1BCF277A" w14:textId="186690A9"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Mudgun</w:t>
            </w:r>
          </w:p>
        </w:tc>
      </w:tr>
      <w:tr w:rsidR="007C54A6" w14:paraId="55BDA29F" w14:textId="77777777" w:rsidTr="003175EF">
        <w:tc>
          <w:tcPr>
            <w:tcW w:w="1080" w:type="dxa"/>
          </w:tcPr>
          <w:p w14:paraId="6EA91710" w14:textId="77777777" w:rsidR="007C54A6" w:rsidRDefault="007C54A6" w:rsidP="007C54A6">
            <w:pPr>
              <w:pStyle w:val="BodyText2"/>
              <w:tabs>
                <w:tab w:val="clear" w:pos="720"/>
                <w:tab w:val="clear" w:pos="1800"/>
              </w:tabs>
              <w:spacing w:line="340" w:lineRule="atLeast"/>
              <w:jc w:val="center"/>
              <w:rPr>
                <w:sz w:val="21"/>
              </w:rPr>
            </w:pPr>
            <w:r>
              <w:rPr>
                <w:sz w:val="21"/>
              </w:rPr>
              <w:t>9)</w:t>
            </w:r>
          </w:p>
        </w:tc>
        <w:tc>
          <w:tcPr>
            <w:tcW w:w="5523" w:type="dxa"/>
          </w:tcPr>
          <w:p w14:paraId="7A0132B2" w14:textId="34469220" w:rsidR="007C54A6" w:rsidRDefault="007C54A6" w:rsidP="007C54A6">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31C86CD3"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Yes</w:t>
            </w:r>
          </w:p>
        </w:tc>
      </w:tr>
      <w:tr w:rsidR="007C54A6" w14:paraId="28D2C23B" w14:textId="77777777" w:rsidTr="003175EF">
        <w:tc>
          <w:tcPr>
            <w:tcW w:w="1080" w:type="dxa"/>
          </w:tcPr>
          <w:p w14:paraId="67148713" w14:textId="77777777" w:rsidR="007C54A6" w:rsidRDefault="007C54A6" w:rsidP="007C54A6">
            <w:pPr>
              <w:pStyle w:val="BodyText2"/>
              <w:tabs>
                <w:tab w:val="clear" w:pos="720"/>
                <w:tab w:val="clear" w:pos="1800"/>
              </w:tabs>
              <w:spacing w:line="340" w:lineRule="atLeast"/>
              <w:jc w:val="center"/>
              <w:rPr>
                <w:sz w:val="21"/>
              </w:rPr>
            </w:pPr>
            <w:r>
              <w:rPr>
                <w:sz w:val="21"/>
              </w:rPr>
              <w:t>10)</w:t>
            </w:r>
          </w:p>
        </w:tc>
        <w:tc>
          <w:tcPr>
            <w:tcW w:w="5523" w:type="dxa"/>
          </w:tcPr>
          <w:p w14:paraId="485C0030" w14:textId="12609CCF" w:rsidR="007C54A6" w:rsidRDefault="007C54A6" w:rsidP="007C54A6">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7103B4CA"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Yes</w:t>
            </w:r>
          </w:p>
        </w:tc>
      </w:tr>
      <w:tr w:rsidR="007C54A6" w14:paraId="4FB29D60" w14:textId="77777777" w:rsidTr="003175EF">
        <w:tc>
          <w:tcPr>
            <w:tcW w:w="1080" w:type="dxa"/>
          </w:tcPr>
          <w:p w14:paraId="27CEA7F6" w14:textId="77777777" w:rsidR="007C54A6" w:rsidRDefault="007C54A6" w:rsidP="007C54A6">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7C54A6" w:rsidRDefault="007C54A6" w:rsidP="007C54A6">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etc are used. </w:t>
            </w:r>
          </w:p>
        </w:tc>
        <w:tc>
          <w:tcPr>
            <w:tcW w:w="4467" w:type="dxa"/>
          </w:tcPr>
          <w:p w14:paraId="43EF5592" w14:textId="0424290A"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1"/>
              </w:rPr>
              <w:t>No</w:t>
            </w:r>
          </w:p>
        </w:tc>
      </w:tr>
      <w:tr w:rsidR="007C54A6" w14:paraId="0C1ABA70" w14:textId="77777777" w:rsidTr="003175EF">
        <w:tc>
          <w:tcPr>
            <w:tcW w:w="1080" w:type="dxa"/>
          </w:tcPr>
          <w:p w14:paraId="124C55D4" w14:textId="77777777" w:rsidR="007C54A6" w:rsidRDefault="007C54A6" w:rsidP="007C54A6">
            <w:pPr>
              <w:pStyle w:val="BodyText2"/>
              <w:tabs>
                <w:tab w:val="clear" w:pos="720"/>
                <w:tab w:val="clear" w:pos="1800"/>
              </w:tabs>
              <w:spacing w:line="340" w:lineRule="atLeast"/>
              <w:jc w:val="center"/>
              <w:rPr>
                <w:sz w:val="21"/>
              </w:rPr>
            </w:pPr>
            <w:r>
              <w:rPr>
                <w:sz w:val="21"/>
              </w:rPr>
              <w:t>12)</w:t>
            </w:r>
          </w:p>
        </w:tc>
        <w:tc>
          <w:tcPr>
            <w:tcW w:w="5523" w:type="dxa"/>
          </w:tcPr>
          <w:p w14:paraId="36DB530D" w14:textId="1F6C7A1B" w:rsidR="007C54A6" w:rsidRDefault="007C54A6" w:rsidP="007C54A6">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7A470E5D" w:rsidR="007C54A6" w:rsidRDefault="007C54A6" w:rsidP="007C54A6">
            <w:pPr>
              <w:pStyle w:val="BodyText2"/>
              <w:tabs>
                <w:tab w:val="clear" w:pos="720"/>
                <w:tab w:val="clear" w:pos="1800"/>
              </w:tabs>
              <w:spacing w:line="340" w:lineRule="atLeast"/>
              <w:jc w:val="left"/>
              <w:rPr>
                <w:sz w:val="21"/>
              </w:rPr>
            </w:pPr>
            <w:r w:rsidRPr="00BD7C22">
              <w:rPr>
                <w:rFonts w:ascii="Cambria" w:hAnsi="Cambria"/>
                <w:snapToGrid w:val="0"/>
                <w:sz w:val="21"/>
              </w:rPr>
              <w:t xml:space="preserve">Liquid metal &amp; slag  </w:t>
            </w:r>
          </w:p>
        </w:tc>
      </w:tr>
      <w:tr w:rsidR="007C54A6" w14:paraId="2679030D" w14:textId="77777777" w:rsidTr="003175EF">
        <w:tc>
          <w:tcPr>
            <w:tcW w:w="1080" w:type="dxa"/>
          </w:tcPr>
          <w:p w14:paraId="786F144E" w14:textId="77777777" w:rsidR="007C54A6" w:rsidRDefault="007C54A6" w:rsidP="007C54A6">
            <w:pPr>
              <w:pStyle w:val="BodyText2"/>
              <w:tabs>
                <w:tab w:val="clear" w:pos="720"/>
                <w:tab w:val="clear" w:pos="1800"/>
              </w:tabs>
              <w:spacing w:line="340" w:lineRule="atLeast"/>
              <w:jc w:val="center"/>
              <w:rPr>
                <w:sz w:val="21"/>
              </w:rPr>
            </w:pPr>
            <w:r>
              <w:rPr>
                <w:sz w:val="21"/>
              </w:rPr>
              <w:lastRenderedPageBreak/>
              <w:t>13)</w:t>
            </w:r>
          </w:p>
        </w:tc>
        <w:tc>
          <w:tcPr>
            <w:tcW w:w="5523" w:type="dxa"/>
          </w:tcPr>
          <w:p w14:paraId="586AE853" w14:textId="77777777" w:rsidR="007C54A6" w:rsidRDefault="007C54A6" w:rsidP="007C54A6">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12FF0CA9"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NIL</w:t>
            </w:r>
          </w:p>
        </w:tc>
      </w:tr>
      <w:tr w:rsidR="007C54A6" w14:paraId="7E76AE2A" w14:textId="77777777" w:rsidTr="003175EF">
        <w:trPr>
          <w:trHeight w:val="539"/>
        </w:trPr>
        <w:tc>
          <w:tcPr>
            <w:tcW w:w="1080" w:type="dxa"/>
          </w:tcPr>
          <w:p w14:paraId="0B76C140" w14:textId="77777777" w:rsidR="007C54A6" w:rsidRDefault="007C54A6" w:rsidP="007C54A6">
            <w:pPr>
              <w:pStyle w:val="BodyText2"/>
              <w:tabs>
                <w:tab w:val="clear" w:pos="720"/>
                <w:tab w:val="clear" w:pos="1800"/>
              </w:tabs>
              <w:spacing w:line="340" w:lineRule="atLeast"/>
              <w:jc w:val="center"/>
              <w:rPr>
                <w:sz w:val="21"/>
              </w:rPr>
            </w:pPr>
            <w:r>
              <w:rPr>
                <w:sz w:val="21"/>
              </w:rPr>
              <w:t>14)</w:t>
            </w:r>
          </w:p>
        </w:tc>
        <w:tc>
          <w:tcPr>
            <w:tcW w:w="5523" w:type="dxa"/>
          </w:tcPr>
          <w:p w14:paraId="65E05837" w14:textId="77777777" w:rsidR="007C54A6" w:rsidRDefault="007C54A6" w:rsidP="007C54A6">
            <w:pPr>
              <w:pStyle w:val="BodyText2"/>
              <w:tabs>
                <w:tab w:val="clear" w:pos="720"/>
                <w:tab w:val="clear" w:pos="1800"/>
              </w:tabs>
              <w:spacing w:line="340" w:lineRule="atLeast"/>
              <w:rPr>
                <w:sz w:val="21"/>
              </w:rPr>
            </w:pPr>
            <w:r>
              <w:rPr>
                <w:sz w:val="21"/>
              </w:rPr>
              <w:t>Services used Eg: compressed air, oxygen, acetylene,</w:t>
            </w:r>
          </w:p>
          <w:p w14:paraId="5A70B08B" w14:textId="1F952D89" w:rsidR="007C54A6" w:rsidRDefault="007C54A6" w:rsidP="007C54A6">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D956112"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NIL</w:t>
            </w:r>
          </w:p>
        </w:tc>
      </w:tr>
      <w:tr w:rsidR="007C54A6" w14:paraId="5957644A" w14:textId="77777777" w:rsidTr="003175EF">
        <w:tc>
          <w:tcPr>
            <w:tcW w:w="1080" w:type="dxa"/>
          </w:tcPr>
          <w:p w14:paraId="2A047A92" w14:textId="77777777" w:rsidR="007C54A6" w:rsidRDefault="007C54A6" w:rsidP="007C54A6">
            <w:pPr>
              <w:pStyle w:val="BodyText2"/>
              <w:tabs>
                <w:tab w:val="clear" w:pos="720"/>
                <w:tab w:val="clear" w:pos="1800"/>
              </w:tabs>
              <w:spacing w:line="340" w:lineRule="atLeast"/>
              <w:jc w:val="center"/>
              <w:rPr>
                <w:sz w:val="21"/>
              </w:rPr>
            </w:pPr>
            <w:r>
              <w:rPr>
                <w:sz w:val="21"/>
              </w:rPr>
              <w:t>15)</w:t>
            </w:r>
          </w:p>
        </w:tc>
        <w:tc>
          <w:tcPr>
            <w:tcW w:w="5523" w:type="dxa"/>
          </w:tcPr>
          <w:p w14:paraId="6AB12273" w14:textId="39009E70" w:rsidR="007C54A6" w:rsidRDefault="007C54A6" w:rsidP="007C54A6">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7024B677"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Liquid metal &amp; slag</w:t>
            </w:r>
          </w:p>
        </w:tc>
      </w:tr>
      <w:tr w:rsidR="007C54A6" w14:paraId="0321055B" w14:textId="77777777" w:rsidTr="003175EF">
        <w:tc>
          <w:tcPr>
            <w:tcW w:w="1080" w:type="dxa"/>
          </w:tcPr>
          <w:p w14:paraId="08AF433A" w14:textId="77777777" w:rsidR="007C54A6" w:rsidRDefault="007C54A6" w:rsidP="007C54A6">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7C54A6" w:rsidRDefault="007C54A6" w:rsidP="007C54A6">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7C54A6" w:rsidRDefault="007C54A6" w:rsidP="007C54A6">
            <w:pPr>
              <w:pStyle w:val="BodyText2"/>
              <w:tabs>
                <w:tab w:val="clear" w:pos="720"/>
                <w:tab w:val="clear" w:pos="1800"/>
              </w:tabs>
              <w:spacing w:line="340" w:lineRule="atLeast"/>
              <w:rPr>
                <w:sz w:val="21"/>
              </w:rPr>
            </w:pPr>
            <w:r>
              <w:rPr>
                <w:sz w:val="21"/>
              </w:rPr>
              <w:t>(</w:t>
            </w:r>
            <w:proofErr w:type="gramStart"/>
            <w:r>
              <w:rPr>
                <w:sz w:val="21"/>
              </w:rPr>
              <w:t>this</w:t>
            </w:r>
            <w:proofErr w:type="gramEnd"/>
            <w:r>
              <w:rPr>
                <w:sz w:val="21"/>
              </w:rPr>
              <w:t xml:space="preserve"> is applicable in case of chemical material)</w:t>
            </w:r>
          </w:p>
        </w:tc>
        <w:tc>
          <w:tcPr>
            <w:tcW w:w="4467" w:type="dxa"/>
          </w:tcPr>
          <w:p w14:paraId="7DCED728" w14:textId="62E4E396"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NA</w:t>
            </w:r>
          </w:p>
        </w:tc>
      </w:tr>
      <w:tr w:rsidR="007C54A6" w14:paraId="79E7992D" w14:textId="77777777" w:rsidTr="003175EF">
        <w:trPr>
          <w:trHeight w:val="2276"/>
        </w:trPr>
        <w:tc>
          <w:tcPr>
            <w:tcW w:w="1080" w:type="dxa"/>
          </w:tcPr>
          <w:p w14:paraId="24D73639" w14:textId="77777777" w:rsidR="007C54A6" w:rsidRDefault="007C54A6" w:rsidP="007C54A6">
            <w:pPr>
              <w:pStyle w:val="BodyText2"/>
              <w:tabs>
                <w:tab w:val="clear" w:pos="720"/>
                <w:tab w:val="clear" w:pos="1800"/>
              </w:tabs>
              <w:spacing w:line="340" w:lineRule="atLeast"/>
              <w:jc w:val="center"/>
              <w:rPr>
                <w:sz w:val="21"/>
              </w:rPr>
            </w:pPr>
            <w:r>
              <w:rPr>
                <w:sz w:val="21"/>
              </w:rPr>
              <w:t>17)</w:t>
            </w:r>
          </w:p>
        </w:tc>
        <w:tc>
          <w:tcPr>
            <w:tcW w:w="5523" w:type="dxa"/>
          </w:tcPr>
          <w:p w14:paraId="3512E604" w14:textId="4B78F468" w:rsidR="007C54A6" w:rsidRDefault="007C54A6" w:rsidP="007C54A6">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A451950" w:rsidR="007C54A6" w:rsidRDefault="007C54A6" w:rsidP="003175EF">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01FBDD18" w14:textId="77777777" w:rsidR="007C54A6" w:rsidRPr="00BD7C22" w:rsidRDefault="007C54A6" w:rsidP="007C54A6">
            <w:pPr>
              <w:pStyle w:val="WW-BodyText2"/>
              <w:tabs>
                <w:tab w:val="clear" w:pos="720"/>
                <w:tab w:val="clear" w:pos="1800"/>
              </w:tabs>
              <w:spacing w:line="340" w:lineRule="atLeast"/>
              <w:jc w:val="left"/>
              <w:rPr>
                <w:rFonts w:ascii="Cambria" w:hAnsi="Cambria"/>
                <w:sz w:val="21"/>
              </w:rPr>
            </w:pPr>
            <w:r w:rsidRPr="00BD7C22">
              <w:rPr>
                <w:rFonts w:ascii="Cambria" w:hAnsi="Cambria"/>
                <w:sz w:val="21"/>
              </w:rPr>
              <w:t>Factory Act</w:t>
            </w:r>
          </w:p>
          <w:p w14:paraId="365D8EE7" w14:textId="77777777" w:rsidR="007C54A6" w:rsidRPr="00BD7C22" w:rsidRDefault="007C54A6" w:rsidP="007C54A6">
            <w:pPr>
              <w:pStyle w:val="WW-BodyText2"/>
              <w:tabs>
                <w:tab w:val="clear" w:pos="720"/>
                <w:tab w:val="clear" w:pos="1800"/>
              </w:tabs>
              <w:spacing w:line="340" w:lineRule="atLeast"/>
              <w:jc w:val="left"/>
              <w:rPr>
                <w:rFonts w:ascii="Cambria" w:hAnsi="Cambria"/>
                <w:sz w:val="21"/>
              </w:rPr>
            </w:pPr>
          </w:p>
          <w:p w14:paraId="3E3FFBB4" w14:textId="77777777" w:rsidR="007C54A6" w:rsidRPr="00BD7C22" w:rsidRDefault="007C54A6" w:rsidP="007C54A6">
            <w:pPr>
              <w:pStyle w:val="WW-BodyText2"/>
              <w:tabs>
                <w:tab w:val="clear" w:pos="720"/>
                <w:tab w:val="clear" w:pos="1800"/>
              </w:tabs>
              <w:spacing w:line="340" w:lineRule="atLeast"/>
              <w:jc w:val="left"/>
              <w:rPr>
                <w:rFonts w:ascii="Cambria" w:hAnsi="Cambria"/>
                <w:sz w:val="21"/>
              </w:rPr>
            </w:pPr>
          </w:p>
          <w:p w14:paraId="048192C1" w14:textId="37A7F352"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Yes</w:t>
            </w:r>
          </w:p>
        </w:tc>
      </w:tr>
      <w:tr w:rsidR="007C54A6" w14:paraId="44BFB00E" w14:textId="77777777" w:rsidTr="003175EF">
        <w:trPr>
          <w:trHeight w:val="791"/>
        </w:trPr>
        <w:tc>
          <w:tcPr>
            <w:tcW w:w="1080" w:type="dxa"/>
          </w:tcPr>
          <w:p w14:paraId="44EC53DA" w14:textId="77777777" w:rsidR="007C54A6" w:rsidRDefault="007C54A6" w:rsidP="007C54A6">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7C54A6" w:rsidRDefault="007C54A6" w:rsidP="007C54A6">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412E5CD7" w14:textId="77777777" w:rsidR="007C54A6" w:rsidRPr="00BD7C22" w:rsidRDefault="007C54A6" w:rsidP="007C54A6">
            <w:pPr>
              <w:pStyle w:val="WW-BodyText2"/>
              <w:tabs>
                <w:tab w:val="clear" w:pos="720"/>
                <w:tab w:val="clear" w:pos="1800"/>
              </w:tabs>
              <w:spacing w:line="340" w:lineRule="atLeast"/>
              <w:jc w:val="left"/>
              <w:rPr>
                <w:rFonts w:ascii="Cambria" w:hAnsi="Cambria"/>
                <w:sz w:val="21"/>
              </w:rPr>
            </w:pPr>
            <w:r w:rsidRPr="00BD7C22">
              <w:rPr>
                <w:rFonts w:ascii="Cambria" w:hAnsi="Cambria"/>
                <w:sz w:val="21"/>
              </w:rPr>
              <w:t xml:space="preserve">Dry and wet bulb temperature of the </w:t>
            </w:r>
          </w:p>
          <w:p w14:paraId="3D60C704" w14:textId="2AAC8BF5" w:rsidR="007C54A6" w:rsidRDefault="007C54A6" w:rsidP="007C54A6">
            <w:pPr>
              <w:pStyle w:val="BodyText2"/>
              <w:tabs>
                <w:tab w:val="clear" w:pos="720"/>
                <w:tab w:val="clear" w:pos="1800"/>
              </w:tabs>
              <w:spacing w:line="340" w:lineRule="atLeast"/>
              <w:jc w:val="left"/>
              <w:rPr>
                <w:sz w:val="21"/>
              </w:rPr>
            </w:pPr>
            <w:r w:rsidRPr="00BD7C22">
              <w:rPr>
                <w:rFonts w:ascii="Cambria" w:hAnsi="Cambria"/>
                <w:sz w:val="21"/>
              </w:rPr>
              <w:t>Working environment</w:t>
            </w:r>
          </w:p>
        </w:tc>
      </w:tr>
      <w:tr w:rsidR="007C54A6" w14:paraId="71EEFEF7" w14:textId="77777777" w:rsidTr="003175EF">
        <w:tc>
          <w:tcPr>
            <w:tcW w:w="1080" w:type="dxa"/>
          </w:tcPr>
          <w:p w14:paraId="08D1ED7E" w14:textId="77777777" w:rsidR="007C54A6" w:rsidRDefault="007C54A6" w:rsidP="007C54A6">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7C54A6" w:rsidRDefault="007C54A6" w:rsidP="007C54A6">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38820667" w14:textId="77777777" w:rsidR="007C54A6" w:rsidRPr="00BD7C22" w:rsidRDefault="007C54A6" w:rsidP="007C54A6">
            <w:pPr>
              <w:rPr>
                <w:rFonts w:ascii="Cambria" w:hAnsi="Cambria"/>
                <w:snapToGrid w:val="0"/>
                <w:sz w:val="21"/>
              </w:rPr>
            </w:pPr>
          </w:p>
          <w:p w14:paraId="6F3C736F" w14:textId="4924FEAB" w:rsidR="007C54A6" w:rsidRPr="00BD7C22" w:rsidRDefault="007C54A6" w:rsidP="007C54A6">
            <w:pPr>
              <w:rPr>
                <w:rFonts w:ascii="Cambria" w:hAnsi="Cambria"/>
                <w:sz w:val="22"/>
              </w:rPr>
            </w:pPr>
            <w:r>
              <w:rPr>
                <w:rFonts w:ascii="Cambria" w:hAnsi="Cambria"/>
                <w:snapToGrid w:val="0"/>
                <w:sz w:val="21"/>
              </w:rPr>
              <w:t>Yes</w:t>
            </w:r>
          </w:p>
          <w:p w14:paraId="7D25573E" w14:textId="77777777" w:rsidR="007C54A6" w:rsidRPr="00BD7C22" w:rsidRDefault="007C54A6" w:rsidP="007C54A6">
            <w:pPr>
              <w:rPr>
                <w:rFonts w:ascii="Cambria" w:hAnsi="Cambria"/>
                <w:sz w:val="22"/>
              </w:rPr>
            </w:pPr>
          </w:p>
          <w:p w14:paraId="63C4048A" w14:textId="77777777" w:rsidR="007C54A6" w:rsidRDefault="007C54A6" w:rsidP="007C54A6">
            <w:pPr>
              <w:pStyle w:val="BodyText2"/>
              <w:tabs>
                <w:tab w:val="clear" w:pos="720"/>
                <w:tab w:val="clear" w:pos="1800"/>
              </w:tabs>
              <w:spacing w:line="340" w:lineRule="atLeast"/>
              <w:jc w:val="left"/>
              <w:rPr>
                <w:sz w:val="21"/>
              </w:rPr>
            </w:pPr>
          </w:p>
        </w:tc>
      </w:tr>
    </w:tbl>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6B2C6479" w:rsidR="009E7CAC" w:rsidRDefault="009E7CAC">
      <w:pPr>
        <w:pStyle w:val="BodyText2"/>
        <w:tabs>
          <w:tab w:val="clear" w:pos="720"/>
          <w:tab w:val="clear" w:pos="1800"/>
        </w:tabs>
        <w:spacing w:line="340" w:lineRule="atLeast"/>
        <w:jc w:val="left"/>
      </w:pPr>
    </w:p>
    <w:p w14:paraId="4AC9CD0D" w14:textId="1BFE47BC" w:rsidR="007C54A6" w:rsidRPr="007C54A6" w:rsidRDefault="007C54A6" w:rsidP="007C54A6">
      <w:pPr>
        <w:pStyle w:val="BodyText2"/>
        <w:numPr>
          <w:ilvl w:val="0"/>
          <w:numId w:val="5"/>
        </w:numPr>
        <w:tabs>
          <w:tab w:val="clear" w:pos="720"/>
          <w:tab w:val="clear" w:pos="1800"/>
        </w:tabs>
        <w:spacing w:line="340" w:lineRule="atLeast"/>
        <w:rPr>
          <w:sz w:val="22"/>
          <w:szCs w:val="22"/>
        </w:rPr>
      </w:pPr>
      <w:r w:rsidRPr="007C54A6">
        <w:rPr>
          <w:sz w:val="22"/>
          <w:szCs w:val="22"/>
        </w:rPr>
        <w:t xml:space="preserve">While </w:t>
      </w:r>
      <w:proofErr w:type="gramStart"/>
      <w:r w:rsidRPr="007C54A6">
        <w:rPr>
          <w:sz w:val="22"/>
          <w:szCs w:val="22"/>
        </w:rPr>
        <w:t>closing of tapping</w:t>
      </w:r>
      <w:proofErr w:type="gramEnd"/>
      <w:r w:rsidRPr="007C54A6">
        <w:rPr>
          <w:sz w:val="22"/>
          <w:szCs w:val="22"/>
        </w:rPr>
        <w:t xml:space="preserve">, just after full barrel clay was pushed the mudgun forward injection hose gave way at the crimped portion of the hose resulting in a huge flame of the hydraulic oil. The pump </w:t>
      </w:r>
      <w:proofErr w:type="gramStart"/>
      <w:r w:rsidRPr="007C54A6">
        <w:rPr>
          <w:sz w:val="22"/>
          <w:szCs w:val="22"/>
        </w:rPr>
        <w:t>was stopped</w:t>
      </w:r>
      <w:proofErr w:type="gramEnd"/>
      <w:r w:rsidRPr="007C54A6">
        <w:rPr>
          <w:sz w:val="22"/>
          <w:szCs w:val="22"/>
        </w:rPr>
        <w:t xml:space="preserve"> instantly. The tapping operator was at the same time very next to the area clearing the runner &amp; skimmer plate hole -30.04.2009.</w:t>
      </w:r>
    </w:p>
    <w:p w14:paraId="1CEF2FE7" w14:textId="1D4DFFC0" w:rsidR="007C54A6" w:rsidRPr="007C54A6" w:rsidRDefault="007C54A6" w:rsidP="007C54A6">
      <w:pPr>
        <w:pStyle w:val="BodyText2"/>
        <w:numPr>
          <w:ilvl w:val="0"/>
          <w:numId w:val="5"/>
        </w:numPr>
        <w:tabs>
          <w:tab w:val="clear" w:pos="720"/>
          <w:tab w:val="clear" w:pos="1800"/>
        </w:tabs>
        <w:spacing w:line="340" w:lineRule="atLeast"/>
        <w:rPr>
          <w:sz w:val="22"/>
          <w:szCs w:val="22"/>
        </w:rPr>
      </w:pPr>
      <w:r w:rsidRPr="007C54A6">
        <w:rPr>
          <w:sz w:val="22"/>
          <w:szCs w:val="22"/>
        </w:rPr>
        <w:t xml:space="preserve">On 19.10.2009 at around 01:10 am in BF2, during closing of the first cast of “C” shift, mud gun latch cylinder hose got punctured &amp; oil spilled in the main runner resulting in a huge flame. This flame traveled from </w:t>
      </w:r>
      <w:proofErr w:type="gramStart"/>
      <w:r w:rsidRPr="007C54A6">
        <w:rPr>
          <w:sz w:val="22"/>
          <w:szCs w:val="22"/>
        </w:rPr>
        <w:t>main</w:t>
      </w:r>
      <w:proofErr w:type="gramEnd"/>
      <w:r w:rsidRPr="007C54A6">
        <w:rPr>
          <w:sz w:val="22"/>
          <w:szCs w:val="22"/>
        </w:rPr>
        <w:t xml:space="preserve"> runner into the mud gun control room, located about 3m above the cast house floor.  This flame caused superficial burn injury to Mr. Sandip Naik, who was operating the mud gun.</w:t>
      </w:r>
    </w:p>
    <w:p w14:paraId="24FCCD2C" w14:textId="247D62CB" w:rsidR="007C54A6" w:rsidRPr="007C54A6" w:rsidRDefault="007C54A6" w:rsidP="007C54A6">
      <w:pPr>
        <w:pStyle w:val="BodyText2"/>
        <w:numPr>
          <w:ilvl w:val="0"/>
          <w:numId w:val="5"/>
        </w:numPr>
        <w:tabs>
          <w:tab w:val="clear" w:pos="720"/>
          <w:tab w:val="clear" w:pos="1800"/>
        </w:tabs>
        <w:spacing w:line="340" w:lineRule="atLeast"/>
        <w:rPr>
          <w:sz w:val="22"/>
          <w:szCs w:val="22"/>
        </w:rPr>
      </w:pPr>
      <w:r w:rsidRPr="007C54A6">
        <w:rPr>
          <w:sz w:val="22"/>
          <w:szCs w:val="22"/>
        </w:rPr>
        <w:t>On 18.7.10 at around 11.30 am, mudgun nozzle bolts gas cutting was going on during BF1 shutdown. 2 bolts were gas cut and when 3rd bolt cutting was over, the mudgun nozzle moved ahead by around 20 mm and mudgun clay started burning with flame.</w:t>
      </w:r>
    </w:p>
    <w:p w14:paraId="34FD3912" w14:textId="6AA33035" w:rsidR="007C54A6" w:rsidRPr="007C54A6" w:rsidRDefault="007C54A6" w:rsidP="007C54A6">
      <w:pPr>
        <w:pStyle w:val="BodyText2"/>
        <w:numPr>
          <w:ilvl w:val="0"/>
          <w:numId w:val="5"/>
        </w:numPr>
        <w:tabs>
          <w:tab w:val="clear" w:pos="720"/>
          <w:tab w:val="clear" w:pos="1800"/>
        </w:tabs>
        <w:spacing w:line="340" w:lineRule="atLeast"/>
        <w:rPr>
          <w:sz w:val="22"/>
          <w:szCs w:val="22"/>
        </w:rPr>
      </w:pPr>
      <w:r w:rsidRPr="007C54A6">
        <w:rPr>
          <w:sz w:val="22"/>
          <w:szCs w:val="22"/>
        </w:rPr>
        <w:t xml:space="preserve">Recently at KCM – KIBU-1 Shaft, a contract employee met with an accident and succumbed, on 24th March-2014 at 23.00 hrs, victim (Drill Rig Operator) along with his colleague are engaged in drilling of slyping holes in the 3700mN connection crosscut to ventilation drive using boomer number 282-01. </w:t>
      </w:r>
      <w:r w:rsidRPr="007C54A6">
        <w:rPr>
          <w:sz w:val="22"/>
          <w:szCs w:val="22"/>
        </w:rPr>
        <w:lastRenderedPageBreak/>
        <w:t xml:space="preserve">In the process of drilling, the machine </w:t>
      </w:r>
      <w:proofErr w:type="gramStart"/>
      <w:r w:rsidRPr="007C54A6">
        <w:rPr>
          <w:sz w:val="22"/>
          <w:szCs w:val="22"/>
        </w:rPr>
        <w:t>has developed</w:t>
      </w:r>
      <w:proofErr w:type="gramEnd"/>
      <w:r w:rsidRPr="007C54A6">
        <w:rPr>
          <w:sz w:val="22"/>
          <w:szCs w:val="22"/>
        </w:rPr>
        <w:t xml:space="preserve"> an oil leak on the percussion. </w:t>
      </w:r>
      <w:proofErr w:type="gramStart"/>
      <w:r w:rsidRPr="007C54A6">
        <w:rPr>
          <w:sz w:val="22"/>
          <w:szCs w:val="22"/>
        </w:rPr>
        <w:t>In order to</w:t>
      </w:r>
      <w:proofErr w:type="gramEnd"/>
      <w:r w:rsidRPr="007C54A6">
        <w:rPr>
          <w:sz w:val="22"/>
          <w:szCs w:val="22"/>
        </w:rPr>
        <w:t xml:space="preserve"> verify the oil leak, </w:t>
      </w:r>
      <w:proofErr w:type="gramStart"/>
      <w:r w:rsidRPr="007C54A6">
        <w:rPr>
          <w:sz w:val="22"/>
          <w:szCs w:val="22"/>
        </w:rPr>
        <w:t>victim</w:t>
      </w:r>
      <w:proofErr w:type="gramEnd"/>
      <w:r w:rsidRPr="007C54A6">
        <w:rPr>
          <w:sz w:val="22"/>
          <w:szCs w:val="22"/>
        </w:rPr>
        <w:t xml:space="preserve"> went in front of the machine to show the artisan where the leak was, during the process inadvertently the Lock Out Cylinder broke, causing the boom to swing which struck victim’s chest and injured him Fatally. (Investigation is in process). </w:t>
      </w:r>
    </w:p>
    <w:p w14:paraId="69EEB667" w14:textId="77777777" w:rsidR="007C54A6" w:rsidRPr="007C54A6" w:rsidRDefault="007C54A6" w:rsidP="007C54A6">
      <w:pPr>
        <w:pStyle w:val="BodyText2"/>
        <w:tabs>
          <w:tab w:val="clear" w:pos="720"/>
          <w:tab w:val="clear" w:pos="1800"/>
        </w:tabs>
        <w:spacing w:line="340" w:lineRule="atLeast"/>
        <w:ind w:left="720"/>
        <w:rPr>
          <w:sz w:val="22"/>
          <w:szCs w:val="22"/>
        </w:rPr>
      </w:pPr>
      <w:r w:rsidRPr="007C54A6">
        <w:rPr>
          <w:sz w:val="22"/>
          <w:szCs w:val="22"/>
        </w:rPr>
        <w:t xml:space="preserve">It is advised to all sites that they shall review their existing practices to ensure the following: </w:t>
      </w:r>
    </w:p>
    <w:p w14:paraId="68154BD3" w14:textId="77777777" w:rsidR="007C54A6" w:rsidRPr="007C54A6" w:rsidRDefault="007C54A6" w:rsidP="007C54A6">
      <w:pPr>
        <w:pStyle w:val="BodyText2"/>
        <w:tabs>
          <w:tab w:val="clear" w:pos="720"/>
          <w:tab w:val="clear" w:pos="1800"/>
        </w:tabs>
        <w:spacing w:line="340" w:lineRule="atLeast"/>
        <w:ind w:left="720"/>
        <w:rPr>
          <w:sz w:val="22"/>
          <w:szCs w:val="22"/>
        </w:rPr>
      </w:pPr>
      <w:r w:rsidRPr="007C54A6">
        <w:rPr>
          <w:sz w:val="22"/>
          <w:szCs w:val="22"/>
        </w:rPr>
        <w:t xml:space="preserve">1. Never allow personnel to stand in the area between the drilling compartment and the zone being drilled. </w:t>
      </w:r>
    </w:p>
    <w:p w14:paraId="5DE40DE8" w14:textId="77777777" w:rsidR="007C54A6" w:rsidRPr="007C54A6" w:rsidRDefault="007C54A6" w:rsidP="007C54A6">
      <w:pPr>
        <w:pStyle w:val="BodyText2"/>
        <w:tabs>
          <w:tab w:val="clear" w:pos="720"/>
          <w:tab w:val="clear" w:pos="1800"/>
        </w:tabs>
        <w:spacing w:line="340" w:lineRule="atLeast"/>
        <w:ind w:left="720"/>
        <w:rPr>
          <w:sz w:val="22"/>
          <w:szCs w:val="22"/>
        </w:rPr>
      </w:pPr>
      <w:r w:rsidRPr="007C54A6">
        <w:rPr>
          <w:sz w:val="22"/>
          <w:szCs w:val="22"/>
        </w:rPr>
        <w:t xml:space="preserve">2. A person can only go and examine the drilling zone when the machine is switched off and the operator </w:t>
      </w:r>
      <w:proofErr w:type="gramStart"/>
      <w:r w:rsidRPr="007C54A6">
        <w:rPr>
          <w:sz w:val="22"/>
          <w:szCs w:val="22"/>
        </w:rPr>
        <w:t>had</w:t>
      </w:r>
      <w:proofErr w:type="gramEnd"/>
      <w:r w:rsidRPr="007C54A6">
        <w:rPr>
          <w:sz w:val="22"/>
          <w:szCs w:val="22"/>
        </w:rPr>
        <w:t xml:space="preserve"> permitted him /her. </w:t>
      </w:r>
    </w:p>
    <w:p w14:paraId="7C95DFF5" w14:textId="206BAD4C" w:rsidR="007C54A6" w:rsidRPr="007C54A6" w:rsidRDefault="007C54A6" w:rsidP="007C54A6">
      <w:pPr>
        <w:pStyle w:val="BodyText2"/>
        <w:tabs>
          <w:tab w:val="clear" w:pos="720"/>
          <w:tab w:val="clear" w:pos="1800"/>
        </w:tabs>
        <w:spacing w:line="340" w:lineRule="atLeast"/>
        <w:ind w:left="720"/>
        <w:rPr>
          <w:sz w:val="22"/>
          <w:szCs w:val="22"/>
        </w:rPr>
      </w:pPr>
      <w:r w:rsidRPr="007C54A6">
        <w:rPr>
          <w:sz w:val="22"/>
          <w:szCs w:val="22"/>
        </w:rPr>
        <w:t xml:space="preserve">3. Process of conducting periodic “Task Audits” to understand the deviations against SOP’s </w:t>
      </w:r>
    </w:p>
    <w:p w14:paraId="53793F23" w14:textId="77777777" w:rsidR="007C54A6" w:rsidRPr="007C54A6" w:rsidRDefault="007C54A6" w:rsidP="007C54A6">
      <w:pPr>
        <w:pStyle w:val="BodyText2"/>
        <w:tabs>
          <w:tab w:val="clear" w:pos="720"/>
          <w:tab w:val="clear" w:pos="1800"/>
        </w:tabs>
        <w:spacing w:line="340" w:lineRule="atLeast"/>
        <w:rPr>
          <w:sz w:val="22"/>
          <w:szCs w:val="22"/>
        </w:rPr>
      </w:pPr>
    </w:p>
    <w:p w14:paraId="6D77FF4C" w14:textId="77777777" w:rsidR="007C54A6" w:rsidRPr="007C54A6" w:rsidRDefault="007C54A6" w:rsidP="007C54A6">
      <w:pPr>
        <w:jc w:val="both"/>
        <w:rPr>
          <w:vanish/>
          <w:sz w:val="22"/>
          <w:szCs w:val="22"/>
        </w:rPr>
      </w:pPr>
    </w:p>
    <w:p w14:paraId="019A6381" w14:textId="77777777" w:rsidR="007C54A6" w:rsidRPr="007C54A6" w:rsidRDefault="007C54A6" w:rsidP="007C54A6">
      <w:pPr>
        <w:pStyle w:val="TableContents"/>
        <w:numPr>
          <w:ilvl w:val="0"/>
          <w:numId w:val="10"/>
        </w:numPr>
        <w:jc w:val="both"/>
        <w:rPr>
          <w:sz w:val="22"/>
          <w:szCs w:val="22"/>
        </w:rPr>
      </w:pPr>
      <w:r w:rsidRPr="007C54A6">
        <w:rPr>
          <w:sz w:val="22"/>
          <w:szCs w:val="22"/>
        </w:rPr>
        <w:t xml:space="preserve">On 01.06.2020 In Bf1 (~19:10 hrs) during Mud-gun trial before opening cast, injection forward button when pressed, it got stuck. </w:t>
      </w:r>
      <w:proofErr w:type="gramStart"/>
      <w:r w:rsidRPr="007C54A6">
        <w:rPr>
          <w:sz w:val="22"/>
          <w:szCs w:val="22"/>
        </w:rPr>
        <w:t>Emergency</w:t>
      </w:r>
      <w:proofErr w:type="gramEnd"/>
      <w:r w:rsidRPr="007C54A6">
        <w:rPr>
          <w:sz w:val="22"/>
          <w:szCs w:val="22"/>
        </w:rPr>
        <w:t xml:space="preserve"> stop button was pressed to stop hydraulic pump. But by the time piston had moved full forward and whole mud gun clay got pushed out (as barrel was full).</w:t>
      </w:r>
    </w:p>
    <w:p w14:paraId="58FDBF83" w14:textId="6535A8E6" w:rsidR="007C54A6" w:rsidRPr="007C54A6" w:rsidRDefault="007C54A6" w:rsidP="007C54A6">
      <w:pPr>
        <w:pStyle w:val="TableContents"/>
        <w:ind w:left="720"/>
        <w:jc w:val="both"/>
        <w:rPr>
          <w:sz w:val="22"/>
          <w:szCs w:val="22"/>
        </w:rPr>
      </w:pPr>
      <w:r w:rsidRPr="007C54A6">
        <w:rPr>
          <w:sz w:val="22"/>
          <w:szCs w:val="22"/>
        </w:rPr>
        <w:t>Root Cause: Foreign particles getting stuck between pushbutton plunger and the pushbutton body thereby resulted in pushbutton not retracting to original position.</w:t>
      </w:r>
    </w:p>
    <w:p w14:paraId="19A8E014" w14:textId="6D2EDD72" w:rsidR="007C54A6" w:rsidRPr="007C54A6" w:rsidRDefault="007C54A6" w:rsidP="007C54A6">
      <w:pPr>
        <w:pStyle w:val="WW-BodyText2"/>
        <w:spacing w:before="3" w:line="340" w:lineRule="atLeast"/>
        <w:ind w:left="360"/>
        <w:rPr>
          <w:sz w:val="22"/>
          <w:szCs w:val="22"/>
        </w:rPr>
      </w:pPr>
      <w:r w:rsidRPr="007C54A6">
        <w:rPr>
          <w:sz w:val="22"/>
          <w:szCs w:val="22"/>
        </w:rPr>
        <w:tab/>
        <w:t>Contributory Cause:</w:t>
      </w:r>
    </w:p>
    <w:p w14:paraId="7EA930C9" w14:textId="77777777" w:rsidR="007C54A6" w:rsidRPr="007C54A6" w:rsidRDefault="007C54A6" w:rsidP="007C54A6">
      <w:pPr>
        <w:pStyle w:val="WW-BodyText2"/>
        <w:numPr>
          <w:ilvl w:val="0"/>
          <w:numId w:val="9"/>
        </w:numPr>
        <w:spacing w:before="3" w:line="340" w:lineRule="atLeast"/>
        <w:rPr>
          <w:sz w:val="22"/>
          <w:szCs w:val="22"/>
        </w:rPr>
      </w:pPr>
      <w:r w:rsidRPr="007C54A6">
        <w:rPr>
          <w:sz w:val="22"/>
          <w:szCs w:val="22"/>
        </w:rPr>
        <w:t xml:space="preserve">Operating station exposed to dust in absence of cabin </w:t>
      </w:r>
      <w:proofErr w:type="gramStart"/>
      <w:r w:rsidRPr="007C54A6">
        <w:rPr>
          <w:sz w:val="22"/>
          <w:szCs w:val="22"/>
        </w:rPr>
        <w:t>door</w:t>
      </w:r>
      <w:proofErr w:type="gramEnd"/>
    </w:p>
    <w:p w14:paraId="3BC180D6" w14:textId="77777777" w:rsidR="007C54A6" w:rsidRPr="007C54A6" w:rsidRDefault="007C54A6" w:rsidP="007C54A6">
      <w:pPr>
        <w:pStyle w:val="WW-BodyText2"/>
        <w:spacing w:before="3" w:line="340" w:lineRule="atLeast"/>
        <w:ind w:left="720"/>
        <w:rPr>
          <w:sz w:val="22"/>
          <w:szCs w:val="22"/>
        </w:rPr>
      </w:pPr>
      <w:r w:rsidRPr="007C54A6">
        <w:rPr>
          <w:sz w:val="22"/>
          <w:szCs w:val="22"/>
        </w:rPr>
        <w:t>CAPA:</w:t>
      </w:r>
    </w:p>
    <w:p w14:paraId="6B6E4B02" w14:textId="501085B3" w:rsidR="007C54A6" w:rsidRPr="007C54A6" w:rsidRDefault="007C54A6" w:rsidP="007C54A6">
      <w:pPr>
        <w:pStyle w:val="BodyText2"/>
        <w:tabs>
          <w:tab w:val="clear" w:pos="720"/>
          <w:tab w:val="clear" w:pos="1800"/>
        </w:tabs>
        <w:spacing w:line="340" w:lineRule="atLeast"/>
        <w:ind w:left="720"/>
        <w:rPr>
          <w:sz w:val="22"/>
          <w:szCs w:val="22"/>
        </w:rPr>
      </w:pPr>
      <w:r w:rsidRPr="007C54A6">
        <w:rPr>
          <w:sz w:val="22"/>
          <w:szCs w:val="22"/>
        </w:rPr>
        <w:t xml:space="preserve">Mudgun/drill machine authorization chart to be </w:t>
      </w:r>
      <w:proofErr w:type="gramStart"/>
      <w:r w:rsidRPr="007C54A6">
        <w:rPr>
          <w:sz w:val="22"/>
          <w:szCs w:val="22"/>
        </w:rPr>
        <w:t>updated</w:t>
      </w:r>
      <w:proofErr w:type="gramEnd"/>
    </w:p>
    <w:p w14:paraId="3FBCFBB1" w14:textId="77777777" w:rsidR="007C54A6" w:rsidRPr="007C54A6" w:rsidRDefault="007C54A6" w:rsidP="007C54A6">
      <w:pPr>
        <w:pStyle w:val="BodyText2"/>
        <w:tabs>
          <w:tab w:val="clear" w:pos="720"/>
          <w:tab w:val="clear" w:pos="1800"/>
        </w:tabs>
        <w:spacing w:line="340" w:lineRule="atLeast"/>
        <w:ind w:left="360"/>
        <w:rPr>
          <w:sz w:val="22"/>
          <w:szCs w:val="22"/>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9E314F0" w14:textId="77777777" w:rsidR="007C54A6" w:rsidRPr="00BD7C22" w:rsidRDefault="007C54A6" w:rsidP="007C54A6">
      <w:pPr>
        <w:numPr>
          <w:ilvl w:val="0"/>
          <w:numId w:val="11"/>
        </w:numPr>
        <w:suppressAutoHyphens/>
        <w:rPr>
          <w:rFonts w:ascii="Cambria" w:hAnsi="Cambria"/>
        </w:rPr>
      </w:pPr>
      <w:r w:rsidRPr="00BD7C22">
        <w:rPr>
          <w:rFonts w:ascii="Cambria" w:hAnsi="Cambria"/>
          <w:snapToGrid w:val="0"/>
        </w:rPr>
        <w:t>Contact with hot metal</w:t>
      </w:r>
      <w:r w:rsidRPr="00BD7C22">
        <w:rPr>
          <w:rFonts w:ascii="Cambria" w:hAnsi="Cambria"/>
          <w:b/>
        </w:rPr>
        <w:t xml:space="preserve"> </w:t>
      </w:r>
      <w:r w:rsidRPr="00BD7C22">
        <w:rPr>
          <w:rFonts w:ascii="Cambria" w:hAnsi="Cambria"/>
        </w:rPr>
        <w:t xml:space="preserve">&amp; </w:t>
      </w:r>
      <w:proofErr w:type="gramStart"/>
      <w:r w:rsidRPr="00BD7C22">
        <w:rPr>
          <w:rFonts w:ascii="Cambria" w:hAnsi="Cambria"/>
        </w:rPr>
        <w:t>slag</w:t>
      </w:r>
      <w:proofErr w:type="gramEnd"/>
    </w:p>
    <w:p w14:paraId="67A6F448"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Fall of Person</w:t>
      </w:r>
    </w:p>
    <w:p w14:paraId="0AF66EBA"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Impact with mudgun</w:t>
      </w:r>
    </w:p>
    <w:p w14:paraId="2B029470"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Hose pipe bursting, puncture &amp; fire</w:t>
      </w:r>
    </w:p>
    <w:p w14:paraId="1D054F60"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 xml:space="preserve">Contact with hot mudgun </w:t>
      </w:r>
      <w:proofErr w:type="gramStart"/>
      <w:r w:rsidRPr="00BD7C22">
        <w:rPr>
          <w:rFonts w:ascii="Cambria" w:hAnsi="Cambria"/>
          <w:snapToGrid w:val="0"/>
        </w:rPr>
        <w:t>clay</w:t>
      </w:r>
      <w:proofErr w:type="gramEnd"/>
    </w:p>
    <w:p w14:paraId="6FC2E2AD"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Trapping of hand or figures</w:t>
      </w:r>
    </w:p>
    <w:p w14:paraId="227EE7A8" w14:textId="48D9202D" w:rsidR="007C54A6" w:rsidRPr="00BD7C22" w:rsidRDefault="007C54A6" w:rsidP="007C54A6">
      <w:pPr>
        <w:pStyle w:val="WW-BodyText2"/>
        <w:numPr>
          <w:ilvl w:val="0"/>
          <w:numId w:val="11"/>
        </w:numPr>
        <w:spacing w:before="3" w:line="340" w:lineRule="atLeast"/>
        <w:jc w:val="left"/>
        <w:rPr>
          <w:rFonts w:ascii="Cambria" w:hAnsi="Cambria"/>
          <w:snapToGrid w:val="0"/>
        </w:rPr>
      </w:pPr>
      <w:r w:rsidRPr="00B44520">
        <w:rPr>
          <w:rFonts w:ascii="Cambria" w:hAnsi="Cambria"/>
          <w:snapToGrid w:val="0"/>
        </w:rPr>
        <w:t>Human Behavior -</w:t>
      </w:r>
      <w:r w:rsidRPr="00BD7C22">
        <w:rPr>
          <w:rFonts w:ascii="Cambria" w:hAnsi="Cambria"/>
          <w:snapToGrid w:val="0"/>
        </w:rPr>
        <w:t>Nonuse of PPE &amp;WI</w:t>
      </w:r>
    </w:p>
    <w:p w14:paraId="7989E594" w14:textId="77777777" w:rsidR="007C54A6" w:rsidRPr="00BD7C22" w:rsidRDefault="007C54A6" w:rsidP="007C54A6">
      <w:pPr>
        <w:pStyle w:val="WW-BodyText2"/>
        <w:numPr>
          <w:ilvl w:val="0"/>
          <w:numId w:val="11"/>
        </w:numPr>
        <w:spacing w:before="3" w:line="340" w:lineRule="atLeast"/>
        <w:jc w:val="left"/>
        <w:rPr>
          <w:rFonts w:ascii="Cambria" w:hAnsi="Cambria"/>
          <w:snapToGrid w:val="0"/>
        </w:rPr>
      </w:pPr>
      <w:r w:rsidRPr="00B44520">
        <w:rPr>
          <w:rFonts w:ascii="Cambria" w:hAnsi="Cambria"/>
          <w:snapToGrid w:val="0"/>
        </w:rPr>
        <w:t>Human Behavior -</w:t>
      </w:r>
      <w:r w:rsidRPr="00BD7C22">
        <w:rPr>
          <w:rFonts w:ascii="Cambria" w:hAnsi="Cambria"/>
          <w:snapToGrid w:val="0"/>
        </w:rPr>
        <w:t>Improper house keeping</w:t>
      </w:r>
    </w:p>
    <w:p w14:paraId="3A395EE5" w14:textId="77777777" w:rsidR="007C54A6" w:rsidRPr="00BD7C22" w:rsidRDefault="007C54A6" w:rsidP="007C54A6">
      <w:pPr>
        <w:pStyle w:val="WW-BodyText2"/>
        <w:numPr>
          <w:ilvl w:val="0"/>
          <w:numId w:val="11"/>
        </w:numPr>
        <w:spacing w:before="3" w:line="340" w:lineRule="atLeast"/>
        <w:jc w:val="left"/>
        <w:rPr>
          <w:rFonts w:ascii="Cambria" w:hAnsi="Cambria"/>
          <w:snapToGrid w:val="0"/>
        </w:rPr>
      </w:pPr>
      <w:r w:rsidRPr="00BD7C22">
        <w:rPr>
          <w:rFonts w:ascii="Cambria" w:hAnsi="Cambria"/>
          <w:snapToGrid w:val="0"/>
        </w:rPr>
        <w:t>Inadequate local lighting</w:t>
      </w:r>
    </w:p>
    <w:p w14:paraId="45FA420B" w14:textId="77777777" w:rsidR="007C54A6" w:rsidRPr="00BD7C22" w:rsidRDefault="007C54A6" w:rsidP="007C54A6">
      <w:pPr>
        <w:pStyle w:val="WW-BodyText2"/>
        <w:numPr>
          <w:ilvl w:val="0"/>
          <w:numId w:val="11"/>
        </w:numPr>
        <w:spacing w:before="3" w:line="340" w:lineRule="atLeast"/>
        <w:jc w:val="left"/>
        <w:rPr>
          <w:rFonts w:ascii="Cambria" w:hAnsi="Cambria"/>
          <w:snapToGrid w:val="0"/>
        </w:rPr>
      </w:pPr>
      <w:r w:rsidRPr="00B44520">
        <w:rPr>
          <w:rFonts w:ascii="Cambria" w:hAnsi="Cambria"/>
          <w:snapToGrid w:val="0"/>
        </w:rPr>
        <w:t>Human Behavior -</w:t>
      </w:r>
      <w:r w:rsidRPr="00BD7C22">
        <w:rPr>
          <w:rFonts w:ascii="Cambria" w:hAnsi="Cambria"/>
          <w:snapToGrid w:val="0"/>
        </w:rPr>
        <w:t xml:space="preserve">Touching of mudgun clay in hot </w:t>
      </w:r>
      <w:proofErr w:type="gramStart"/>
      <w:r w:rsidRPr="00BD7C22">
        <w:rPr>
          <w:rFonts w:ascii="Cambria" w:hAnsi="Cambria"/>
          <w:snapToGrid w:val="0"/>
        </w:rPr>
        <w:t>barrel</w:t>
      </w:r>
      <w:proofErr w:type="gramEnd"/>
      <w:r w:rsidRPr="00BD7C22">
        <w:rPr>
          <w:rFonts w:ascii="Cambria" w:hAnsi="Cambria"/>
          <w:snapToGrid w:val="0"/>
        </w:rPr>
        <w:t xml:space="preserve"> </w:t>
      </w:r>
    </w:p>
    <w:p w14:paraId="2CC48B72"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 xml:space="preserve">Stoppage of mudgun operation during closing of cast due to failure of hydraulic </w:t>
      </w:r>
      <w:proofErr w:type="gramStart"/>
      <w:r w:rsidRPr="00BD7C22">
        <w:rPr>
          <w:rFonts w:ascii="Cambria" w:hAnsi="Cambria"/>
          <w:snapToGrid w:val="0"/>
        </w:rPr>
        <w:t>hoses</w:t>
      </w:r>
      <w:proofErr w:type="gramEnd"/>
      <w:r w:rsidRPr="00BD7C22">
        <w:rPr>
          <w:rFonts w:ascii="Cambria" w:hAnsi="Cambria"/>
          <w:snapToGrid w:val="0"/>
        </w:rPr>
        <w:t xml:space="preserve"> </w:t>
      </w:r>
    </w:p>
    <w:p w14:paraId="0B265A07" w14:textId="77777777" w:rsidR="007C54A6" w:rsidRPr="00BD7C22" w:rsidRDefault="007C54A6" w:rsidP="007C54A6">
      <w:pPr>
        <w:numPr>
          <w:ilvl w:val="0"/>
          <w:numId w:val="11"/>
        </w:numPr>
        <w:suppressAutoHyphens/>
        <w:rPr>
          <w:rFonts w:ascii="Cambria" w:hAnsi="Cambria"/>
          <w:snapToGrid w:val="0"/>
        </w:rPr>
      </w:pPr>
      <w:r w:rsidRPr="00BD7C22">
        <w:rPr>
          <w:rFonts w:ascii="Cambria" w:hAnsi="Cambria"/>
          <w:snapToGrid w:val="0"/>
        </w:rPr>
        <w:t>Gas formation in mudgun barrel due to jam nozzle and not retracting piston back.</w:t>
      </w:r>
    </w:p>
    <w:p w14:paraId="05228E66" w14:textId="3988DD40" w:rsidR="00332547" w:rsidRPr="003175EF" w:rsidRDefault="007C54A6" w:rsidP="003175EF">
      <w:pPr>
        <w:numPr>
          <w:ilvl w:val="0"/>
          <w:numId w:val="11"/>
        </w:numPr>
        <w:suppressAutoHyphens/>
        <w:rPr>
          <w:snapToGrid w:val="0"/>
        </w:rPr>
      </w:pPr>
      <w:r w:rsidRPr="00BD7C22">
        <w:rPr>
          <w:snapToGrid w:val="0"/>
        </w:rPr>
        <w:t xml:space="preserve">Slip due to oil </w:t>
      </w:r>
      <w:proofErr w:type="gramStart"/>
      <w:r w:rsidRPr="00BD7C22">
        <w:rPr>
          <w:snapToGrid w:val="0"/>
        </w:rPr>
        <w:t>leakage</w:t>
      </w:r>
      <w:proofErr w:type="gramEnd"/>
    </w:p>
    <w:p w14:paraId="19BD9515" w14:textId="77777777" w:rsidR="00332547" w:rsidRDefault="00332547">
      <w:pPr>
        <w:pStyle w:val="BodyText2"/>
        <w:tabs>
          <w:tab w:val="clear" w:pos="720"/>
          <w:tab w:val="clear" w:pos="1800"/>
        </w:tabs>
        <w:spacing w:line="340" w:lineRule="atLeast"/>
        <w:jc w:val="left"/>
      </w:pPr>
    </w:p>
    <w:tbl>
      <w:tblPr>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4467"/>
      </w:tblGrid>
      <w:tr w:rsidR="00332547" w:rsidRPr="00226565" w14:paraId="277D5FBB" w14:textId="77777777" w:rsidTr="003175EF">
        <w:trPr>
          <w:trHeight w:val="480"/>
        </w:trPr>
        <w:tc>
          <w:tcPr>
            <w:tcW w:w="4173"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46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3175EF">
        <w:trPr>
          <w:trHeight w:val="1063"/>
        </w:trPr>
        <w:tc>
          <w:tcPr>
            <w:tcW w:w="417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46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3175EF">
        <w:trPr>
          <w:trHeight w:val="167"/>
        </w:trPr>
        <w:tc>
          <w:tcPr>
            <w:tcW w:w="4173" w:type="dxa"/>
            <w:shd w:val="clear" w:color="auto" w:fill="auto"/>
          </w:tcPr>
          <w:p w14:paraId="7A9FA817" w14:textId="3357579B"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E3C5C">
              <w:rPr>
                <w:b/>
                <w:sz w:val="22"/>
                <w:szCs w:val="22"/>
              </w:rPr>
              <w:t>0</w:t>
            </w:r>
            <w:r w:rsidR="00611010">
              <w:rPr>
                <w:b/>
                <w:sz w:val="22"/>
                <w:szCs w:val="22"/>
              </w:rPr>
              <w:t>.07.202</w:t>
            </w:r>
            <w:r w:rsidR="008E3C5C">
              <w:rPr>
                <w:b/>
                <w:sz w:val="22"/>
                <w:szCs w:val="22"/>
              </w:rPr>
              <w:t>3</w:t>
            </w:r>
          </w:p>
        </w:tc>
        <w:tc>
          <w:tcPr>
            <w:tcW w:w="4467" w:type="dxa"/>
            <w:shd w:val="clear" w:color="auto" w:fill="auto"/>
          </w:tcPr>
          <w:p w14:paraId="5A007456" w14:textId="7EFB098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8E3C5C">
              <w:rPr>
                <w:b/>
                <w:sz w:val="22"/>
                <w:szCs w:val="22"/>
              </w:rPr>
              <w:t>0</w:t>
            </w:r>
            <w:r w:rsidR="00611010">
              <w:rPr>
                <w:b/>
                <w:sz w:val="22"/>
                <w:szCs w:val="22"/>
              </w:rPr>
              <w:t>.07.202</w:t>
            </w:r>
            <w:r w:rsidR="008E3C5C">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9EFB" w14:textId="77777777" w:rsidR="00295513" w:rsidRDefault="00295513" w:rsidP="00106ADB">
      <w:r>
        <w:separator/>
      </w:r>
    </w:p>
  </w:endnote>
  <w:endnote w:type="continuationSeparator" w:id="0">
    <w:p w14:paraId="67872212" w14:textId="77777777" w:rsidR="00295513" w:rsidRDefault="00295513"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8D5E5" w14:textId="77777777" w:rsidR="00295513" w:rsidRDefault="00295513" w:rsidP="00106ADB">
      <w:r>
        <w:separator/>
      </w:r>
    </w:p>
  </w:footnote>
  <w:footnote w:type="continuationSeparator" w:id="0">
    <w:p w14:paraId="04039D47" w14:textId="77777777" w:rsidR="00295513" w:rsidRDefault="00295513"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C81"/>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650C84"/>
    <w:multiLevelType w:val="hybridMultilevel"/>
    <w:tmpl w:val="35A09ED8"/>
    <w:lvl w:ilvl="0" w:tplc="C4C68DA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26B10"/>
    <w:multiLevelType w:val="hybridMultilevel"/>
    <w:tmpl w:val="65AE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4"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9B40667"/>
    <w:multiLevelType w:val="multilevel"/>
    <w:tmpl w:val="83A61DC0"/>
    <w:lvl w:ilvl="0">
      <w:start w:val="1"/>
      <w:numFmt w:val="decimal"/>
      <w:lvlText w:val="%1."/>
      <w:lvlJc w:val="left"/>
      <w:pPr>
        <w:tabs>
          <w:tab w:val="num" w:pos="360"/>
        </w:tabs>
        <w:ind w:left="360" w:hanging="360"/>
      </w:pPr>
    </w:lvl>
    <w:lvl w:ilv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4EB54049"/>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8" w15:restartNumberingAfterBreak="0">
    <w:nsid w:val="707456FC"/>
    <w:multiLevelType w:val="hybridMultilevel"/>
    <w:tmpl w:val="65AE39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4F11CC"/>
    <w:multiLevelType w:val="hybridMultilevel"/>
    <w:tmpl w:val="E296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239980">
    <w:abstractNumId w:val="3"/>
  </w:num>
  <w:num w:numId="2" w16cid:durableId="2039810932">
    <w:abstractNumId w:val="4"/>
  </w:num>
  <w:num w:numId="3" w16cid:durableId="2139833304">
    <w:abstractNumId w:val="7"/>
  </w:num>
  <w:num w:numId="4" w16cid:durableId="1648783260">
    <w:abstractNumId w:val="9"/>
  </w:num>
  <w:num w:numId="5" w16cid:durableId="1756589592">
    <w:abstractNumId w:val="2"/>
  </w:num>
  <w:num w:numId="6" w16cid:durableId="759956970">
    <w:abstractNumId w:val="0"/>
  </w:num>
  <w:num w:numId="7" w16cid:durableId="153570874">
    <w:abstractNumId w:val="8"/>
  </w:num>
  <w:num w:numId="8" w16cid:durableId="392579262">
    <w:abstractNumId w:val="5"/>
  </w:num>
  <w:num w:numId="9" w16cid:durableId="875510065">
    <w:abstractNumId w:val="10"/>
  </w:num>
  <w:num w:numId="10" w16cid:durableId="644621760">
    <w:abstractNumId w:val="1"/>
  </w:num>
  <w:num w:numId="11" w16cid:durableId="1902666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95513"/>
    <w:rsid w:val="002A0E92"/>
    <w:rsid w:val="002C2713"/>
    <w:rsid w:val="00301851"/>
    <w:rsid w:val="0031757F"/>
    <w:rsid w:val="003175EF"/>
    <w:rsid w:val="00327170"/>
    <w:rsid w:val="00332547"/>
    <w:rsid w:val="003A33B4"/>
    <w:rsid w:val="00405AFE"/>
    <w:rsid w:val="004101AB"/>
    <w:rsid w:val="0047134F"/>
    <w:rsid w:val="00473127"/>
    <w:rsid w:val="00480D7B"/>
    <w:rsid w:val="00486DEE"/>
    <w:rsid w:val="005541FD"/>
    <w:rsid w:val="00596136"/>
    <w:rsid w:val="005C3C62"/>
    <w:rsid w:val="00611010"/>
    <w:rsid w:val="006317FC"/>
    <w:rsid w:val="0065722C"/>
    <w:rsid w:val="00674ED1"/>
    <w:rsid w:val="006B2CAA"/>
    <w:rsid w:val="006E1A91"/>
    <w:rsid w:val="006F1D1D"/>
    <w:rsid w:val="007255BA"/>
    <w:rsid w:val="00726AD1"/>
    <w:rsid w:val="007525C2"/>
    <w:rsid w:val="00752B0B"/>
    <w:rsid w:val="00767DA7"/>
    <w:rsid w:val="007C54A6"/>
    <w:rsid w:val="007C77F3"/>
    <w:rsid w:val="00816A2E"/>
    <w:rsid w:val="00853C2C"/>
    <w:rsid w:val="00895B65"/>
    <w:rsid w:val="008A7299"/>
    <w:rsid w:val="008B0293"/>
    <w:rsid w:val="008E3C5C"/>
    <w:rsid w:val="00992D25"/>
    <w:rsid w:val="009B3C87"/>
    <w:rsid w:val="009E4A33"/>
    <w:rsid w:val="009E7CAC"/>
    <w:rsid w:val="00A16CBE"/>
    <w:rsid w:val="00A8207E"/>
    <w:rsid w:val="00AB274E"/>
    <w:rsid w:val="00AE3A55"/>
    <w:rsid w:val="00AE40A0"/>
    <w:rsid w:val="00B63D1D"/>
    <w:rsid w:val="00B708FE"/>
    <w:rsid w:val="00BB3590"/>
    <w:rsid w:val="00C66F33"/>
    <w:rsid w:val="00CB3F1E"/>
    <w:rsid w:val="00CE4C38"/>
    <w:rsid w:val="00CF2EAC"/>
    <w:rsid w:val="00CF7DC0"/>
    <w:rsid w:val="00D13F02"/>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7C54A6"/>
  </w:style>
  <w:style w:type="paragraph" w:customStyle="1" w:styleId="TableContents">
    <w:name w:val="Table Contents"/>
    <w:basedOn w:val="BodyText"/>
    <w:rsid w:val="007C54A6"/>
    <w:pPr>
      <w:suppressAutoHyphens/>
    </w:pPr>
    <w:rPr>
      <w:szCs w:val="20"/>
    </w:rPr>
  </w:style>
  <w:style w:type="paragraph" w:styleId="BodyText">
    <w:name w:val="Body Text"/>
    <w:basedOn w:val="Normal"/>
    <w:link w:val="BodyTextChar"/>
    <w:rsid w:val="007C54A6"/>
    <w:pPr>
      <w:spacing w:after="120"/>
    </w:pPr>
  </w:style>
  <w:style w:type="character" w:customStyle="1" w:styleId="BodyTextChar">
    <w:name w:val="Body Text Char"/>
    <w:basedOn w:val="DefaultParagraphFont"/>
    <w:link w:val="BodyText"/>
    <w:rsid w:val="007C54A6"/>
    <w:rPr>
      <w:sz w:val="24"/>
      <w:szCs w:val="24"/>
      <w:lang w:val="en-US" w:eastAsia="en-US"/>
    </w:rPr>
  </w:style>
  <w:style w:type="paragraph" w:customStyle="1" w:styleId="Default">
    <w:name w:val="Default"/>
    <w:rsid w:val="007C54A6"/>
    <w:pPr>
      <w:autoSpaceDE w:val="0"/>
      <w:autoSpaceDN w:val="0"/>
      <w:adjustRightInd w:val="0"/>
    </w:pPr>
    <w:rPr>
      <w:rFonts w:ascii="Arial" w:hAnsi="Arial" w:cs="Aria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846431-725E-4EAD-AF4F-1891E1398D8C}"/>
</file>

<file path=customXml/itemProps2.xml><?xml version="1.0" encoding="utf-8"?>
<ds:datastoreItem xmlns:ds="http://schemas.openxmlformats.org/officeDocument/2006/customXml" ds:itemID="{37619C4A-16A4-4B14-8AC6-6F1C063355D8}"/>
</file>

<file path=customXml/itemProps3.xml><?xml version="1.0" encoding="utf-8"?>
<ds:datastoreItem xmlns:ds="http://schemas.openxmlformats.org/officeDocument/2006/customXml" ds:itemID="{F75B8765-1BC6-4AD8-9551-D3731C86FC44}"/>
</file>

<file path=docProps/app.xml><?xml version="1.0" encoding="utf-8"?>
<Properties xmlns="http://schemas.openxmlformats.org/officeDocument/2006/extended-properties" xmlns:vt="http://schemas.openxmlformats.org/officeDocument/2006/docPropsVTypes">
  <Template>Normal</Template>
  <TotalTime>26</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2022-08-06T07:29:19Z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1322600</vt:r8>
  </property>
</Properties>
</file>