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D317" w14:textId="77777777" w:rsidR="007E45E9" w:rsidRPr="00AB2989" w:rsidRDefault="007E45E9" w:rsidP="007E45E9">
      <w:pPr>
        <w:spacing w:after="0" w:line="240" w:lineRule="auto"/>
        <w:jc w:val="center"/>
        <w:rPr>
          <w:rFonts w:ascii="Times New Roman" w:hAnsi="Times New Roman"/>
          <w:b/>
          <w:sz w:val="28"/>
          <w:szCs w:val="28"/>
          <w:u w:val="single"/>
        </w:rPr>
      </w:pPr>
    </w:p>
    <w:p w14:paraId="4895E5EF" w14:textId="77777777" w:rsidR="0070550E" w:rsidRPr="00AB2989" w:rsidRDefault="00BD6C5B" w:rsidP="00314A11">
      <w:pPr>
        <w:spacing w:line="240" w:lineRule="auto"/>
        <w:jc w:val="center"/>
        <w:rPr>
          <w:rFonts w:ascii="Times New Roman" w:hAnsi="Times New Roman"/>
          <w:b/>
          <w:sz w:val="28"/>
          <w:szCs w:val="28"/>
          <w:u w:val="single"/>
        </w:rPr>
      </w:pPr>
      <w:r w:rsidRPr="00BB7357">
        <w:rPr>
          <w:rFonts w:ascii="Times New Roman" w:hAnsi="Times New Roman"/>
          <w:b/>
          <w:sz w:val="24"/>
          <w:szCs w:val="28"/>
          <w:u w:val="single"/>
        </w:rPr>
        <w:t>WORK INSTRUCTION</w:t>
      </w:r>
      <w:r w:rsidR="009D1C9B" w:rsidRPr="00BB7357">
        <w:rPr>
          <w:rFonts w:ascii="Times New Roman" w:hAnsi="Times New Roman"/>
          <w:b/>
          <w:sz w:val="24"/>
          <w:szCs w:val="28"/>
          <w:u w:val="single"/>
        </w:rPr>
        <w:t>S</w:t>
      </w:r>
      <w:r w:rsidRPr="00BB7357">
        <w:rPr>
          <w:rFonts w:ascii="Times New Roman" w:hAnsi="Times New Roman"/>
          <w:b/>
          <w:sz w:val="24"/>
          <w:szCs w:val="28"/>
          <w:u w:val="single"/>
        </w:rPr>
        <w:t xml:space="preserve"> FO</w:t>
      </w:r>
      <w:r w:rsidR="00BA078B" w:rsidRPr="00BB7357">
        <w:rPr>
          <w:rFonts w:ascii="Times New Roman" w:hAnsi="Times New Roman"/>
          <w:b/>
          <w:sz w:val="24"/>
          <w:szCs w:val="28"/>
          <w:u w:val="single"/>
        </w:rPr>
        <w:t>R</w:t>
      </w:r>
      <w:r w:rsidR="0096236B" w:rsidRPr="00BB7357">
        <w:rPr>
          <w:rFonts w:ascii="Times New Roman" w:hAnsi="Times New Roman"/>
          <w:b/>
          <w:sz w:val="24"/>
          <w:szCs w:val="28"/>
          <w:u w:val="single"/>
        </w:rPr>
        <w:t xml:space="preserve"> LIME SOLUTION TRANSFER PUMP</w:t>
      </w:r>
      <w:r w:rsidR="00BA078B" w:rsidRPr="00AB2989">
        <w:rPr>
          <w:rFonts w:ascii="Times New Roman" w:hAnsi="Times New Roman"/>
          <w:b/>
          <w:sz w:val="28"/>
          <w:szCs w:val="28"/>
          <w:u w:val="single"/>
        </w:rPr>
        <w:t xml:space="preserve">                                     </w:t>
      </w:r>
      <w:r w:rsidR="00F7339F" w:rsidRPr="00AB2989">
        <w:rPr>
          <w:rFonts w:ascii="Times New Roman" w:hAnsi="Times New Roman"/>
          <w:b/>
          <w:sz w:val="28"/>
          <w:szCs w:val="28"/>
          <w:u w:val="single"/>
        </w:rPr>
        <w:t xml:space="preserve">                                   </w:t>
      </w:r>
      <w:r w:rsidRPr="00AB2989">
        <w:rPr>
          <w:rFonts w:ascii="Times New Roman" w:hAnsi="Times New Roman"/>
          <w:b/>
          <w:sz w:val="28"/>
          <w:szCs w:val="28"/>
          <w:u w:val="single"/>
        </w:rPr>
        <w:t xml:space="preserve"> </w:t>
      </w:r>
      <w:r w:rsidR="00F7339F" w:rsidRPr="00AB2989">
        <w:rPr>
          <w:rFonts w:ascii="Times New Roman" w:hAnsi="Times New Roman"/>
          <w:b/>
          <w:sz w:val="28"/>
          <w:szCs w:val="28"/>
          <w:u w:val="single"/>
        </w:rPr>
        <w:t xml:space="preserve">        </w:t>
      </w:r>
    </w:p>
    <w:p w14:paraId="39A2CDBA" w14:textId="77777777" w:rsidR="0096236B" w:rsidRPr="00BB7357" w:rsidRDefault="0096236B" w:rsidP="00BB7357">
      <w:pPr>
        <w:pStyle w:val="NormalWeb"/>
        <w:rPr>
          <w:szCs w:val="28"/>
        </w:rPr>
      </w:pPr>
      <w:r w:rsidRPr="00BB7357">
        <w:rPr>
          <w:b/>
          <w:szCs w:val="28"/>
        </w:rPr>
        <w:t>Responsibility</w:t>
      </w:r>
      <w:r w:rsidRPr="00BB7357">
        <w:rPr>
          <w:szCs w:val="28"/>
        </w:rPr>
        <w:t>: PCM/ Bag House In charge.</w:t>
      </w:r>
    </w:p>
    <w:p w14:paraId="35BB327C" w14:textId="77777777" w:rsidR="0096236B" w:rsidRPr="006D67DF" w:rsidRDefault="0096236B" w:rsidP="00BB7357">
      <w:pPr>
        <w:pStyle w:val="NormalWeb"/>
        <w:rPr>
          <w:b/>
          <w:szCs w:val="28"/>
        </w:rPr>
      </w:pPr>
      <w:r w:rsidRPr="006D67DF">
        <w:rPr>
          <w:b/>
          <w:szCs w:val="28"/>
        </w:rPr>
        <w:t>Identified Hazards:</w:t>
      </w:r>
    </w:p>
    <w:p w14:paraId="698C97AF" w14:textId="77777777" w:rsidR="00B5434A" w:rsidRPr="00800827" w:rsidRDefault="00B5434A" w:rsidP="00B5434A">
      <w:pPr>
        <w:pStyle w:val="WW-BodyText2"/>
        <w:numPr>
          <w:ilvl w:val="0"/>
          <w:numId w:val="1"/>
        </w:numPr>
        <w:spacing w:before="3" w:line="340" w:lineRule="atLeast"/>
        <w:rPr>
          <w:rFonts w:ascii="Cambria" w:hAnsi="Cambria"/>
        </w:rPr>
      </w:pPr>
      <w:r w:rsidRPr="00800827">
        <w:rPr>
          <w:rFonts w:ascii="Cambria" w:hAnsi="Cambria"/>
        </w:rPr>
        <w:t>Fall of a person in tanks</w:t>
      </w:r>
    </w:p>
    <w:p w14:paraId="51A41035" w14:textId="77777777" w:rsidR="00B5434A" w:rsidRPr="00800827" w:rsidRDefault="00B5434A" w:rsidP="00B5434A">
      <w:pPr>
        <w:pStyle w:val="WW-BodyText2"/>
        <w:numPr>
          <w:ilvl w:val="0"/>
          <w:numId w:val="1"/>
        </w:numPr>
        <w:spacing w:before="3" w:line="340" w:lineRule="atLeast"/>
        <w:jc w:val="left"/>
        <w:rPr>
          <w:rFonts w:ascii="Cambria" w:hAnsi="Cambria"/>
          <w:b/>
        </w:rPr>
      </w:pPr>
      <w:r w:rsidRPr="00800827">
        <w:rPr>
          <w:rFonts w:ascii="Cambria" w:hAnsi="Cambria"/>
        </w:rPr>
        <w:t>Injuries due to falling of person</w:t>
      </w:r>
    </w:p>
    <w:p w14:paraId="1E0E8FDB" w14:textId="77777777" w:rsidR="00B5434A" w:rsidRPr="00E44A4B" w:rsidRDefault="00B5434A" w:rsidP="00B5434A">
      <w:pPr>
        <w:pStyle w:val="WW-BodyText2"/>
        <w:numPr>
          <w:ilvl w:val="0"/>
          <w:numId w:val="1"/>
        </w:numPr>
        <w:spacing w:before="3" w:line="340" w:lineRule="atLeast"/>
        <w:jc w:val="left"/>
        <w:rPr>
          <w:rFonts w:ascii="Cambria" w:hAnsi="Cambria"/>
          <w:b/>
        </w:rPr>
      </w:pPr>
      <w:r w:rsidRPr="00800827">
        <w:rPr>
          <w:rFonts w:ascii="Cambria" w:hAnsi="Cambria"/>
          <w:snapToGrid w:val="0"/>
          <w:color w:val="000000"/>
        </w:rPr>
        <w:t>Contact with lime solution</w:t>
      </w:r>
    </w:p>
    <w:p w14:paraId="2FB18CCA" w14:textId="77777777" w:rsidR="00B5434A" w:rsidRPr="00800827" w:rsidRDefault="00BF3A78" w:rsidP="00B5434A">
      <w:pPr>
        <w:pStyle w:val="WW-BodyText2"/>
        <w:numPr>
          <w:ilvl w:val="0"/>
          <w:numId w:val="1"/>
        </w:numPr>
        <w:spacing w:before="3" w:line="340" w:lineRule="atLeast"/>
        <w:jc w:val="left"/>
        <w:rPr>
          <w:rFonts w:ascii="Cambria" w:hAnsi="Cambria"/>
          <w:snapToGrid w:val="0"/>
        </w:rPr>
      </w:pPr>
      <w:r w:rsidRPr="00800827">
        <w:rPr>
          <w:rFonts w:ascii="Cambria" w:hAnsi="Cambria"/>
          <w:snapToGrid w:val="0"/>
        </w:rPr>
        <w:t>Nonuse</w:t>
      </w:r>
      <w:r w:rsidR="00B5434A" w:rsidRPr="00800827">
        <w:rPr>
          <w:rFonts w:ascii="Cambria" w:hAnsi="Cambria"/>
          <w:snapToGrid w:val="0"/>
        </w:rPr>
        <w:t xml:space="preserve"> of PPE </w:t>
      </w:r>
    </w:p>
    <w:p w14:paraId="4972FF1E" w14:textId="77777777" w:rsidR="00B5434A" w:rsidRPr="00800827" w:rsidRDefault="00B5434A" w:rsidP="00B5434A">
      <w:pPr>
        <w:pStyle w:val="WW-BodyText2"/>
        <w:numPr>
          <w:ilvl w:val="0"/>
          <w:numId w:val="1"/>
        </w:numPr>
        <w:spacing w:before="3" w:line="340" w:lineRule="atLeast"/>
        <w:jc w:val="left"/>
        <w:rPr>
          <w:rFonts w:ascii="Cambria" w:hAnsi="Cambria"/>
          <w:snapToGrid w:val="0"/>
        </w:rPr>
      </w:pPr>
      <w:r w:rsidRPr="00800827">
        <w:rPr>
          <w:rFonts w:ascii="Cambria" w:hAnsi="Cambria"/>
          <w:snapToGrid w:val="0"/>
        </w:rPr>
        <w:t>Improper house keeping</w:t>
      </w:r>
    </w:p>
    <w:p w14:paraId="5BB204A7" w14:textId="77777777" w:rsidR="00B5434A" w:rsidRPr="00800827" w:rsidRDefault="00B5434A" w:rsidP="00B5434A">
      <w:pPr>
        <w:pStyle w:val="WW-BodyText2"/>
        <w:numPr>
          <w:ilvl w:val="0"/>
          <w:numId w:val="1"/>
        </w:numPr>
        <w:spacing w:before="3" w:line="340" w:lineRule="atLeast"/>
        <w:jc w:val="left"/>
        <w:rPr>
          <w:rFonts w:ascii="Cambria" w:hAnsi="Cambria"/>
          <w:snapToGrid w:val="0"/>
        </w:rPr>
      </w:pPr>
      <w:r w:rsidRPr="00800827">
        <w:rPr>
          <w:rFonts w:ascii="Cambria" w:hAnsi="Cambria"/>
          <w:snapToGrid w:val="0"/>
        </w:rPr>
        <w:t>Inadequate local lighting</w:t>
      </w:r>
    </w:p>
    <w:p w14:paraId="576963F1" w14:textId="77777777" w:rsidR="00B5434A" w:rsidRPr="00800827" w:rsidRDefault="00B5434A" w:rsidP="00B5434A">
      <w:pPr>
        <w:pStyle w:val="WW-BodyText2"/>
        <w:numPr>
          <w:ilvl w:val="0"/>
          <w:numId w:val="1"/>
        </w:numPr>
        <w:spacing w:before="3" w:line="340" w:lineRule="atLeast"/>
        <w:jc w:val="left"/>
        <w:rPr>
          <w:rFonts w:ascii="Cambria" w:hAnsi="Cambria"/>
          <w:snapToGrid w:val="0"/>
        </w:rPr>
      </w:pPr>
      <w:r w:rsidRPr="00800827">
        <w:rPr>
          <w:rFonts w:ascii="Cambria" w:hAnsi="Cambria"/>
          <w:snapToGrid w:val="0"/>
        </w:rPr>
        <w:t>Injuries due to fall</w:t>
      </w:r>
    </w:p>
    <w:p w14:paraId="012BF643" w14:textId="77777777" w:rsidR="00B5434A" w:rsidRDefault="00B5434A" w:rsidP="00B5434A">
      <w:pPr>
        <w:pStyle w:val="WW-BodyText2"/>
        <w:numPr>
          <w:ilvl w:val="0"/>
          <w:numId w:val="1"/>
        </w:numPr>
        <w:spacing w:before="3" w:line="340" w:lineRule="atLeast"/>
        <w:jc w:val="left"/>
        <w:rPr>
          <w:rFonts w:ascii="Cambria" w:hAnsi="Cambria"/>
          <w:snapToGrid w:val="0"/>
        </w:rPr>
      </w:pPr>
      <w:r w:rsidRPr="00800827">
        <w:rPr>
          <w:rFonts w:ascii="Cambria" w:hAnsi="Cambria"/>
          <w:snapToGrid w:val="0"/>
        </w:rPr>
        <w:t>Electric shock</w:t>
      </w:r>
    </w:p>
    <w:p w14:paraId="0E93166D" w14:textId="77777777" w:rsidR="00B5434A" w:rsidRPr="00BB7357" w:rsidRDefault="00B5434A" w:rsidP="00B5434A">
      <w:pPr>
        <w:pStyle w:val="NormalWeb"/>
        <w:numPr>
          <w:ilvl w:val="0"/>
          <w:numId w:val="1"/>
        </w:numPr>
        <w:rPr>
          <w:szCs w:val="28"/>
        </w:rPr>
      </w:pPr>
      <w:r w:rsidRPr="00BB7357">
        <w:rPr>
          <w:szCs w:val="28"/>
        </w:rPr>
        <w:t>Impact of moving machinery</w:t>
      </w:r>
    </w:p>
    <w:p w14:paraId="3BCFFBE9" w14:textId="77777777" w:rsidR="00B5434A" w:rsidRDefault="00B5434A" w:rsidP="00B5434A">
      <w:pPr>
        <w:pStyle w:val="NormalWeb"/>
        <w:numPr>
          <w:ilvl w:val="0"/>
          <w:numId w:val="1"/>
        </w:numPr>
        <w:rPr>
          <w:szCs w:val="28"/>
        </w:rPr>
      </w:pPr>
      <w:r w:rsidRPr="00BB7357">
        <w:rPr>
          <w:szCs w:val="28"/>
        </w:rPr>
        <w:t>Entanglement of suction hose</w:t>
      </w:r>
    </w:p>
    <w:p w14:paraId="34FFF459" w14:textId="77777777" w:rsidR="0096236B" w:rsidRPr="00B5434A" w:rsidRDefault="00BF3A78" w:rsidP="00BF3A78">
      <w:pPr>
        <w:pStyle w:val="WW-BodyText2"/>
        <w:spacing w:before="3" w:line="340" w:lineRule="atLeast"/>
        <w:jc w:val="left"/>
        <w:rPr>
          <w:rFonts w:ascii="Cambria" w:hAnsi="Cambria"/>
          <w:snapToGrid w:val="0"/>
        </w:rPr>
      </w:pPr>
      <w:r>
        <w:rPr>
          <w:szCs w:val="28"/>
        </w:rPr>
        <w:t xml:space="preserve">   </w:t>
      </w:r>
      <w:r w:rsidR="0096236B" w:rsidRPr="00B5434A">
        <w:rPr>
          <w:b/>
          <w:szCs w:val="28"/>
        </w:rPr>
        <w:t>Significant aspect</w:t>
      </w:r>
      <w:r w:rsidR="00BB7357" w:rsidRPr="00B5434A">
        <w:rPr>
          <w:b/>
          <w:szCs w:val="28"/>
        </w:rPr>
        <w:t>:</w:t>
      </w:r>
    </w:p>
    <w:p w14:paraId="5A4DBC45" w14:textId="77777777" w:rsidR="00BF3A78" w:rsidRDefault="00BF3A78" w:rsidP="00BF3A78">
      <w:pPr>
        <w:pStyle w:val="BodyTextIndent"/>
        <w:spacing w:line="340" w:lineRule="atLeast"/>
        <w:rPr>
          <w:szCs w:val="28"/>
        </w:rPr>
      </w:pPr>
      <w:r>
        <w:rPr>
          <w:szCs w:val="28"/>
        </w:rPr>
        <w:t xml:space="preserve">                 </w:t>
      </w:r>
      <w:r w:rsidR="0096236B" w:rsidRPr="00BB7357">
        <w:rPr>
          <w:szCs w:val="28"/>
        </w:rPr>
        <w:t xml:space="preserve">Lime </w:t>
      </w:r>
      <w:r w:rsidR="00AB2989" w:rsidRPr="00BB7357">
        <w:rPr>
          <w:szCs w:val="28"/>
        </w:rPr>
        <w:t xml:space="preserve">spillages, </w:t>
      </w:r>
    </w:p>
    <w:p w14:paraId="733C76E9" w14:textId="77777777" w:rsidR="0096236B" w:rsidRPr="00BB7357" w:rsidRDefault="00BF3A78" w:rsidP="00BF3A78">
      <w:pPr>
        <w:pStyle w:val="BodyTextIndent"/>
        <w:spacing w:line="340" w:lineRule="atLeast"/>
        <w:ind w:firstLine="0"/>
        <w:rPr>
          <w:szCs w:val="28"/>
        </w:rPr>
      </w:pPr>
      <w:r>
        <w:rPr>
          <w:szCs w:val="28"/>
        </w:rPr>
        <w:t xml:space="preserve">     </w:t>
      </w:r>
      <w:r w:rsidRPr="00BB7357">
        <w:rPr>
          <w:szCs w:val="28"/>
        </w:rPr>
        <w:t>Depletion</w:t>
      </w:r>
      <w:r w:rsidR="0096236B" w:rsidRPr="00BB7357">
        <w:rPr>
          <w:szCs w:val="28"/>
        </w:rPr>
        <w:t xml:space="preserve"> of natural resources</w:t>
      </w:r>
    </w:p>
    <w:p w14:paraId="71AAAC4C" w14:textId="77777777" w:rsidR="0096236B" w:rsidRPr="00BB7357" w:rsidRDefault="0096236B" w:rsidP="00BB7357">
      <w:pPr>
        <w:pStyle w:val="BodyTextIndent"/>
        <w:spacing w:line="340" w:lineRule="atLeast"/>
        <w:ind w:left="1069"/>
        <w:rPr>
          <w:szCs w:val="28"/>
        </w:rPr>
      </w:pPr>
    </w:p>
    <w:p w14:paraId="3BA0CFED" w14:textId="77777777" w:rsidR="0096236B" w:rsidRPr="00BB7357" w:rsidRDefault="00BB7357" w:rsidP="00BB7357">
      <w:pPr>
        <w:pStyle w:val="BodyTextIndent"/>
        <w:spacing w:line="340" w:lineRule="atLeast"/>
        <w:ind w:left="0"/>
        <w:rPr>
          <w:b/>
          <w:color w:val="000000"/>
          <w:szCs w:val="28"/>
        </w:rPr>
      </w:pPr>
      <w:r w:rsidRPr="00BB7357">
        <w:rPr>
          <w:b/>
          <w:color w:val="000000"/>
          <w:szCs w:val="28"/>
        </w:rPr>
        <w:t xml:space="preserve">       </w:t>
      </w:r>
      <w:r>
        <w:rPr>
          <w:b/>
          <w:color w:val="000000"/>
          <w:szCs w:val="28"/>
        </w:rPr>
        <w:t xml:space="preserve">     </w:t>
      </w:r>
      <w:r w:rsidR="0096236B" w:rsidRPr="00BB7357">
        <w:rPr>
          <w:b/>
          <w:color w:val="000000"/>
          <w:szCs w:val="28"/>
        </w:rPr>
        <w:t>Procedure:</w:t>
      </w:r>
    </w:p>
    <w:p w14:paraId="23559BBA" w14:textId="77777777" w:rsidR="0096236B" w:rsidRPr="00BB7357" w:rsidRDefault="0096236B" w:rsidP="00BF3A78">
      <w:pPr>
        <w:pStyle w:val="WW-PlainText"/>
        <w:numPr>
          <w:ilvl w:val="0"/>
          <w:numId w:val="2"/>
        </w:numPr>
        <w:jc w:val="both"/>
        <w:rPr>
          <w:rFonts w:ascii="Times New Roman" w:hAnsi="Times New Roman"/>
          <w:szCs w:val="28"/>
        </w:rPr>
      </w:pPr>
      <w:r w:rsidRPr="00BB7357">
        <w:rPr>
          <w:rFonts w:ascii="Times New Roman" w:hAnsi="Times New Roman"/>
          <w:szCs w:val="28"/>
        </w:rPr>
        <w:t>Unauthorized operation or repair of any equipment is a punishable offence</w:t>
      </w:r>
    </w:p>
    <w:p w14:paraId="2644063D" w14:textId="77777777" w:rsidR="0096236B" w:rsidRPr="002C7837" w:rsidRDefault="0096236B" w:rsidP="00BF3A78">
      <w:pPr>
        <w:pStyle w:val="ListParagraph"/>
        <w:numPr>
          <w:ilvl w:val="0"/>
          <w:numId w:val="2"/>
        </w:numPr>
        <w:spacing w:after="0" w:line="240" w:lineRule="auto"/>
        <w:jc w:val="both"/>
        <w:rPr>
          <w:rFonts w:ascii="Times New Roman" w:hAnsi="Times New Roman"/>
          <w:sz w:val="24"/>
          <w:szCs w:val="28"/>
        </w:rPr>
      </w:pPr>
      <w:r w:rsidRPr="002C7837">
        <w:rPr>
          <w:rFonts w:ascii="Times New Roman" w:hAnsi="Times New Roman"/>
          <w:sz w:val="24"/>
          <w:szCs w:val="28"/>
        </w:rPr>
        <w:t>Ensure that all personnel involved in the activity (Including contractor workmen) are trained in safe working procedures.</w:t>
      </w:r>
    </w:p>
    <w:p w14:paraId="1AB01992" w14:textId="77777777" w:rsidR="0054580F" w:rsidRDefault="0096236B" w:rsidP="00BF3A78">
      <w:pPr>
        <w:pStyle w:val="ListParagraph"/>
        <w:numPr>
          <w:ilvl w:val="0"/>
          <w:numId w:val="2"/>
        </w:numPr>
        <w:spacing w:after="0" w:line="240" w:lineRule="auto"/>
        <w:jc w:val="both"/>
        <w:rPr>
          <w:rFonts w:ascii="Times New Roman" w:hAnsi="Times New Roman"/>
          <w:sz w:val="24"/>
          <w:szCs w:val="28"/>
        </w:rPr>
      </w:pPr>
      <w:r w:rsidRPr="002C7837">
        <w:rPr>
          <w:rFonts w:ascii="Times New Roman" w:hAnsi="Times New Roman"/>
          <w:sz w:val="24"/>
          <w:szCs w:val="28"/>
        </w:rPr>
        <w:t>Personnel working in the area (Lime Handling) must wear safety goggle, safety helmet, and safety shoes while working.</w:t>
      </w:r>
    </w:p>
    <w:p w14:paraId="70D1AD7C" w14:textId="38D2AC2C" w:rsidR="002C4F95" w:rsidRDefault="0096236B" w:rsidP="00BF3A78">
      <w:pPr>
        <w:pStyle w:val="ListParagraph"/>
        <w:numPr>
          <w:ilvl w:val="0"/>
          <w:numId w:val="2"/>
        </w:numPr>
        <w:spacing w:after="0" w:line="240" w:lineRule="auto"/>
        <w:jc w:val="both"/>
        <w:rPr>
          <w:rFonts w:ascii="Times New Roman" w:hAnsi="Times New Roman"/>
          <w:sz w:val="24"/>
          <w:szCs w:val="28"/>
        </w:rPr>
      </w:pPr>
      <w:r w:rsidRPr="0054580F">
        <w:rPr>
          <w:rFonts w:ascii="Times New Roman" w:hAnsi="Times New Roman"/>
          <w:sz w:val="24"/>
          <w:szCs w:val="28"/>
        </w:rPr>
        <w:t xml:space="preserve"> Pump should be safely handled/ transported by two persons on </w:t>
      </w:r>
      <w:r w:rsidR="00723CDF" w:rsidRPr="0054580F">
        <w:rPr>
          <w:rFonts w:ascii="Times New Roman" w:hAnsi="Times New Roman"/>
          <w:sz w:val="24"/>
          <w:szCs w:val="28"/>
        </w:rPr>
        <w:t>four-wheel</w:t>
      </w:r>
      <w:r w:rsidRPr="0054580F">
        <w:rPr>
          <w:rFonts w:ascii="Times New Roman" w:hAnsi="Times New Roman"/>
          <w:sz w:val="24"/>
          <w:szCs w:val="28"/>
        </w:rPr>
        <w:t xml:space="preserve"> trolley along with drum provided for flushing the pump with plain water after use. Enter </w:t>
      </w:r>
      <w:r w:rsidR="00723CDF" w:rsidRPr="0054580F">
        <w:rPr>
          <w:rFonts w:ascii="Times New Roman" w:hAnsi="Times New Roman"/>
          <w:sz w:val="24"/>
          <w:szCs w:val="28"/>
        </w:rPr>
        <w:t>username</w:t>
      </w:r>
      <w:r w:rsidRPr="0054580F">
        <w:rPr>
          <w:rFonts w:ascii="Times New Roman" w:hAnsi="Times New Roman"/>
          <w:sz w:val="24"/>
          <w:szCs w:val="28"/>
        </w:rPr>
        <w:t xml:space="preserve"> in the register provided.                                                                                                      </w:t>
      </w:r>
      <w:r w:rsidR="00947AF2" w:rsidRPr="0054580F">
        <w:rPr>
          <w:rFonts w:ascii="Times New Roman" w:hAnsi="Times New Roman"/>
          <w:sz w:val="24"/>
          <w:szCs w:val="28"/>
        </w:rPr>
        <w:t xml:space="preserve">                             </w:t>
      </w:r>
    </w:p>
    <w:p w14:paraId="36F957C6" w14:textId="77777777" w:rsidR="0096236B" w:rsidRPr="0054580F" w:rsidRDefault="0096236B" w:rsidP="00BF3A78">
      <w:pPr>
        <w:pStyle w:val="ListParagraph"/>
        <w:numPr>
          <w:ilvl w:val="0"/>
          <w:numId w:val="2"/>
        </w:numPr>
        <w:spacing w:after="0" w:line="240" w:lineRule="auto"/>
        <w:jc w:val="both"/>
        <w:rPr>
          <w:rFonts w:ascii="Times New Roman" w:hAnsi="Times New Roman"/>
          <w:sz w:val="24"/>
          <w:szCs w:val="28"/>
        </w:rPr>
      </w:pPr>
      <w:r w:rsidRPr="0054580F">
        <w:rPr>
          <w:rFonts w:ascii="Times New Roman" w:hAnsi="Times New Roman"/>
          <w:sz w:val="24"/>
          <w:szCs w:val="28"/>
        </w:rPr>
        <w:t>Stop the stirrer of both the tank the one to be made empty and other one to be made full, keep the push button pressed.</w:t>
      </w:r>
    </w:p>
    <w:p w14:paraId="16A905CC" w14:textId="77777777" w:rsidR="0096236B" w:rsidRPr="002C7837" w:rsidRDefault="0096236B" w:rsidP="00BF3A78">
      <w:pPr>
        <w:pStyle w:val="ListParagraph"/>
        <w:numPr>
          <w:ilvl w:val="0"/>
          <w:numId w:val="2"/>
        </w:numPr>
        <w:jc w:val="both"/>
        <w:rPr>
          <w:rFonts w:ascii="Times New Roman" w:hAnsi="Times New Roman"/>
          <w:sz w:val="24"/>
          <w:szCs w:val="28"/>
        </w:rPr>
      </w:pPr>
      <w:r w:rsidRPr="002C7837">
        <w:rPr>
          <w:rFonts w:ascii="Times New Roman" w:hAnsi="Times New Roman"/>
          <w:sz w:val="24"/>
          <w:szCs w:val="28"/>
        </w:rPr>
        <w:t>Empty primary tank (lime pump side) with the help of inbuilt lime pump and transfer the lime solution to other lime tank through conical tank, clean the empty tank manually by flushing it with jets of water.</w:t>
      </w:r>
    </w:p>
    <w:p w14:paraId="6D5025CB"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Before first use of lime solution transfer pump PCM in-charge should ensure that priming of pump is done by adding water in priming inlet.</w:t>
      </w:r>
    </w:p>
    <w:p w14:paraId="36C6CFE9"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PCM in charge should ensure that water is coming out from suction hose pipe to avoid dry running of pump.</w:t>
      </w:r>
    </w:p>
    <w:p w14:paraId="0422FE88" w14:textId="77777777" w:rsidR="0096236B" w:rsidRPr="00BF3A78"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Connect power cable of pump to the nearest supply outlet (welding outlet to be used), Ensure rotation of pump in the direction of indicator marked on the pump by inching the motor.</w:t>
      </w:r>
    </w:p>
    <w:p w14:paraId="4D8B5590"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Dip suction hose pipe in the tank to be made empty.</w:t>
      </w:r>
    </w:p>
    <w:p w14:paraId="755E4AF4" w14:textId="77777777" w:rsidR="0096236B" w:rsidRPr="00BB7357" w:rsidRDefault="0096236B" w:rsidP="008E73B0">
      <w:pPr>
        <w:pStyle w:val="ListParagraph"/>
        <w:numPr>
          <w:ilvl w:val="0"/>
          <w:numId w:val="2"/>
        </w:numPr>
        <w:rPr>
          <w:rFonts w:ascii="Times New Roman" w:hAnsi="Times New Roman"/>
          <w:sz w:val="24"/>
          <w:szCs w:val="28"/>
        </w:rPr>
      </w:pPr>
      <w:r w:rsidRPr="00BB7357">
        <w:rPr>
          <w:rFonts w:ascii="Times New Roman" w:hAnsi="Times New Roman"/>
          <w:sz w:val="24"/>
          <w:szCs w:val="28"/>
        </w:rPr>
        <w:t>Put discharge end hose pipe in the primary tank (Tank to be made full).</w:t>
      </w:r>
    </w:p>
    <w:p w14:paraId="3D6E6415"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lastRenderedPageBreak/>
        <w:t>Start the pump, Suction pipe to be lowered as level of tank drops, if slurry is thick, dilute the slurry by stirring with lancing pipe and some water, reuse maximum solution to other tank.</w:t>
      </w:r>
    </w:p>
    <w:p w14:paraId="4F0253C4" w14:textId="606A36FC"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Monitor level of suction tank to avoid dry running of the pump. (</w:t>
      </w:r>
      <w:r w:rsidR="00723CDF" w:rsidRPr="00BB7357">
        <w:rPr>
          <w:rFonts w:ascii="Times New Roman" w:hAnsi="Times New Roman"/>
          <w:sz w:val="24"/>
          <w:szCs w:val="28"/>
        </w:rPr>
        <w:t>Generally,</w:t>
      </w:r>
      <w:r w:rsidRPr="00BB7357">
        <w:rPr>
          <w:rFonts w:ascii="Times New Roman" w:hAnsi="Times New Roman"/>
          <w:sz w:val="24"/>
          <w:szCs w:val="28"/>
        </w:rPr>
        <w:t xml:space="preserve"> it takes around 20-30 minutes for the full tank to get empty about 800 </w:t>
      </w:r>
      <w:r w:rsidR="00BF3A78" w:rsidRPr="00BB7357">
        <w:rPr>
          <w:rFonts w:ascii="Times New Roman" w:hAnsi="Times New Roman"/>
          <w:sz w:val="24"/>
          <w:szCs w:val="28"/>
        </w:rPr>
        <w:t>liters</w:t>
      </w:r>
      <w:r w:rsidRPr="00BB7357">
        <w:rPr>
          <w:rFonts w:ascii="Times New Roman" w:hAnsi="Times New Roman"/>
          <w:sz w:val="24"/>
          <w:szCs w:val="28"/>
        </w:rPr>
        <w:t>)</w:t>
      </w:r>
    </w:p>
    <w:p w14:paraId="275473C0"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Stop the pump before it starts running dry. Add more water if pump stops sucking slurry.</w:t>
      </w:r>
    </w:p>
    <w:p w14:paraId="6DE955A7"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Do not put suction pipe at extreme bottom of tank to avoid suction of metal chips.</w:t>
      </w:r>
    </w:p>
    <w:p w14:paraId="2B87DDC2"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Once pump job is over, flush the pump by pumping fresh water from the drum (Drum to be filled with fresh water and suction hose to be dipped in the drum.)</w:t>
      </w:r>
    </w:p>
    <w:p w14:paraId="16531925"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Remove power cable, wind and keep the pump at designated location.</w:t>
      </w:r>
    </w:p>
    <w:p w14:paraId="0CF866BA"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Enter in the register amount of lime solution reused on particular tank.</w:t>
      </w:r>
    </w:p>
    <w:p w14:paraId="3089AF95" w14:textId="77777777" w:rsidR="0096236B" w:rsidRPr="00BB7357" w:rsidRDefault="0096236B" w:rsidP="00BF3A78">
      <w:pPr>
        <w:pStyle w:val="ListParagraph"/>
        <w:numPr>
          <w:ilvl w:val="0"/>
          <w:numId w:val="2"/>
        </w:numPr>
        <w:jc w:val="both"/>
        <w:rPr>
          <w:rFonts w:ascii="Times New Roman" w:hAnsi="Times New Roman"/>
          <w:sz w:val="24"/>
          <w:szCs w:val="28"/>
        </w:rPr>
      </w:pPr>
      <w:r w:rsidRPr="00BB7357">
        <w:rPr>
          <w:rFonts w:ascii="Times New Roman" w:hAnsi="Times New Roman"/>
          <w:sz w:val="24"/>
          <w:szCs w:val="28"/>
        </w:rPr>
        <w:t>Do not wet the pump.</w:t>
      </w:r>
    </w:p>
    <w:p w14:paraId="2D21C1F2" w14:textId="77777777" w:rsidR="007E45E9" w:rsidRPr="00BB7357" w:rsidRDefault="007E45E9" w:rsidP="00BF3A78">
      <w:pPr>
        <w:pStyle w:val="ListParagraph"/>
        <w:tabs>
          <w:tab w:val="left" w:pos="567"/>
        </w:tabs>
        <w:spacing w:line="240" w:lineRule="auto"/>
        <w:ind w:left="567" w:hanging="567"/>
        <w:jc w:val="both"/>
        <w:rPr>
          <w:rFonts w:ascii="Times New Roman" w:hAnsi="Times New Roman"/>
          <w:b/>
          <w:sz w:val="24"/>
          <w:szCs w:val="28"/>
        </w:rPr>
      </w:pPr>
    </w:p>
    <w:p w14:paraId="031A1A17" w14:textId="77777777" w:rsidR="004A525E" w:rsidRPr="00AB2989" w:rsidRDefault="004A525E" w:rsidP="00314A11">
      <w:pPr>
        <w:pStyle w:val="ListParagraph"/>
        <w:tabs>
          <w:tab w:val="left" w:pos="567"/>
        </w:tabs>
        <w:spacing w:line="240" w:lineRule="auto"/>
        <w:ind w:left="567" w:hanging="567"/>
        <w:rPr>
          <w:rFonts w:ascii="Times New Roman" w:hAnsi="Times New Roman"/>
          <w:b/>
          <w:sz w:val="28"/>
          <w:szCs w:val="28"/>
        </w:rPr>
      </w:pPr>
    </w:p>
    <w:p w14:paraId="1B67882C" w14:textId="77777777" w:rsidR="004A525E" w:rsidRPr="002C4F95" w:rsidRDefault="004A525E" w:rsidP="00314A11">
      <w:pPr>
        <w:pStyle w:val="ListParagraph"/>
        <w:tabs>
          <w:tab w:val="left" w:pos="567"/>
        </w:tabs>
        <w:spacing w:line="240" w:lineRule="auto"/>
        <w:ind w:left="567" w:hanging="567"/>
        <w:rPr>
          <w:rFonts w:ascii="Times New Roman" w:hAnsi="Times New Roman"/>
          <w:b/>
          <w:sz w:val="24"/>
          <w:szCs w:val="28"/>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2C4F95" w14:paraId="2A414399" w14:textId="77777777" w:rsidTr="007E45E9">
        <w:trPr>
          <w:trHeight w:val="316"/>
        </w:trPr>
        <w:tc>
          <w:tcPr>
            <w:tcW w:w="2802" w:type="dxa"/>
            <w:shd w:val="clear" w:color="auto" w:fill="auto"/>
          </w:tcPr>
          <w:p w14:paraId="6DDFD314" w14:textId="77777777" w:rsidR="00BA7336" w:rsidRPr="002C4F95" w:rsidRDefault="00BA7336" w:rsidP="00D00594">
            <w:pPr>
              <w:spacing w:after="0"/>
              <w:rPr>
                <w:rFonts w:ascii="Times New Roman" w:hAnsi="Times New Roman"/>
                <w:b/>
                <w:sz w:val="24"/>
                <w:szCs w:val="28"/>
              </w:rPr>
            </w:pPr>
            <w:r w:rsidRPr="002C4F95">
              <w:rPr>
                <w:rFonts w:ascii="Times New Roman" w:hAnsi="Times New Roman"/>
                <w:b/>
                <w:sz w:val="24"/>
                <w:szCs w:val="28"/>
              </w:rPr>
              <w:t xml:space="preserve">Prepared By: </w:t>
            </w:r>
          </w:p>
          <w:p w14:paraId="3EB1A7F8" w14:textId="77777777" w:rsidR="00BA7336" w:rsidRPr="002C4F95" w:rsidRDefault="00BA7336" w:rsidP="00F5303E">
            <w:pPr>
              <w:spacing w:after="0"/>
              <w:rPr>
                <w:rFonts w:ascii="Times New Roman" w:hAnsi="Times New Roman"/>
                <w:sz w:val="24"/>
                <w:szCs w:val="28"/>
              </w:rPr>
            </w:pPr>
            <w:r w:rsidRPr="002C4F95">
              <w:rPr>
                <w:rFonts w:ascii="Times New Roman" w:hAnsi="Times New Roman"/>
                <w:sz w:val="24"/>
                <w:szCs w:val="28"/>
              </w:rPr>
              <w:t xml:space="preserve">Head – </w:t>
            </w:r>
            <w:r w:rsidR="00F5303E" w:rsidRPr="002C4F95">
              <w:rPr>
                <w:rFonts w:ascii="Times New Roman" w:hAnsi="Times New Roman"/>
                <w:sz w:val="24"/>
                <w:szCs w:val="28"/>
              </w:rPr>
              <w:t>Production PID I</w:t>
            </w:r>
          </w:p>
        </w:tc>
        <w:tc>
          <w:tcPr>
            <w:tcW w:w="3160" w:type="dxa"/>
            <w:shd w:val="clear" w:color="auto" w:fill="auto"/>
          </w:tcPr>
          <w:p w14:paraId="408598C1" w14:textId="77777777" w:rsidR="00BA7336" w:rsidRPr="002C4F95" w:rsidRDefault="00BA7336" w:rsidP="00D00594">
            <w:pPr>
              <w:spacing w:after="0"/>
              <w:rPr>
                <w:rFonts w:ascii="Times New Roman" w:hAnsi="Times New Roman"/>
                <w:b/>
                <w:sz w:val="24"/>
                <w:szCs w:val="28"/>
              </w:rPr>
            </w:pPr>
            <w:r w:rsidRPr="002C4F95">
              <w:rPr>
                <w:rFonts w:ascii="Times New Roman" w:hAnsi="Times New Roman"/>
                <w:b/>
                <w:sz w:val="24"/>
                <w:szCs w:val="28"/>
              </w:rPr>
              <w:t xml:space="preserve">Reviewed &amp; Issued By: </w:t>
            </w:r>
          </w:p>
          <w:p w14:paraId="6041FEC6" w14:textId="77777777" w:rsidR="00BA7336" w:rsidRPr="002C4F95" w:rsidRDefault="00BA7336" w:rsidP="00D00594">
            <w:pPr>
              <w:spacing w:after="0"/>
              <w:rPr>
                <w:rFonts w:ascii="Times New Roman" w:hAnsi="Times New Roman"/>
                <w:sz w:val="24"/>
                <w:szCs w:val="28"/>
              </w:rPr>
            </w:pPr>
            <w:r w:rsidRPr="002C4F95">
              <w:rPr>
                <w:rFonts w:ascii="Times New Roman" w:hAnsi="Times New Roman"/>
                <w:sz w:val="24"/>
                <w:szCs w:val="28"/>
              </w:rPr>
              <w:t>Management Representative</w:t>
            </w:r>
          </w:p>
        </w:tc>
        <w:tc>
          <w:tcPr>
            <w:tcW w:w="3133" w:type="dxa"/>
            <w:shd w:val="clear" w:color="auto" w:fill="auto"/>
          </w:tcPr>
          <w:p w14:paraId="5ED7E9E3" w14:textId="77777777" w:rsidR="00BA7336" w:rsidRPr="002C4F95" w:rsidRDefault="00BA7336" w:rsidP="00D00594">
            <w:pPr>
              <w:spacing w:after="0"/>
              <w:rPr>
                <w:rFonts w:ascii="Times New Roman" w:hAnsi="Times New Roman"/>
                <w:b/>
                <w:sz w:val="24"/>
                <w:szCs w:val="28"/>
              </w:rPr>
            </w:pPr>
            <w:r w:rsidRPr="002C4F95">
              <w:rPr>
                <w:rFonts w:ascii="Times New Roman" w:hAnsi="Times New Roman"/>
                <w:b/>
                <w:sz w:val="24"/>
                <w:szCs w:val="28"/>
              </w:rPr>
              <w:t xml:space="preserve">Approved By: </w:t>
            </w:r>
          </w:p>
          <w:p w14:paraId="1C34A240" w14:textId="77777777" w:rsidR="00BA7336" w:rsidRPr="002C4F95" w:rsidRDefault="007E45E9" w:rsidP="00ED48D2">
            <w:pPr>
              <w:spacing w:after="0"/>
              <w:rPr>
                <w:rFonts w:ascii="Times New Roman" w:hAnsi="Times New Roman"/>
                <w:sz w:val="24"/>
                <w:szCs w:val="28"/>
              </w:rPr>
            </w:pPr>
            <w:r w:rsidRPr="002C4F95">
              <w:rPr>
                <w:rFonts w:ascii="Times New Roman" w:hAnsi="Times New Roman"/>
                <w:sz w:val="24"/>
                <w:szCs w:val="28"/>
              </w:rPr>
              <w:t xml:space="preserve">Head – </w:t>
            </w:r>
            <w:r w:rsidR="00F5303E" w:rsidRPr="002C4F95">
              <w:rPr>
                <w:rFonts w:ascii="Times New Roman" w:hAnsi="Times New Roman"/>
                <w:sz w:val="24"/>
                <w:szCs w:val="28"/>
              </w:rPr>
              <w:t>Pig Iron Division</w:t>
            </w:r>
          </w:p>
        </w:tc>
      </w:tr>
      <w:tr w:rsidR="00BA7336" w:rsidRPr="002C4F95" w14:paraId="6464BC93" w14:textId="77777777" w:rsidTr="004A525E">
        <w:trPr>
          <w:trHeight w:val="1227"/>
        </w:trPr>
        <w:tc>
          <w:tcPr>
            <w:tcW w:w="2802" w:type="dxa"/>
            <w:shd w:val="clear" w:color="auto" w:fill="auto"/>
          </w:tcPr>
          <w:p w14:paraId="24CB0FF6" w14:textId="77777777" w:rsidR="00BA7336" w:rsidRPr="002C4F95" w:rsidRDefault="007E45E9" w:rsidP="00B80FF3">
            <w:pPr>
              <w:rPr>
                <w:rFonts w:ascii="Times New Roman" w:hAnsi="Times New Roman"/>
                <w:b/>
                <w:sz w:val="24"/>
                <w:szCs w:val="28"/>
              </w:rPr>
            </w:pPr>
            <w:r w:rsidRPr="002C4F95">
              <w:rPr>
                <w:rFonts w:ascii="Times New Roman" w:hAnsi="Times New Roman"/>
                <w:b/>
                <w:sz w:val="24"/>
                <w:szCs w:val="28"/>
              </w:rPr>
              <w:t>Signature:</w:t>
            </w:r>
          </w:p>
        </w:tc>
        <w:tc>
          <w:tcPr>
            <w:tcW w:w="3160" w:type="dxa"/>
            <w:shd w:val="clear" w:color="auto" w:fill="auto"/>
          </w:tcPr>
          <w:p w14:paraId="1D301FDE" w14:textId="77777777" w:rsidR="00BA7336" w:rsidRPr="002C4F95" w:rsidRDefault="007E45E9" w:rsidP="00B80FF3">
            <w:pPr>
              <w:rPr>
                <w:rFonts w:ascii="Times New Roman" w:hAnsi="Times New Roman"/>
                <w:b/>
                <w:sz w:val="24"/>
                <w:szCs w:val="28"/>
              </w:rPr>
            </w:pPr>
            <w:r w:rsidRPr="002C4F95">
              <w:rPr>
                <w:rFonts w:ascii="Times New Roman" w:hAnsi="Times New Roman"/>
                <w:b/>
                <w:sz w:val="24"/>
                <w:szCs w:val="28"/>
              </w:rPr>
              <w:t>Signature:</w:t>
            </w:r>
          </w:p>
        </w:tc>
        <w:tc>
          <w:tcPr>
            <w:tcW w:w="3133" w:type="dxa"/>
            <w:shd w:val="clear" w:color="auto" w:fill="auto"/>
          </w:tcPr>
          <w:p w14:paraId="5A4356C5" w14:textId="77777777" w:rsidR="00BA7336" w:rsidRPr="002C4F95" w:rsidRDefault="007E45E9" w:rsidP="00B80FF3">
            <w:pPr>
              <w:rPr>
                <w:rFonts w:ascii="Times New Roman" w:hAnsi="Times New Roman"/>
                <w:b/>
                <w:sz w:val="24"/>
                <w:szCs w:val="28"/>
              </w:rPr>
            </w:pPr>
            <w:r w:rsidRPr="002C4F95">
              <w:rPr>
                <w:rFonts w:ascii="Times New Roman" w:hAnsi="Times New Roman"/>
                <w:b/>
                <w:sz w:val="24"/>
                <w:szCs w:val="28"/>
              </w:rPr>
              <w:t>Signature:</w:t>
            </w:r>
          </w:p>
        </w:tc>
      </w:tr>
      <w:tr w:rsidR="00BA7336" w:rsidRPr="002C4F95" w14:paraId="782BA21A" w14:textId="77777777" w:rsidTr="007E45E9">
        <w:trPr>
          <w:trHeight w:val="56"/>
        </w:trPr>
        <w:tc>
          <w:tcPr>
            <w:tcW w:w="2802" w:type="dxa"/>
            <w:shd w:val="clear" w:color="auto" w:fill="auto"/>
          </w:tcPr>
          <w:p w14:paraId="07A33AA8" w14:textId="5765EA21" w:rsidR="00BA7336" w:rsidRPr="002C4F95" w:rsidRDefault="00BA7336" w:rsidP="00C720B4">
            <w:pPr>
              <w:rPr>
                <w:rFonts w:ascii="Times New Roman" w:hAnsi="Times New Roman"/>
                <w:b/>
                <w:sz w:val="24"/>
                <w:szCs w:val="28"/>
              </w:rPr>
            </w:pPr>
            <w:r w:rsidRPr="002C4F95">
              <w:rPr>
                <w:rFonts w:ascii="Times New Roman" w:hAnsi="Times New Roman"/>
                <w:b/>
                <w:sz w:val="24"/>
                <w:szCs w:val="28"/>
              </w:rPr>
              <w:t>Date:</w:t>
            </w:r>
            <w:r w:rsidR="00021839" w:rsidRPr="002C4F95">
              <w:rPr>
                <w:rFonts w:ascii="Times New Roman" w:hAnsi="Times New Roman"/>
                <w:b/>
                <w:sz w:val="24"/>
                <w:szCs w:val="28"/>
              </w:rPr>
              <w:t xml:space="preserve"> </w:t>
            </w:r>
            <w:r w:rsidR="00C720B4">
              <w:rPr>
                <w:rFonts w:ascii="Times New Roman" w:hAnsi="Times New Roman"/>
                <w:b/>
              </w:rPr>
              <w:t>1</w:t>
            </w:r>
            <w:r w:rsidR="00D62059">
              <w:rPr>
                <w:rFonts w:ascii="Times New Roman" w:hAnsi="Times New Roman"/>
                <w:b/>
              </w:rPr>
              <w:t>0</w:t>
            </w:r>
            <w:r w:rsidR="00C720B4">
              <w:rPr>
                <w:rFonts w:ascii="Times New Roman" w:hAnsi="Times New Roman"/>
                <w:b/>
              </w:rPr>
              <w:t>.07.202</w:t>
            </w:r>
            <w:r w:rsidR="00D62059">
              <w:rPr>
                <w:rFonts w:ascii="Times New Roman" w:hAnsi="Times New Roman"/>
                <w:b/>
              </w:rPr>
              <w:t>3</w:t>
            </w:r>
          </w:p>
        </w:tc>
        <w:tc>
          <w:tcPr>
            <w:tcW w:w="3160" w:type="dxa"/>
            <w:shd w:val="clear" w:color="auto" w:fill="auto"/>
          </w:tcPr>
          <w:p w14:paraId="1C0DFE0C" w14:textId="7C287BB9" w:rsidR="00BA7336" w:rsidRPr="002C4F95" w:rsidRDefault="00BA7336" w:rsidP="007E45E9">
            <w:pPr>
              <w:rPr>
                <w:rFonts w:ascii="Times New Roman" w:hAnsi="Times New Roman"/>
                <w:b/>
                <w:sz w:val="24"/>
                <w:szCs w:val="28"/>
              </w:rPr>
            </w:pPr>
            <w:r w:rsidRPr="002C4F95">
              <w:rPr>
                <w:rFonts w:ascii="Times New Roman" w:hAnsi="Times New Roman"/>
                <w:b/>
                <w:sz w:val="24"/>
                <w:szCs w:val="28"/>
              </w:rPr>
              <w:t xml:space="preserve">Date: </w:t>
            </w:r>
            <w:r w:rsidR="00C720B4">
              <w:rPr>
                <w:rFonts w:ascii="Times New Roman" w:hAnsi="Times New Roman"/>
                <w:b/>
              </w:rPr>
              <w:t>1</w:t>
            </w:r>
            <w:r w:rsidR="00D62059">
              <w:rPr>
                <w:rFonts w:ascii="Times New Roman" w:hAnsi="Times New Roman"/>
                <w:b/>
              </w:rPr>
              <w:t>0</w:t>
            </w:r>
            <w:r w:rsidR="00C720B4">
              <w:rPr>
                <w:rFonts w:ascii="Times New Roman" w:hAnsi="Times New Roman"/>
                <w:b/>
              </w:rPr>
              <w:t>.07.202</w:t>
            </w:r>
            <w:r w:rsidR="00D62059">
              <w:rPr>
                <w:rFonts w:ascii="Times New Roman" w:hAnsi="Times New Roman"/>
                <w:b/>
              </w:rPr>
              <w:t>3</w:t>
            </w:r>
          </w:p>
        </w:tc>
        <w:tc>
          <w:tcPr>
            <w:tcW w:w="3133" w:type="dxa"/>
            <w:shd w:val="clear" w:color="auto" w:fill="auto"/>
          </w:tcPr>
          <w:p w14:paraId="5FD7E2FB" w14:textId="40329584" w:rsidR="00BA7336" w:rsidRPr="002C4F95" w:rsidRDefault="00BA7336" w:rsidP="007E45E9">
            <w:pPr>
              <w:rPr>
                <w:rFonts w:ascii="Times New Roman" w:hAnsi="Times New Roman"/>
                <w:b/>
                <w:sz w:val="24"/>
                <w:szCs w:val="28"/>
              </w:rPr>
            </w:pPr>
            <w:r w:rsidRPr="002C4F95">
              <w:rPr>
                <w:rFonts w:ascii="Times New Roman" w:hAnsi="Times New Roman"/>
                <w:b/>
                <w:sz w:val="24"/>
                <w:szCs w:val="28"/>
              </w:rPr>
              <w:t>Date:</w:t>
            </w:r>
            <w:r w:rsidR="00021839" w:rsidRPr="002C4F95">
              <w:rPr>
                <w:rFonts w:ascii="Times New Roman" w:hAnsi="Times New Roman"/>
                <w:b/>
                <w:sz w:val="24"/>
                <w:szCs w:val="28"/>
              </w:rPr>
              <w:t xml:space="preserve"> </w:t>
            </w:r>
            <w:r w:rsidR="00C720B4">
              <w:rPr>
                <w:rFonts w:ascii="Times New Roman" w:hAnsi="Times New Roman"/>
                <w:b/>
              </w:rPr>
              <w:t>1</w:t>
            </w:r>
            <w:r w:rsidR="00D62059">
              <w:rPr>
                <w:rFonts w:ascii="Times New Roman" w:hAnsi="Times New Roman"/>
                <w:b/>
              </w:rPr>
              <w:t>0</w:t>
            </w:r>
            <w:r w:rsidR="00C720B4">
              <w:rPr>
                <w:rFonts w:ascii="Times New Roman" w:hAnsi="Times New Roman"/>
                <w:b/>
              </w:rPr>
              <w:t>.07.202</w:t>
            </w:r>
            <w:r w:rsidR="00D62059">
              <w:rPr>
                <w:rFonts w:ascii="Times New Roman" w:hAnsi="Times New Roman"/>
                <w:b/>
              </w:rPr>
              <w:t>3</w:t>
            </w:r>
          </w:p>
        </w:tc>
      </w:tr>
    </w:tbl>
    <w:p w14:paraId="3CF6C75E" w14:textId="0F2B9FE4" w:rsidR="00FA664D" w:rsidRDefault="00FA664D" w:rsidP="00314A11">
      <w:pPr>
        <w:pStyle w:val="ListParagraph"/>
        <w:tabs>
          <w:tab w:val="left" w:pos="567"/>
        </w:tabs>
        <w:spacing w:line="240" w:lineRule="auto"/>
        <w:ind w:left="567" w:hanging="567"/>
        <w:rPr>
          <w:rFonts w:ascii="Times New Roman" w:hAnsi="Times New Roman"/>
          <w:b/>
          <w:sz w:val="28"/>
          <w:szCs w:val="28"/>
        </w:rPr>
      </w:pPr>
    </w:p>
    <w:tbl>
      <w:tblPr>
        <w:tblStyle w:val="TableGrid"/>
        <w:tblW w:w="0" w:type="auto"/>
        <w:tblInd w:w="-5" w:type="dxa"/>
        <w:tblLook w:val="04A0" w:firstRow="1" w:lastRow="0" w:firstColumn="1" w:lastColumn="0" w:noHBand="0" w:noVBand="1"/>
      </w:tblPr>
      <w:tblGrid>
        <w:gridCol w:w="2766"/>
        <w:gridCol w:w="2188"/>
        <w:gridCol w:w="2190"/>
        <w:gridCol w:w="1946"/>
      </w:tblGrid>
      <w:tr w:rsidR="00723CDF" w14:paraId="4BD4341F" w14:textId="77777777" w:rsidTr="004F6CF7">
        <w:tc>
          <w:tcPr>
            <w:tcW w:w="9090" w:type="dxa"/>
            <w:gridSpan w:val="4"/>
          </w:tcPr>
          <w:p w14:paraId="30DDE62E" w14:textId="77777777" w:rsidR="00723CDF" w:rsidRDefault="00723CDF" w:rsidP="004F6CF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23CDF" w14:paraId="1BBB2C0B" w14:textId="77777777" w:rsidTr="004F6CF7">
        <w:tc>
          <w:tcPr>
            <w:tcW w:w="2766" w:type="dxa"/>
          </w:tcPr>
          <w:p w14:paraId="26E0790E" w14:textId="77777777" w:rsidR="00723CDF" w:rsidRDefault="00723CDF"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0C90E83A" w14:textId="77777777" w:rsidR="00723CDF" w:rsidRDefault="00723CDF"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2E29C041" w14:textId="77777777" w:rsidR="00723CDF" w:rsidRDefault="00723CDF"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12C14686" w14:textId="77777777" w:rsidR="00723CDF" w:rsidRDefault="00723CDF"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23CDF" w:rsidRPr="001A3E3D" w14:paraId="2B420373" w14:textId="77777777" w:rsidTr="004F6CF7">
        <w:tc>
          <w:tcPr>
            <w:tcW w:w="2766" w:type="dxa"/>
          </w:tcPr>
          <w:p w14:paraId="76955FA9" w14:textId="77777777" w:rsidR="00723CDF" w:rsidRPr="001A3E3D" w:rsidRDefault="00723CDF"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5B83C30A" w14:textId="2C36F555" w:rsidR="00723CDF" w:rsidRPr="001A3E3D" w:rsidRDefault="00723CDF"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lime solution transfer pump</w:t>
            </w:r>
          </w:p>
        </w:tc>
        <w:tc>
          <w:tcPr>
            <w:tcW w:w="2190" w:type="dxa"/>
          </w:tcPr>
          <w:p w14:paraId="68DE3F28" w14:textId="25BC2E97" w:rsidR="00723CDF" w:rsidRPr="001A3E3D" w:rsidRDefault="00723CDF"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3129CA48" w14:textId="1FDF24BF" w:rsidR="00723CDF" w:rsidRPr="001A3E3D" w:rsidRDefault="00723CDF"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723CDF" w14:paraId="1A9FE343" w14:textId="77777777" w:rsidTr="004F6CF7">
        <w:tc>
          <w:tcPr>
            <w:tcW w:w="2766" w:type="dxa"/>
          </w:tcPr>
          <w:p w14:paraId="1E8B1DB5" w14:textId="77777777" w:rsidR="00723CDF" w:rsidRDefault="00723CDF" w:rsidP="004F6CF7">
            <w:pPr>
              <w:pStyle w:val="ListParagraph"/>
              <w:tabs>
                <w:tab w:val="left" w:pos="567"/>
              </w:tabs>
              <w:spacing w:line="240" w:lineRule="auto"/>
              <w:ind w:left="0"/>
              <w:rPr>
                <w:rFonts w:ascii="Times New Roman" w:hAnsi="Times New Roman"/>
                <w:b/>
                <w:sz w:val="24"/>
                <w:szCs w:val="24"/>
              </w:rPr>
            </w:pPr>
          </w:p>
        </w:tc>
        <w:tc>
          <w:tcPr>
            <w:tcW w:w="2188" w:type="dxa"/>
          </w:tcPr>
          <w:p w14:paraId="59FF74CE" w14:textId="77777777" w:rsidR="00723CDF" w:rsidRDefault="00723CDF" w:rsidP="004F6CF7">
            <w:pPr>
              <w:pStyle w:val="ListParagraph"/>
              <w:tabs>
                <w:tab w:val="left" w:pos="567"/>
              </w:tabs>
              <w:spacing w:line="240" w:lineRule="auto"/>
              <w:ind w:left="0"/>
              <w:rPr>
                <w:rFonts w:ascii="Times New Roman" w:hAnsi="Times New Roman"/>
                <w:b/>
                <w:sz w:val="24"/>
                <w:szCs w:val="24"/>
              </w:rPr>
            </w:pPr>
          </w:p>
        </w:tc>
        <w:tc>
          <w:tcPr>
            <w:tcW w:w="2190" w:type="dxa"/>
          </w:tcPr>
          <w:p w14:paraId="3830EAB0" w14:textId="77777777" w:rsidR="00723CDF" w:rsidRDefault="00723CDF" w:rsidP="004F6CF7">
            <w:pPr>
              <w:pStyle w:val="ListParagraph"/>
              <w:tabs>
                <w:tab w:val="left" w:pos="567"/>
              </w:tabs>
              <w:spacing w:line="240" w:lineRule="auto"/>
              <w:ind w:left="0"/>
              <w:rPr>
                <w:rFonts w:ascii="Times New Roman" w:hAnsi="Times New Roman"/>
                <w:b/>
                <w:sz w:val="24"/>
                <w:szCs w:val="24"/>
              </w:rPr>
            </w:pPr>
          </w:p>
        </w:tc>
        <w:tc>
          <w:tcPr>
            <w:tcW w:w="1946" w:type="dxa"/>
          </w:tcPr>
          <w:p w14:paraId="47A83256" w14:textId="77777777" w:rsidR="00723CDF" w:rsidRDefault="00723CDF" w:rsidP="004F6CF7">
            <w:pPr>
              <w:pStyle w:val="ListParagraph"/>
              <w:tabs>
                <w:tab w:val="left" w:pos="567"/>
              </w:tabs>
              <w:spacing w:line="240" w:lineRule="auto"/>
              <w:ind w:left="0"/>
              <w:rPr>
                <w:rFonts w:ascii="Times New Roman" w:hAnsi="Times New Roman"/>
                <w:b/>
                <w:sz w:val="24"/>
                <w:szCs w:val="24"/>
              </w:rPr>
            </w:pPr>
          </w:p>
        </w:tc>
      </w:tr>
    </w:tbl>
    <w:p w14:paraId="17A1AFB1" w14:textId="77777777" w:rsidR="00723CDF" w:rsidRPr="00AB2989" w:rsidRDefault="00723CDF" w:rsidP="00314A11">
      <w:pPr>
        <w:pStyle w:val="ListParagraph"/>
        <w:tabs>
          <w:tab w:val="left" w:pos="567"/>
        </w:tabs>
        <w:spacing w:line="240" w:lineRule="auto"/>
        <w:ind w:left="567" w:hanging="567"/>
        <w:rPr>
          <w:rFonts w:ascii="Times New Roman" w:hAnsi="Times New Roman"/>
          <w:b/>
          <w:sz w:val="28"/>
          <w:szCs w:val="28"/>
        </w:rPr>
      </w:pPr>
    </w:p>
    <w:sectPr w:rsidR="00723CDF" w:rsidRPr="00AB298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5948B" w14:textId="77777777" w:rsidR="00EF48DF" w:rsidRDefault="00EF48DF" w:rsidP="0036287A">
      <w:pPr>
        <w:spacing w:after="0" w:line="240" w:lineRule="auto"/>
      </w:pPr>
      <w:r>
        <w:separator/>
      </w:r>
    </w:p>
  </w:endnote>
  <w:endnote w:type="continuationSeparator" w:id="0">
    <w:p w14:paraId="3E6CFDA3" w14:textId="77777777" w:rsidR="00EF48DF" w:rsidRDefault="00EF48D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D0CAA" w14:textId="3099BFF3" w:rsidR="00450E2A" w:rsidRDefault="00723CDF"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565A552" wp14:editId="76743BCA">
              <wp:simplePos x="0" y="0"/>
              <wp:positionH relativeFrom="page">
                <wp:posOffset>0</wp:posOffset>
              </wp:positionH>
              <wp:positionV relativeFrom="page">
                <wp:posOffset>10227945</wp:posOffset>
              </wp:positionV>
              <wp:extent cx="7560310" cy="273050"/>
              <wp:effectExtent l="0" t="0" r="0" b="12700"/>
              <wp:wrapNone/>
              <wp:docPr id="1" name="MSIPCM2205402390158335f1b61ef8"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3D7F35" w14:textId="2536D726" w:rsidR="00723CDF" w:rsidRPr="00723CDF" w:rsidRDefault="00723CDF" w:rsidP="00723CDF">
                          <w:pPr>
                            <w:spacing w:after="0"/>
                            <w:jc w:val="center"/>
                            <w:rPr>
                              <w:rFonts w:cs="Calibri"/>
                              <w:color w:val="C0C0C0"/>
                              <w:sz w:val="12"/>
                            </w:rPr>
                          </w:pPr>
                          <w:r w:rsidRPr="00723CDF">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565A552" id="_x0000_t202" coordsize="21600,21600" o:spt="202" path="m,l,21600r21600,l21600,xe">
              <v:stroke joinstyle="miter"/>
              <v:path gradientshapeok="t" o:connecttype="rect"/>
            </v:shapetype>
            <v:shape id="MSIPCM2205402390158335f1b61ef8"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223D7F35" w14:textId="2536D726" w:rsidR="00723CDF" w:rsidRPr="00723CDF" w:rsidRDefault="00723CDF" w:rsidP="00723CDF">
                    <w:pPr>
                      <w:spacing w:after="0"/>
                      <w:jc w:val="center"/>
                      <w:rPr>
                        <w:rFonts w:cs="Calibri"/>
                        <w:color w:val="C0C0C0"/>
                        <w:sz w:val="12"/>
                      </w:rPr>
                    </w:pPr>
                    <w:r w:rsidRPr="00723CDF">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7C4C5" w14:textId="77777777" w:rsidR="00EF48DF" w:rsidRDefault="00EF48DF" w:rsidP="0036287A">
      <w:pPr>
        <w:spacing w:after="0" w:line="240" w:lineRule="auto"/>
      </w:pPr>
      <w:r>
        <w:separator/>
      </w:r>
    </w:p>
  </w:footnote>
  <w:footnote w:type="continuationSeparator" w:id="0">
    <w:p w14:paraId="0A57E96A" w14:textId="77777777" w:rsidR="00EF48DF" w:rsidRDefault="00EF48D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7143416" w14:textId="77777777" w:rsidTr="00314A11">
      <w:trPr>
        <w:trHeight w:val="251"/>
      </w:trPr>
      <w:tc>
        <w:tcPr>
          <w:tcW w:w="1702" w:type="dxa"/>
          <w:vMerge w:val="restart"/>
          <w:vAlign w:val="center"/>
        </w:tcPr>
        <w:p w14:paraId="1603EF5E" w14:textId="6C9E9274" w:rsidR="00314A11" w:rsidRPr="001B4A42" w:rsidRDefault="004404C1" w:rsidP="000B4EA3">
          <w:pPr>
            <w:pStyle w:val="Header"/>
            <w:ind w:hanging="108"/>
            <w:jc w:val="center"/>
          </w:pPr>
          <w:r>
            <w:rPr>
              <w:noProof/>
            </w:rPr>
            <w:drawing>
              <wp:inline distT="0" distB="0" distL="0" distR="0" wp14:anchorId="1A655784" wp14:editId="3CDB21AB">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3002943C" w14:textId="77777777" w:rsidR="00314A11" w:rsidRPr="001B4A42" w:rsidRDefault="000538E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DFD8647"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21552BF" w14:textId="32B780D7" w:rsidR="00314A11" w:rsidRPr="002E7889" w:rsidRDefault="000538E9" w:rsidP="0096236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 xml:space="preserve">PID I </w:t>
          </w:r>
          <w:r w:rsidR="00F118E4">
            <w:rPr>
              <w:rFonts w:ascii="Times New Roman" w:hAnsi="Times New Roman"/>
              <w:b/>
            </w:rPr>
            <w:t>/PROD</w:t>
          </w:r>
          <w:r>
            <w:rPr>
              <w:rFonts w:ascii="Times New Roman" w:hAnsi="Times New Roman"/>
              <w:b/>
              <w:szCs w:val="24"/>
            </w:rPr>
            <w:t>/WI</w:t>
          </w:r>
          <w:r>
            <w:rPr>
              <w:rFonts w:ascii="Times New Roman" w:hAnsi="Times New Roman"/>
              <w:b/>
            </w:rPr>
            <w:t>/</w:t>
          </w:r>
          <w:r w:rsidR="00021839" w:rsidRPr="00021839">
            <w:rPr>
              <w:rFonts w:ascii="Times New Roman" w:hAnsi="Times New Roman"/>
              <w:b/>
            </w:rPr>
            <w:t>14Q</w:t>
          </w:r>
        </w:p>
      </w:tc>
    </w:tr>
    <w:tr w:rsidR="00314A11" w:rsidRPr="001B4A42" w14:paraId="4737FE99" w14:textId="77777777" w:rsidTr="00314A11">
      <w:trPr>
        <w:trHeight w:val="143"/>
      </w:trPr>
      <w:tc>
        <w:tcPr>
          <w:tcW w:w="1702" w:type="dxa"/>
          <w:vMerge/>
        </w:tcPr>
        <w:p w14:paraId="5D1F33DD" w14:textId="77777777" w:rsidR="00314A11" w:rsidRPr="001B4A42" w:rsidRDefault="00314A11" w:rsidP="003F30BD">
          <w:pPr>
            <w:pStyle w:val="Header"/>
          </w:pPr>
        </w:p>
      </w:tc>
      <w:tc>
        <w:tcPr>
          <w:tcW w:w="4394" w:type="dxa"/>
        </w:tcPr>
        <w:p w14:paraId="1115998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4AE92C7"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8419683" w14:textId="17400ECA" w:rsidR="00314A11" w:rsidRPr="00550080" w:rsidRDefault="00C720B4" w:rsidP="00314A11">
          <w:pPr>
            <w:pStyle w:val="Header"/>
            <w:rPr>
              <w:rFonts w:ascii="Times New Roman" w:hAnsi="Times New Roman"/>
              <w:b/>
            </w:rPr>
          </w:pPr>
          <w:r>
            <w:rPr>
              <w:rFonts w:ascii="Times New Roman" w:hAnsi="Times New Roman"/>
              <w:b/>
            </w:rPr>
            <w:t>1</w:t>
          </w:r>
          <w:r w:rsidR="00D62059">
            <w:rPr>
              <w:rFonts w:ascii="Times New Roman" w:hAnsi="Times New Roman"/>
              <w:b/>
            </w:rPr>
            <w:t>0</w:t>
          </w:r>
          <w:r>
            <w:rPr>
              <w:rFonts w:ascii="Times New Roman" w:hAnsi="Times New Roman"/>
              <w:b/>
            </w:rPr>
            <w:t>.07.202</w:t>
          </w:r>
          <w:r w:rsidR="00D62059">
            <w:rPr>
              <w:rFonts w:ascii="Times New Roman" w:hAnsi="Times New Roman"/>
              <w:b/>
            </w:rPr>
            <w:t>3</w:t>
          </w:r>
        </w:p>
      </w:tc>
    </w:tr>
    <w:tr w:rsidR="00314A11" w:rsidRPr="001B4A42" w14:paraId="61AEB062" w14:textId="77777777" w:rsidTr="00314A11">
      <w:trPr>
        <w:trHeight w:val="143"/>
      </w:trPr>
      <w:tc>
        <w:tcPr>
          <w:tcW w:w="1702" w:type="dxa"/>
          <w:vMerge/>
        </w:tcPr>
        <w:p w14:paraId="4A2F19B6" w14:textId="77777777" w:rsidR="00314A11" w:rsidRPr="001B4A42" w:rsidRDefault="00314A11" w:rsidP="003F30BD">
          <w:pPr>
            <w:pStyle w:val="Header"/>
          </w:pPr>
        </w:p>
      </w:tc>
      <w:tc>
        <w:tcPr>
          <w:tcW w:w="4394" w:type="dxa"/>
          <w:vMerge w:val="restart"/>
          <w:vAlign w:val="center"/>
        </w:tcPr>
        <w:p w14:paraId="0BFA24B3"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96236B" w:rsidRPr="0096236B">
            <w:rPr>
              <w:rFonts w:ascii="Times New Roman" w:hAnsi="Times New Roman"/>
              <w:b/>
            </w:rPr>
            <w:t>LIME SOLUTION TRANSFER PUMP</w:t>
          </w:r>
        </w:p>
      </w:tc>
      <w:tc>
        <w:tcPr>
          <w:tcW w:w="1701" w:type="dxa"/>
        </w:tcPr>
        <w:p w14:paraId="165EA8BE"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87C3FF7" w14:textId="5C5CB000" w:rsidR="00314A11" w:rsidRPr="002E7889" w:rsidRDefault="00314A11" w:rsidP="001B3F1A">
          <w:pPr>
            <w:pStyle w:val="Header"/>
            <w:rPr>
              <w:rFonts w:ascii="Times New Roman" w:hAnsi="Times New Roman"/>
              <w:b/>
            </w:rPr>
          </w:pPr>
          <w:r>
            <w:rPr>
              <w:rFonts w:ascii="Times New Roman" w:hAnsi="Times New Roman"/>
              <w:b/>
            </w:rPr>
            <w:t>0</w:t>
          </w:r>
          <w:r w:rsidR="00D62059">
            <w:rPr>
              <w:rFonts w:ascii="Times New Roman" w:hAnsi="Times New Roman"/>
              <w:b/>
            </w:rPr>
            <w:t>4</w:t>
          </w:r>
        </w:p>
      </w:tc>
    </w:tr>
    <w:tr w:rsidR="00314A11" w:rsidRPr="001B4A42" w14:paraId="00830062" w14:textId="77777777" w:rsidTr="00314A11">
      <w:trPr>
        <w:trHeight w:val="143"/>
      </w:trPr>
      <w:tc>
        <w:tcPr>
          <w:tcW w:w="1702" w:type="dxa"/>
          <w:vMerge/>
        </w:tcPr>
        <w:p w14:paraId="05B18EA6" w14:textId="77777777" w:rsidR="00314A11" w:rsidRPr="001B4A42" w:rsidRDefault="00314A11" w:rsidP="003F30BD">
          <w:pPr>
            <w:pStyle w:val="Header"/>
          </w:pPr>
        </w:p>
      </w:tc>
      <w:tc>
        <w:tcPr>
          <w:tcW w:w="4394" w:type="dxa"/>
          <w:vMerge/>
        </w:tcPr>
        <w:p w14:paraId="07BA3121" w14:textId="77777777" w:rsidR="00314A11" w:rsidRPr="001B4A42" w:rsidRDefault="00314A11" w:rsidP="003F30BD">
          <w:pPr>
            <w:pStyle w:val="Header"/>
            <w:jc w:val="center"/>
            <w:rPr>
              <w:rFonts w:ascii="Times New Roman" w:hAnsi="Times New Roman"/>
              <w:b/>
            </w:rPr>
          </w:pPr>
        </w:p>
      </w:tc>
      <w:tc>
        <w:tcPr>
          <w:tcW w:w="1701" w:type="dxa"/>
        </w:tcPr>
        <w:p w14:paraId="0CFB62A8"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3048C31"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905D5B">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905D5B">
            <w:rPr>
              <w:rFonts w:ascii="Times New Roman" w:hAnsi="Times New Roman"/>
              <w:b/>
              <w:noProof/>
            </w:rPr>
            <w:t>2</w:t>
          </w:r>
          <w:r w:rsidRPr="002E7889">
            <w:rPr>
              <w:rFonts w:ascii="Times New Roman" w:hAnsi="Times New Roman"/>
              <w:b/>
            </w:rPr>
            <w:fldChar w:fldCharType="end"/>
          </w:r>
        </w:p>
      </w:tc>
    </w:tr>
  </w:tbl>
  <w:p w14:paraId="3CB2552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272D1"/>
    <w:multiLevelType w:val="hybridMultilevel"/>
    <w:tmpl w:val="31388E62"/>
    <w:lvl w:ilvl="0" w:tplc="8228A4A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A37C67"/>
    <w:multiLevelType w:val="singleLevel"/>
    <w:tmpl w:val="B6268436"/>
    <w:lvl w:ilvl="0">
      <w:start w:val="1"/>
      <w:numFmt w:val="decimal"/>
      <w:lvlText w:val="%1."/>
      <w:lvlJc w:val="left"/>
      <w:pPr>
        <w:tabs>
          <w:tab w:val="num" w:pos="720"/>
        </w:tabs>
        <w:ind w:left="720" w:hanging="360"/>
      </w:pPr>
      <w:rPr>
        <w:rFonts w:hint="default"/>
      </w:rPr>
    </w:lvl>
  </w:abstractNum>
  <w:abstractNum w:abstractNumId="2" w15:restartNumberingAfterBreak="0">
    <w:nsid w:val="6CD85BA1"/>
    <w:multiLevelType w:val="hybridMultilevel"/>
    <w:tmpl w:val="0CDCC16E"/>
    <w:lvl w:ilvl="0" w:tplc="89E46716">
      <w:start w:val="1"/>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71520571">
    <w:abstractNumId w:val="2"/>
  </w:num>
  <w:num w:numId="2" w16cid:durableId="197931359">
    <w:abstractNumId w:val="0"/>
  </w:num>
  <w:num w:numId="3" w16cid:durableId="130138005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1839"/>
    <w:rsid w:val="0003432F"/>
    <w:rsid w:val="00042ED0"/>
    <w:rsid w:val="000507C5"/>
    <w:rsid w:val="000538E9"/>
    <w:rsid w:val="00056BB9"/>
    <w:rsid w:val="000655C7"/>
    <w:rsid w:val="00074E6E"/>
    <w:rsid w:val="00080DE6"/>
    <w:rsid w:val="00094109"/>
    <w:rsid w:val="00096543"/>
    <w:rsid w:val="000B1E7D"/>
    <w:rsid w:val="000B2820"/>
    <w:rsid w:val="000B4EA3"/>
    <w:rsid w:val="000B6B3F"/>
    <w:rsid w:val="000D428B"/>
    <w:rsid w:val="000E0CBE"/>
    <w:rsid w:val="000E4E6C"/>
    <w:rsid w:val="000F5195"/>
    <w:rsid w:val="000F6633"/>
    <w:rsid w:val="000F6D7D"/>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D35"/>
    <w:rsid w:val="002C4F95"/>
    <w:rsid w:val="002C7837"/>
    <w:rsid w:val="002C795B"/>
    <w:rsid w:val="002D4D2B"/>
    <w:rsid w:val="002D5A01"/>
    <w:rsid w:val="002E7889"/>
    <w:rsid w:val="002F51EE"/>
    <w:rsid w:val="002F7E19"/>
    <w:rsid w:val="00304DE6"/>
    <w:rsid w:val="0030597A"/>
    <w:rsid w:val="00314A11"/>
    <w:rsid w:val="00333FA7"/>
    <w:rsid w:val="00345592"/>
    <w:rsid w:val="003508CE"/>
    <w:rsid w:val="003551EF"/>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04C1"/>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07E6F"/>
    <w:rsid w:val="005112D9"/>
    <w:rsid w:val="00524E45"/>
    <w:rsid w:val="00535C8B"/>
    <w:rsid w:val="005414A3"/>
    <w:rsid w:val="0054580F"/>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36E54"/>
    <w:rsid w:val="006545C9"/>
    <w:rsid w:val="006562AA"/>
    <w:rsid w:val="00667DAD"/>
    <w:rsid w:val="00676577"/>
    <w:rsid w:val="00684AFE"/>
    <w:rsid w:val="006868A6"/>
    <w:rsid w:val="006A4AED"/>
    <w:rsid w:val="006A5A97"/>
    <w:rsid w:val="006B2F04"/>
    <w:rsid w:val="006C3D3D"/>
    <w:rsid w:val="006C6E7A"/>
    <w:rsid w:val="006D0CA9"/>
    <w:rsid w:val="006D67DF"/>
    <w:rsid w:val="006D7CF2"/>
    <w:rsid w:val="006E64E5"/>
    <w:rsid w:val="006F3D6B"/>
    <w:rsid w:val="0070550E"/>
    <w:rsid w:val="00723CDF"/>
    <w:rsid w:val="0076462F"/>
    <w:rsid w:val="00764EC8"/>
    <w:rsid w:val="0077479B"/>
    <w:rsid w:val="0077498C"/>
    <w:rsid w:val="00780603"/>
    <w:rsid w:val="00783164"/>
    <w:rsid w:val="00784F70"/>
    <w:rsid w:val="00792636"/>
    <w:rsid w:val="007A2DF2"/>
    <w:rsid w:val="007B725F"/>
    <w:rsid w:val="007C3411"/>
    <w:rsid w:val="007D4636"/>
    <w:rsid w:val="007D73FE"/>
    <w:rsid w:val="007E45E9"/>
    <w:rsid w:val="007E729E"/>
    <w:rsid w:val="007F4B98"/>
    <w:rsid w:val="007F5A73"/>
    <w:rsid w:val="008055C6"/>
    <w:rsid w:val="00817C7F"/>
    <w:rsid w:val="00835BA2"/>
    <w:rsid w:val="00842F0E"/>
    <w:rsid w:val="00847F5A"/>
    <w:rsid w:val="00862B60"/>
    <w:rsid w:val="0087258E"/>
    <w:rsid w:val="0087352C"/>
    <w:rsid w:val="00880116"/>
    <w:rsid w:val="00880722"/>
    <w:rsid w:val="00880EAB"/>
    <w:rsid w:val="00893C0B"/>
    <w:rsid w:val="00895912"/>
    <w:rsid w:val="008A4AF0"/>
    <w:rsid w:val="008B29E1"/>
    <w:rsid w:val="008B3AB2"/>
    <w:rsid w:val="008C6013"/>
    <w:rsid w:val="008D3AF0"/>
    <w:rsid w:val="008E5D61"/>
    <w:rsid w:val="008E73B0"/>
    <w:rsid w:val="008F0F70"/>
    <w:rsid w:val="008F3318"/>
    <w:rsid w:val="00905D5B"/>
    <w:rsid w:val="00915013"/>
    <w:rsid w:val="009304D4"/>
    <w:rsid w:val="00934689"/>
    <w:rsid w:val="00935381"/>
    <w:rsid w:val="009359B4"/>
    <w:rsid w:val="00947AF2"/>
    <w:rsid w:val="009532E4"/>
    <w:rsid w:val="0096236B"/>
    <w:rsid w:val="0096703D"/>
    <w:rsid w:val="00970FA4"/>
    <w:rsid w:val="00970FFB"/>
    <w:rsid w:val="00975C88"/>
    <w:rsid w:val="00977342"/>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B2989"/>
    <w:rsid w:val="00AC09FE"/>
    <w:rsid w:val="00AD1315"/>
    <w:rsid w:val="00AD2669"/>
    <w:rsid w:val="00AD438C"/>
    <w:rsid w:val="00AF1C21"/>
    <w:rsid w:val="00B04D1D"/>
    <w:rsid w:val="00B16E23"/>
    <w:rsid w:val="00B31114"/>
    <w:rsid w:val="00B4491C"/>
    <w:rsid w:val="00B45C2E"/>
    <w:rsid w:val="00B5434A"/>
    <w:rsid w:val="00B80FF3"/>
    <w:rsid w:val="00B9260F"/>
    <w:rsid w:val="00B93C91"/>
    <w:rsid w:val="00B94D7B"/>
    <w:rsid w:val="00BA078B"/>
    <w:rsid w:val="00BA1C3A"/>
    <w:rsid w:val="00BA2F90"/>
    <w:rsid w:val="00BA3126"/>
    <w:rsid w:val="00BA7336"/>
    <w:rsid w:val="00BB1C50"/>
    <w:rsid w:val="00BB43A2"/>
    <w:rsid w:val="00BB7357"/>
    <w:rsid w:val="00BB7C42"/>
    <w:rsid w:val="00BB7D14"/>
    <w:rsid w:val="00BC100C"/>
    <w:rsid w:val="00BC35C0"/>
    <w:rsid w:val="00BD6C5B"/>
    <w:rsid w:val="00BE64F7"/>
    <w:rsid w:val="00BF0CC7"/>
    <w:rsid w:val="00BF3A78"/>
    <w:rsid w:val="00C05F98"/>
    <w:rsid w:val="00C1460A"/>
    <w:rsid w:val="00C41BE2"/>
    <w:rsid w:val="00C5314A"/>
    <w:rsid w:val="00C56A1E"/>
    <w:rsid w:val="00C67B70"/>
    <w:rsid w:val="00C70B3F"/>
    <w:rsid w:val="00C720B4"/>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62059"/>
    <w:rsid w:val="00D72D0E"/>
    <w:rsid w:val="00D779C6"/>
    <w:rsid w:val="00D84E9B"/>
    <w:rsid w:val="00D92675"/>
    <w:rsid w:val="00DA0EBD"/>
    <w:rsid w:val="00DC5201"/>
    <w:rsid w:val="00DC5863"/>
    <w:rsid w:val="00DD3AEE"/>
    <w:rsid w:val="00DD76B3"/>
    <w:rsid w:val="00E2148F"/>
    <w:rsid w:val="00E33B43"/>
    <w:rsid w:val="00E36E34"/>
    <w:rsid w:val="00E51316"/>
    <w:rsid w:val="00E62BCD"/>
    <w:rsid w:val="00E62FC7"/>
    <w:rsid w:val="00E77A52"/>
    <w:rsid w:val="00E80860"/>
    <w:rsid w:val="00E92A83"/>
    <w:rsid w:val="00EA146B"/>
    <w:rsid w:val="00EB337F"/>
    <w:rsid w:val="00EB70B4"/>
    <w:rsid w:val="00ED48D2"/>
    <w:rsid w:val="00ED5182"/>
    <w:rsid w:val="00ED6A4C"/>
    <w:rsid w:val="00ED7C07"/>
    <w:rsid w:val="00EE0FB6"/>
    <w:rsid w:val="00EF48DF"/>
    <w:rsid w:val="00F04A74"/>
    <w:rsid w:val="00F118E4"/>
    <w:rsid w:val="00F124A7"/>
    <w:rsid w:val="00F14E37"/>
    <w:rsid w:val="00F2199F"/>
    <w:rsid w:val="00F23F5C"/>
    <w:rsid w:val="00F24EE3"/>
    <w:rsid w:val="00F45C75"/>
    <w:rsid w:val="00F5303E"/>
    <w:rsid w:val="00F5486C"/>
    <w:rsid w:val="00F7339F"/>
    <w:rsid w:val="00F80D04"/>
    <w:rsid w:val="00F90E49"/>
    <w:rsid w:val="00FA0A8E"/>
    <w:rsid w:val="00FA664D"/>
    <w:rsid w:val="00FA69D7"/>
    <w:rsid w:val="00FA734D"/>
    <w:rsid w:val="00FC29E1"/>
    <w:rsid w:val="00FC3E28"/>
    <w:rsid w:val="00FC5D3A"/>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20B17"/>
  <w15:docId w15:val="{24220001-C97C-4806-A211-DD604511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semiHidden/>
    <w:rsid w:val="0096236B"/>
    <w:pPr>
      <w:spacing w:before="100" w:beforeAutospacing="1" w:after="100" w:afterAutospacing="1" w:line="240" w:lineRule="auto"/>
    </w:pPr>
    <w:rPr>
      <w:rFonts w:ascii="Times New Roman" w:hAnsi="Times New Roman"/>
      <w:sz w:val="24"/>
      <w:szCs w:val="24"/>
    </w:rPr>
  </w:style>
  <w:style w:type="paragraph" w:customStyle="1" w:styleId="WW-PlainText">
    <w:name w:val="WW-Plain Text"/>
    <w:basedOn w:val="Normal"/>
    <w:rsid w:val="0096236B"/>
    <w:pPr>
      <w:widowControl w:val="0"/>
      <w:suppressAutoHyphens/>
      <w:spacing w:after="0" w:line="240" w:lineRule="auto"/>
    </w:pPr>
    <w:rPr>
      <w:rFonts w:ascii="Courier New" w:hAnsi="Courier New"/>
      <w:sz w:val="24"/>
      <w:szCs w:val="20"/>
    </w:rPr>
  </w:style>
  <w:style w:type="paragraph" w:customStyle="1" w:styleId="WW-BodyText2">
    <w:name w:val="WW-Body Text 2"/>
    <w:basedOn w:val="Normal"/>
    <w:rsid w:val="00B5434A"/>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67F7C2-2E79-4794-9535-1C3557EBE6DF}">
  <ds:schemaRefs>
    <ds:schemaRef ds:uri="http://schemas.openxmlformats.org/officeDocument/2006/bibliography"/>
  </ds:schemaRefs>
</ds:datastoreItem>
</file>

<file path=customXml/itemProps2.xml><?xml version="1.0" encoding="utf-8"?>
<ds:datastoreItem xmlns:ds="http://schemas.openxmlformats.org/officeDocument/2006/customXml" ds:itemID="{937CEF59-A89E-40DE-8120-193CEAFC330F}"/>
</file>

<file path=customXml/itemProps3.xml><?xml version="1.0" encoding="utf-8"?>
<ds:datastoreItem xmlns:ds="http://schemas.openxmlformats.org/officeDocument/2006/customXml" ds:itemID="{E353F95F-9EB1-44EC-B661-0894234C792E}"/>
</file>

<file path=customXml/itemProps4.xml><?xml version="1.0" encoding="utf-8"?>
<ds:datastoreItem xmlns:ds="http://schemas.openxmlformats.org/officeDocument/2006/customXml" ds:itemID="{ED910F84-3DFB-4A49-8CC4-DD995F39CA4D}"/>
</file>

<file path=docProps/app.xml><?xml version="1.0" encoding="utf-8"?>
<Properties xmlns="http://schemas.openxmlformats.org/officeDocument/2006/extended-properties" xmlns:vt="http://schemas.openxmlformats.org/officeDocument/2006/docPropsVTypes">
  <Template>Normal</Template>
  <TotalTime>20</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23</cp:revision>
  <cp:lastPrinted>2022-01-29T06:06:00Z</cp:lastPrinted>
  <dcterms:created xsi:type="dcterms:W3CDTF">2017-06-01T08:03:00Z</dcterms:created>
  <dcterms:modified xsi:type="dcterms:W3CDTF">2023-09-15T03:52:00Z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2022-08-04T06:10:47Z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d38a3c4c-e8d8-4ee1-94af-53163cd2f0ca</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1345700</vt:r8>
  </property>
</Properties>
</file>