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E93644" w:rsidRPr="00B1372F" w:rsidRDefault="00E93644"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E93644" w:rsidRPr="00B1372F" w:rsidRDefault="00E93644"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E93644" w:rsidRPr="00ED7138" w:rsidRDefault="00E93644"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E93644" w:rsidRPr="00ED7138" w:rsidRDefault="00E93644"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BD5EF2">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BD5EF2">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BD5EF2">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BD5EF2">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BD5EF2">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7D099A51"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7356AE">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"(Wittgenstein, 2010)", "plainTextFormattedCitation" : "(Wittgenstein, 2010)", "previouslyFormattedCitation" : "(Wittgenstein, 2010)" }, "properties" : { "noteIndex" : 0 }, "schema" : "https://github.com/citation-style-language/schema/raw/master/csl-citation.json" }</w:instrText>
      </w:r>
      <w:r w:rsidR="006A7775">
        <w:rPr>
          <w:lang w:bidi="fa-IR"/>
        </w:rPr>
        <w:fldChar w:fldCharType="separate"/>
      </w:r>
      <w:r w:rsidR="00BB6F79" w:rsidRPr="00BB6F79">
        <w:rPr>
          <w:noProof/>
          <w:lang w:bidi="fa-IR"/>
        </w:rPr>
        <w:t>(Wittgenstein, 2010)</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223E7042"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7356AE">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"(Suits, 1967)", "plainTextFormattedCitation" : "(Suits, 1967)", "previouslyFormattedCitation" : "(Suits, 1967)" }, "properties" : { "noteIndex" : 0 }, "schema" : "https://github.com/citation-style-language/schema/raw/master/csl-citation.json" }</w:instrText>
      </w:r>
      <w:r w:rsidR="00D92035">
        <w:rPr>
          <w:lang w:bidi="fa-IR"/>
        </w:rPr>
        <w:fldChar w:fldCharType="separate"/>
      </w:r>
      <w:r w:rsidR="00BB6F79" w:rsidRPr="00BB6F79">
        <w:rPr>
          <w:noProof/>
          <w:lang w:bidi="fa-IR"/>
        </w:rPr>
        <w:t>(Suits, 1967)</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DD4D1A">
        <w:rPr>
          <w:noProof/>
          <w:rtl/>
        </w:rPr>
        <w:t>‏1</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DD4D1A">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7C626912"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7356AE">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"(Huizinga, 2014)", "plainTextFormattedCitation" : "(Huizinga, 2014)", "previouslyFormattedCitation" : "(Huizinga, 2014)" }, "properties" : { "noteIndex" : 0 }, "schema" : "https://github.com/citation-style-language/schema/raw/master/csl-citation.json" }</w:instrText>
      </w:r>
      <w:r w:rsidR="00267CC4">
        <w:rPr>
          <w:rtl/>
          <w:lang w:bidi="fa-IR"/>
        </w:rPr>
        <w:fldChar w:fldCharType="separate"/>
      </w:r>
      <w:r w:rsidR="00BB6F79" w:rsidRPr="00BB6F79">
        <w:rPr>
          <w:noProof/>
          <w:lang w:bidi="fa-IR"/>
        </w:rPr>
        <w:t>(Huizinga, 2014)</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13AC5041"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7356AE">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"(Caillois, 1961)", "plainTextFormattedCitation" : "(Caillois, 1961)", "previouslyFormattedCitation" : "(Caillois, 1961)" }, "properties" : { "noteIndex" : 0 }, "schema" : "https://github.com/citation-style-language/schema/raw/master/csl-citation.json" }</w:instrText>
      </w:r>
      <w:r w:rsidR="00DF4765">
        <w:rPr>
          <w:lang w:bidi="fa-IR"/>
        </w:rPr>
        <w:fldChar w:fldCharType="separate"/>
      </w:r>
      <w:r w:rsidR="00BB6F79" w:rsidRPr="00BB6F79">
        <w:rPr>
          <w:noProof/>
          <w:lang w:bidi="fa-IR"/>
        </w:rPr>
        <w:t>(Caillois, 1961)</w:t>
      </w:r>
      <w:r w:rsidR="00DF4765">
        <w:rPr>
          <w:lang w:bidi="fa-IR"/>
        </w:rPr>
        <w:fldChar w:fldCharType="end"/>
      </w:r>
    </w:p>
    <w:p w14:paraId="265FF221" w14:textId="66A203AD"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7356AE">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E43E67">
        <w:rPr>
          <w:rtl/>
        </w:rPr>
        <w:fldChar w:fldCharType="separate"/>
      </w:r>
      <w:r w:rsidR="00BB6F79" w:rsidRPr="00BB6F79">
        <w:rPr>
          <w:noProof/>
        </w:rPr>
        <w:t>(Lazzaro, 2004)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lastRenderedPageBreak/>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8856C1">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t xml:space="preserve"> بازی‌های جدی</w:t>
      </w:r>
    </w:p>
    <w:p w14:paraId="2F7967A0" w14:textId="1009584A" w:rsidR="00EC78F3" w:rsidRPr="00EC78F3" w:rsidRDefault="007D682B" w:rsidP="00D17DFC">
      <w:r>
        <w:lastRenderedPageBreak/>
        <w:fldChar w:fldCharType="begin" w:fldLock="1"/>
      </w:r>
      <w:r w:rsidR="007356AE">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"(Ritterfeld, Cody, &amp; Vorderer, 2009)", "plainTextFormattedCitation" : "(Ritterfeld, Cody, &amp; Vorderer, 2009)", "previouslyFormattedCitation" : "(Ritterfeld, Cody, &amp; Vorderer, 2009)" }, "properties" : { "noteIndex" : 0 }, "schema" : "https://github.com/citation-style-language/schema/raw/master/csl-citation.json" }</w:instrText>
      </w:r>
      <w:r>
        <w:fldChar w:fldCharType="separate"/>
      </w:r>
      <w:r w:rsidR="00BB6F79" w:rsidRPr="00BB6F79">
        <w:rPr>
          <w:noProof/>
        </w:rPr>
        <w:t>(Ritterfeld, Cody, &amp; Vorderer, 2009)</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7356AE">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"(Zyda, 2005)", "plainTextFormattedCitation" : "(Zyda, 2005)", "previouslyFormattedCitation" : "(Zyda, 2005)" }, "properties" : { "noteIndex" : 0 }, "schema" : "https://github.com/citation-style-language/schema/raw/master/csl-citation.json" }</w:instrText>
      </w:r>
      <w:r w:rsidR="00D17DFC">
        <w:fldChar w:fldCharType="separate"/>
      </w:r>
      <w:r w:rsidR="00BB6F79" w:rsidRPr="00BB6F79">
        <w:rPr>
          <w:noProof/>
        </w:rPr>
        <w:t>(Zyda, 2005)</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64B6158E"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Dixon, Khaled, &amp; Nacke, 2011)", "plainTextFormattedCitation" : "(Deterding, Dixon, Khaled, &amp; Nacke, 2011)", "previouslyFormattedCitation" : "(Deterding, Dixon, Khaled, &amp; Nacke, 2011)" }, "properties" : { "noteIndex" : 0 }, "schema" : "https://github.com/citation-style-language/schema/raw/master/csl-citation.json" }</w:instrText>
      </w:r>
      <w:r>
        <w:fldChar w:fldCharType="separate"/>
      </w:r>
      <w:r w:rsidR="00BB6F79" w:rsidRPr="00BB6F79">
        <w:rPr>
          <w:noProof/>
        </w:rPr>
        <w:t>(Deterding, Dixon, Khaled, &amp; Nacke, 2011)</w:t>
      </w:r>
      <w:r>
        <w:fldChar w:fldCharType="end"/>
      </w:r>
      <w:r>
        <w:rPr>
          <w:rFonts w:hint="cs"/>
          <w:rtl/>
        </w:rPr>
        <w:t xml:space="preserve">. </w:t>
      </w:r>
      <w:r w:rsidR="001432A7">
        <w:rPr>
          <w:rFonts w:hint="cs"/>
          <w:rtl/>
        </w:rPr>
        <w:t xml:space="preserve">در ادامه بیشتر به توضیح این تعریف می‌پردازیم. </w:t>
      </w:r>
    </w:p>
    <w:p w14:paraId="489092D9" w14:textId="29D39896" w:rsidR="00B67F34" w:rsidRPr="00146ECD" w:rsidRDefault="00542C82" w:rsidP="00B0291E">
      <w:pPr>
        <w:rPr>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B6F79" w:rsidRPr="00BB6F79">
        <w:rPr>
          <w:noProof/>
        </w:rPr>
        <w:t>(Deterding et al., 2011)</w:t>
      </w:r>
      <w:r>
        <w:fldChar w:fldCharType="end"/>
      </w:r>
      <w:r>
        <w:rPr>
          <w:rFonts w:hint="cs"/>
          <w:rtl/>
        </w:rPr>
        <w:t xml:space="preserve"> </w:t>
      </w:r>
      <w:r w:rsidR="00146ECD">
        <w:rPr>
          <w:rFonts w:hint="cs"/>
          <w:rtl/>
        </w:rPr>
        <w:t xml:space="preserve">سطح‌بندی، کالای مجازی </w:t>
      </w:r>
      <w:r w:rsidR="00146ECD">
        <w:fldChar w:fldCharType="begin" w:fldLock="1"/>
      </w:r>
      <w:r w:rsidR="007356AE">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146ECD">
        <w:fldChar w:fldCharType="separate"/>
      </w:r>
      <w:r w:rsidR="00BB6F79" w:rsidRPr="00BB6F79">
        <w:rPr>
          <w:noProof/>
        </w:rPr>
        <w:t>(Zicbermann &amp; Cunningham, 2011)</w:t>
      </w:r>
      <w:r w:rsidR="00146ECD">
        <w:fldChar w:fldCharType="end"/>
      </w:r>
      <w:r w:rsidR="00146ECD">
        <w:rPr>
          <w:rFonts w:hint="cs"/>
          <w:rtl/>
        </w:rPr>
        <w:t xml:space="preserve">، بازخورد، ارتباطات جمعی، و آواتار از عناصری هستند که در منابع مختلف به آنها اشاره شده‌است. در بخش </w:t>
      </w:r>
      <w:r w:rsidR="00146ECD" w:rsidRPr="00146ECD">
        <w:rPr>
          <w:rFonts w:hint="cs"/>
          <w:color w:val="FF0000"/>
          <w:rtl/>
        </w:rPr>
        <w:t>فلان</w:t>
      </w:r>
      <w:r w:rsidR="00146ECD">
        <w:rPr>
          <w:rFonts w:hint="cs"/>
          <w:color w:val="FF0000"/>
          <w:rtl/>
        </w:rPr>
        <w:t xml:space="preserve"> </w:t>
      </w:r>
      <w:r w:rsidR="00146ECD">
        <w:rPr>
          <w:rFonts w:hint="cs"/>
          <w:rtl/>
        </w:rPr>
        <w:t xml:space="preserve">عناصر بازی‌ای که در پژوهش حاضر مورد استفاده قرار گرفته‌اند توضیح داده شده‌اند. </w:t>
      </w:r>
    </w:p>
    <w:p w14:paraId="0E0F5137" w14:textId="3FC8F8EE"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DD4D1A">
        <w:rPr>
          <w:rtl/>
        </w:rPr>
        <w:fldChar w:fldCharType="separate"/>
      </w:r>
      <w:r w:rsidR="00BB6F79" w:rsidRPr="00BB6F79">
        <w:rPr>
          <w:noProof/>
        </w:rPr>
        <w:t>(Deterding et al., 2011)</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7356AE">
        <w:instrText>ADDIN CSL_CITATION { "citationItems" : [ { "id" : "ITEM-1", "itemData" : { "URL" : "https://www.coursera.org/learn/gamification/home/welcome",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DD4D1A">
        <w:rPr>
          <w:rtl/>
        </w:rPr>
        <w:fldChar w:fldCharType="separate"/>
      </w:r>
      <w:r w:rsidR="00BB6F79" w:rsidRPr="00BB6F79">
        <w:rPr>
          <w:noProof/>
        </w:rPr>
        <w:t>(Werbach, n.d.)</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5D626572"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7356AE">
        <w:rPr>
          <w:noProof/>
        </w:rPr>
        <w:instrText>ADDIN CSL_CITATION { "citationItems" : [ { "id" : "ITEM-1", "itemData" : { "URL" : "https://www.coursera.org/learn/gamification/home/welcome",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Pr>
          <w:noProof/>
        </w:rPr>
        <w:fldChar w:fldCharType="separate"/>
      </w:r>
      <w:r w:rsidR="00BB6F79" w:rsidRPr="00BB6F79">
        <w:rPr>
          <w:noProof/>
        </w:rPr>
        <w:t>(Werbach, n.d.)</w:t>
      </w:r>
      <w:r>
        <w:rPr>
          <w:noProof/>
        </w:rPr>
        <w:fldChar w:fldCharType="end"/>
      </w:r>
    </w:p>
    <w:p w14:paraId="5DB5896B" w14:textId="373BAE7B"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B6F79" w:rsidRPr="00BB6F79">
        <w:rPr>
          <w:noProof/>
        </w:rPr>
        <w:t>(Deterding et al., 2011)</w:t>
      </w:r>
      <w:r>
        <w:fldChar w:fldCharType="end"/>
      </w:r>
      <w:r>
        <w:rPr>
          <w:rFonts w:hint="cs"/>
          <w:rtl/>
        </w:rPr>
        <w:t xml:space="preserve"> </w:t>
      </w:r>
    </w:p>
    <w:p w14:paraId="78DBC91A" w14:textId="0299BF10" w:rsidR="00891FDF" w:rsidRDefault="00891FDF" w:rsidP="00DD4D1A">
      <w:pPr>
        <w:jc w:val="both"/>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افزایش تعامل مشتریان در کسب‌وکارهای آنلاین</w:t>
      </w:r>
      <w:r w:rsidR="0051089E">
        <w:rPr>
          <w:rFonts w:hint="cs"/>
          <w:rtl/>
        </w:rPr>
        <w:t xml:space="preserve"> و خدمات مشتریان </w:t>
      </w:r>
      <w:r w:rsidR="0051089E">
        <w:fldChar w:fldCharType="begin" w:fldLock="1"/>
      </w:r>
      <w:r w:rsidR="0051089E">
        <w:instrText>ADDIN CSL_CITATION { "citationItems" : [ { "id" : "ITEM-1", "itemData" : { "author" : [ { "dropping-particle" : "", "family" : "Dexter", "given" : "Jonathan Bryan", "non-dropping-particle" : "", "parse-names" : false, "suffix" : "" }, { "dropping-particle" : "", "family" : "Yazdanifard", "given" : "Rashad", "non-dropping-particle" : "", "parse-names" : false, "suffix" : "" } ], "id" : "ITEM-1", "issue" : "October", "issued" : { "date-parts" : [ [ "2015" ] ] }, "page" : "1-7", "title" : "Applying Gamification To the Service Industry As an Effective Way of Gaining and Retaining Customers .", "type" : "article-journal" }, "uris" : [ "http://www.mendeley.com/documents/?uuid=344ded47-5d7f-4151-8ed0-2b082bebbde3" ] } ], "mendeley" : { "formattedCitation" : "(Dexter &amp; Yazdanifard, 2015)", "plainTextFormattedCitation" : "(Dexter &amp; Yazdanifard, 2015)", "previouslyFormattedCitation" : "(Dexter &amp; Yazdanifard, 2015)" }, "properties" : { "noteIndex" : 0 }, "schema" : "https://github.com/citation-style-language/schema/raw/master/csl-citation.json" }</w:instrText>
      </w:r>
      <w:r w:rsidR="0051089E">
        <w:fldChar w:fldCharType="separate"/>
      </w:r>
      <w:r w:rsidR="0051089E" w:rsidRPr="0051089E">
        <w:rPr>
          <w:noProof/>
        </w:rPr>
        <w:t>(Dexter &amp; Yazdanifard, 2015)</w:t>
      </w:r>
      <w:r w:rsidR="0051089E">
        <w:fldChar w:fldCharType="end"/>
      </w:r>
      <w:r w:rsidR="007011E5">
        <w:rPr>
          <w:rFonts w:hint="cs"/>
          <w:rtl/>
        </w:rPr>
        <w:t xml:space="preserve">،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7356AE">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"(Seaborn &amp; Fels, 2014)", "plainTextFormattedCitation" : "(Seaborn &amp; Fels, 2014)", "previouslyFormattedCitation" : "(Seaborn &amp; Fels, 2014)" }, "properties" : { "noteIndex" : 0 }, "schema" : "https://github.com/citation-style-language/schema/raw/master/csl-citation.json" }</w:instrText>
      </w:r>
      <w:r w:rsidR="007011E5">
        <w:fldChar w:fldCharType="separate"/>
      </w:r>
      <w:r w:rsidR="00BB6F79" w:rsidRPr="00BB6F79">
        <w:rPr>
          <w:noProof/>
        </w:rPr>
        <w:t>(Seaborn &amp; Fels, 2014)</w:t>
      </w:r>
      <w:r w:rsidR="007011E5">
        <w:fldChar w:fldCharType="end"/>
      </w:r>
    </w:p>
    <w:p w14:paraId="316A77D7" w14:textId="59F6182E" w:rsidR="00FE0E7E" w:rsidRDefault="00FE0E7E" w:rsidP="00FE0E7E">
      <w:pPr>
        <w:pStyle w:val="Heading2"/>
        <w:rPr>
          <w:rFonts w:hint="cs"/>
          <w:rtl/>
        </w:rPr>
      </w:pPr>
      <w:r>
        <w:rPr>
          <w:rFonts w:hint="cs"/>
          <w:rtl/>
        </w:rPr>
        <w:t>یادگیری مبتنی بر بازی</w:t>
      </w:r>
    </w:p>
    <w:p w14:paraId="5C84491F" w14:textId="1F2D60C2" w:rsidR="00FE0E7E" w:rsidRDefault="00FE0E7E" w:rsidP="005E3C23">
      <w:pPr>
        <w:rPr>
          <w:rtl/>
        </w:rPr>
      </w:pPr>
      <w:r>
        <w:rPr>
          <w:rFonts w:hint="cs"/>
          <w:rtl/>
        </w:rPr>
        <w:lastRenderedPageBreak/>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Pr>
          <w:rStyle w:val="FootnoteReference"/>
          <w:rtl/>
        </w:rPr>
        <w:footnoteReference w:id="13"/>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w:t>
      </w:r>
      <w:r w:rsidR="005E3C23">
        <w:rPr>
          <w:rFonts w:hint="cs"/>
          <w:rtl/>
        </w:rPr>
        <w:t>تعریف کرد</w:t>
      </w:r>
      <w:r w:rsidR="005E3C23">
        <w:rPr>
          <w:rFonts w:hint="cs"/>
          <w:rtl/>
        </w:rPr>
        <w:t xml:space="preserve">. </w:t>
      </w:r>
      <w:r w:rsidR="005E3C23">
        <w:fldChar w:fldCharType="begin" w:fldLock="1"/>
      </w:r>
      <w:r w:rsidR="007356AE">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"(Susi, Johannesson, &amp; Backlund, 2007)", "plainTextFormattedCitation" : "(Susi, Johannesson, &amp; Backlund, 2007)", "previouslyFormattedCitation" : "(Susi, Johannesson, &amp; Backlund, 2007)" }, "properties" : { "noteIndex" : 0 }, "schema" : "https://github.com/citation-style-language/schema/raw/master/csl-citation.json" }</w:instrText>
      </w:r>
      <w:r w:rsidR="005E3C23">
        <w:fldChar w:fldCharType="separate"/>
      </w:r>
      <w:r w:rsidR="00BB6F79" w:rsidRPr="00BB6F79">
        <w:rPr>
          <w:noProof/>
        </w:rPr>
        <w:t>(Susi, Johannesson, &amp; Backlund, 2007)</w:t>
      </w:r>
      <w:r w:rsidR="005E3C23">
        <w:fldChar w:fldCharType="end"/>
      </w:r>
    </w:p>
    <w:p w14:paraId="71CE266B" w14:textId="2159B761" w:rsidR="00054A7A" w:rsidRDefault="00BB6F79" w:rsidP="00FB2396">
      <w:pPr>
        <w:rPr>
          <w:rtl/>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51089E">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"(Prensky, 2003)", "plainTextFormattedCitation" : "(Prensky, 2003)", "previouslyFormattedCitation" : "(Prensky, 2003)" }, "properties" : { "noteIndex" : 0 }, "schema" : "https://github.com/citation-style-language/schema/raw/master/csl-citation.json" }</w:instrText>
      </w:r>
      <w:r w:rsidR="007356AE">
        <w:fldChar w:fldCharType="separate"/>
      </w:r>
      <w:r w:rsidR="007356AE" w:rsidRPr="007356AE">
        <w:rPr>
          <w:noProof/>
        </w:rPr>
        <w:t>(Prensky, 2003)</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p>
    <w:p w14:paraId="03142347" w14:textId="5C381AF7" w:rsidR="00A91119" w:rsidRDefault="003F2DD8" w:rsidP="006E5B49">
      <w:pPr>
        <w:rPr>
          <w:rFonts w:hint="cs"/>
          <w:rtl/>
        </w:rPr>
      </w:pPr>
      <w:r>
        <w:rPr>
          <w:rFonts w:hint="cs"/>
          <w:rtl/>
        </w:rPr>
        <w:t xml:space="preserve">پژوهشگران بسیاری تلاش کرده‌اند تاثیر </w:t>
      </w:r>
      <w:r w:rsidR="00435609">
        <w:rPr>
          <w:rFonts w:hint="cs"/>
          <w:rtl/>
        </w:rPr>
        <w:t xml:space="preserve">یادگیری مبتنی بر بازی </w:t>
      </w:r>
      <w:r>
        <w:rPr>
          <w:rFonts w:hint="cs"/>
          <w:rtl/>
        </w:rPr>
        <w:t xml:space="preserve">را مورد سنجش قرار دهند. </w:t>
      </w:r>
      <w:r w:rsidR="00171A03">
        <w:rPr>
          <w:rFonts w:hint="cs"/>
          <w:rtl/>
        </w:rPr>
        <w:t xml:space="preserve">برخی مقالات نظیر </w:t>
      </w:r>
      <w:r w:rsidR="00171A03">
        <w:fldChar w:fldCharType="begin" w:fldLock="1"/>
      </w:r>
      <w:r w:rsidR="00A91119">
        <w:instrText>ADDIN CSL_CITATION { "citationItems" : [ { "id" : "ITEM-1",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"ITEM-1", "issue" : "1", "issued" : { "date-parts" : [ [ "2011" ] ] }, "page" : "323-329", "title" : "Raising engagement in e-learning through gamification", "type" : "article-journal" }, "uris" : [ "http://www.mendeley.com/documents/?uuid=f814ad90-9deb-45cc-8e9b-24a0de26bcfc" ] }, { "id" : "ITEM-2", "itemData" : { "DOI" : "10.1007/s11042-013-1612-8", "ISBN" : "9783642355998", "ISSN" : "13807501", "abstract" : "The purpose of this paper is to hypothesize 'Dynamical model of educational effectiveness for the gamification of learning, and to widely announce a pure and right function of game through our model. For the theoretical contribution of gamification, we propose a dynamical model of game based learning that aims to maximize educational effectiveness that correlates with the four main primary factors (curiosity, challenge, fantasy and control). The main idea of this model is based on the correlations of four factors which originating from learning games which are built on the foundations of separate theories: 1) Game Design Features 2) Key Characteristics of a Learning Game 3) a theory of educational environment design known as the ARCS (attention, relevance, confidence, and satisfaction) and 4) the theoretical background of gamification labeled the MDA(mechanics, dynamics and aesthetics) framework. We created a sigmoidal equation for the educational effectiveness of Gamification by analyzing and correlating these factors. Through this dynamical model we will show that the effectiveness of the gamification of learning is educationally superior to traditional ways of learning in specific setting, after an elapsed adaptive time period with reasonable relationship of the four primary factors. \u00a9 2013 The Author(s).", "author" : [ { "dropping-particle" : "", "family" : "Kim", "given" : "Jung Tae", "non-dropping-particle" : "", "parse-names" : false, "suffix" : "" }, { "dropping-particle" : "", "family" : "Lee", "given" : "Won Hyung", "non-dropping-particle" : "", "parse-names" : false, "suffix" : "" } ], "container-title" : "Multimedia Tools and Applications", "id" : "ITEM-2", "issued" : { "date-parts" : [ [ "2013" ] ] }, "page" : "1-11", "title" : "Dynamical model for gamification of learning (DMGL)", "type" : "article-journal" }, "uris" : [ "http://www.mendeley.com/documents/?uuid=03cf11c8-eced-4c42-810c-0469f6cc1c87" ] }, { "id" : "ITEM-3", "itemData" : { "DOI" : "10.1016/j.chb.2012.06.007",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people\u2019s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"ITEM-3", "issue" : "2", "issued" : { "date-parts" : [ [ "2013", "3" ] ] }, "page" : "345-353", "title" : "A social gamification framework for a K-6 learning platform", "type" : "article-journal", "volume" : "29" }, "uris" : [ "http://www.mendeley.com/documents/?uuid=7675034e-e349-494f-aed1-5667ba0ebd7e" ] } ], "mendeley" : { "formattedCitation" : "(Kim &amp; Lee, 2013; Muntean, 2011; Sim\u00f5es, Redondo, &amp; Vilas, 2013)", "plainTextFormattedCitation" : "(Kim &amp; Lee, 2013; Muntean, 2011; Sim\u00f5es, Redondo, &amp; Vilas, 2013)", "previouslyFormattedCitation" : "(Kim &amp; Lee, 2013; Muntean, 2011; Sim\u00f5es, Redondo, &amp; Vilas, 2013)" }, "properties" : { "noteIndex" : 0 }, "schema" : "https://github.com/citation-style-language/schema/raw/master/csl-citation.json" }</w:instrText>
      </w:r>
      <w:r w:rsidR="00171A03">
        <w:fldChar w:fldCharType="separate"/>
      </w:r>
      <w:r w:rsidR="00A91119" w:rsidRPr="00A91119">
        <w:rPr>
          <w:noProof/>
        </w:rPr>
        <w:t>(Kim &amp; Lee, 2013; Muntean, 2011; Simões, Redondo, &amp; Vilas, 2013)</w:t>
      </w:r>
      <w:r w:rsidR="00171A03">
        <w:fldChar w:fldCharType="end"/>
      </w:r>
      <w:r w:rsidR="00171A03">
        <w:rPr>
          <w:rFonts w:hint="cs"/>
          <w:rtl/>
        </w:rPr>
        <w:t xml:space="preserve"> از لحا</w:t>
      </w:r>
      <w:r w:rsidR="006E5B49">
        <w:rPr>
          <w:rFonts w:hint="cs"/>
          <w:rtl/>
        </w:rPr>
        <w:t>ظ</w:t>
      </w:r>
      <w:bookmarkStart w:id="30" w:name="_GoBack"/>
      <w:bookmarkEnd w:id="30"/>
      <w:r w:rsidR="00171A03">
        <w:rPr>
          <w:rFonts w:hint="cs"/>
          <w:rtl/>
        </w:rPr>
        <w:t xml:space="preserve"> نظری به بررسی این موضوع پرداخته و توصیه‌هایی برای بهبود کیفیت سیستم‌های آموزشی بازی‌محور ارائه داده‌اند.</w:t>
      </w:r>
      <w:r w:rsidR="00A91119">
        <w:rPr>
          <w:rFonts w:hint="cs"/>
          <w:rtl/>
        </w:rPr>
        <w:t xml:space="preserve"> حتی </w:t>
      </w:r>
      <w:r w:rsidR="00A91119">
        <w:fldChar w:fldCharType="begin" w:fldLock="1"/>
      </w:r>
      <w:r w:rsidR="00A91119">
        <w:instrText>ADDIN CSL_CITATION { "citationItems" : [ { "id" : "ITEM-1", "itemData" : { "DOI" : "10.1016/j.sbspro.2014.05.027", "ISSN" : "18770428", "abstract" : "However the term gamification has swept over the horizon of management sciences like a comet in recent years, the scope of the development of the theory remained strictly attached to raise the level of engagement in the learning (Zichermann, 2011; Kapp, 2012) or purchasing (Bogost, 2011) process or define a new marketing tool to reach the customer of the twenty-first century (Zichermann, 2010). Unfortunately the theory has not been studied as a learning theory nor a complex pedagogical phenomena until now, despite many elements of gamification might also be interpreted as principles of a unique and innovative theoretical basis to address and handle the new generation of learners and interpret the components of the learning process. This article intends to study gamification as the 5th learning theory by making comparison with the behaviourist, cognitivist, constructivist and connectivist approaches along each element of the learning process. As the real value of the theories can only be judged by the following effects mainly based on the response to contemporary problems and challenges of society, the social, cultural, economic and technological environment must not be underestimated and should be taken into account from the beginning if the aim is to make grounds for a new finding, such as gamfication as a learning theory which is a completely new interpretation. So the first part of the article explains the social and cultural trends, which could be better addressed by the application of gamification theory in education than with the previous concepts. The second seeks to raise gamification among the learning theories, and the third makes suggestions to launch further research based on the new insights and frame some possible ways to the future application.", "author" : [ { "dropping-particle" : "", "family" : "B\u00edr\u00f3", "given" : "G\u00e1bor Istv\u00e1n", "non-dropping-particle" : "", "parse-names" : false, "suffix" : "" } ], "container-title" : "Procedia - Social and Behavioral Sciences", "id" : "ITEM-1", "issued" : { "date-parts" : [ [ "2014", "8" ] ] }, "page" : "148-151", "title" : "Didactics 2.0: A Pedagogical Analysis of Gamification Theory from a Comparative Perspective with a Special View to the Components of Learning", "type" : "article-journal", "volume" : "141" }, "uris" : [ "http://www.mendeley.com/documents/?uuid=45e0613b-dbec-4759-ac98-8ae371388d26" ] } ], "mendeley" : { "formattedCitation" : "(B\u00edr\u00f3, 2014)", "plainTextFormattedCitation" : "(B\u00edr\u00f3, 2014)" }, "properties" : { "noteIndex" : 0 }, "schema" : "https://github.com/citation-style-language/schema/raw/master/csl-citation.json" }</w:instrText>
      </w:r>
      <w:r w:rsidR="00A91119">
        <w:fldChar w:fldCharType="separate"/>
      </w:r>
      <w:r w:rsidR="00A91119" w:rsidRPr="00A91119">
        <w:rPr>
          <w:noProof/>
        </w:rPr>
        <w:t>(Bíró, 2014)</w:t>
      </w:r>
      <w:r w:rsidR="00A91119">
        <w:fldChar w:fldCharType="end"/>
      </w:r>
      <w:r w:rsidR="00A91119">
        <w:rPr>
          <w:rFonts w:hint="cs"/>
          <w:rtl/>
        </w:rPr>
        <w:t xml:space="preserve"> پیشنهاد می‌کند یادگیری مبتنی بر بازی در کنار نظریه‌های رفتاری</w:t>
      </w:r>
      <w:r w:rsidR="00841087">
        <w:rPr>
          <w:rStyle w:val="FootnoteReference"/>
          <w:rtl/>
        </w:rPr>
        <w:footnoteReference w:id="14"/>
      </w:r>
      <w:r w:rsidR="00A91119">
        <w:rPr>
          <w:rFonts w:hint="cs"/>
          <w:rtl/>
        </w:rPr>
        <w:t>، شناختی</w:t>
      </w:r>
      <w:r w:rsidR="00841087">
        <w:rPr>
          <w:rStyle w:val="FootnoteReference"/>
          <w:rtl/>
        </w:rPr>
        <w:footnoteReference w:id="15"/>
      </w:r>
      <w:r w:rsidR="00A91119">
        <w:rPr>
          <w:rFonts w:hint="cs"/>
          <w:rtl/>
        </w:rPr>
        <w:t xml:space="preserve">، </w:t>
      </w:r>
      <w:r w:rsidR="00A91119" w:rsidRPr="00A91119">
        <w:rPr>
          <w:rFonts w:hint="cs"/>
          <w:color w:val="FF0000"/>
          <w:rtl/>
        </w:rPr>
        <w:t>ساختی</w:t>
      </w:r>
      <w:r w:rsidR="00841087">
        <w:rPr>
          <w:rStyle w:val="FootnoteReference"/>
          <w:color w:val="FF0000"/>
          <w:rtl/>
        </w:rPr>
        <w:footnoteReference w:id="16"/>
      </w:r>
      <w:r w:rsidR="00A91119" w:rsidRPr="00A91119">
        <w:rPr>
          <w:rFonts w:hint="cs"/>
          <w:color w:val="FF0000"/>
          <w:rtl/>
        </w:rPr>
        <w:t>، و ارتباطی</w:t>
      </w:r>
      <w:r w:rsidR="00841087">
        <w:rPr>
          <w:rStyle w:val="FootnoteReference"/>
          <w:color w:val="FF0000"/>
          <w:rtl/>
        </w:rPr>
        <w:footnoteReference w:id="17"/>
      </w:r>
      <w:r w:rsidR="00171A03">
        <w:rPr>
          <w:rFonts w:hint="cs"/>
          <w:rtl/>
        </w:rPr>
        <w:t xml:space="preserve"> </w:t>
      </w:r>
      <w:r w:rsidR="00A91119">
        <w:rPr>
          <w:rFonts w:hint="cs"/>
          <w:rtl/>
        </w:rPr>
        <w:t xml:space="preserve">به‌عنوان یک نظریة جداگانه مطرح شود. </w:t>
      </w:r>
    </w:p>
    <w:p w14:paraId="4590B1DA" w14:textId="369A18E9" w:rsidR="003B0D3E" w:rsidRDefault="00171A03" w:rsidP="00A91119">
      <w:pPr>
        <w:rPr>
          <w:rtl/>
        </w:rPr>
      </w:pPr>
      <w:r>
        <w:rPr>
          <w:rFonts w:hint="cs"/>
          <w:rtl/>
        </w:rPr>
        <w:t xml:space="preserve">از سوی دیگر تحقیقات عملی مختلفی هم انجام شده که </w:t>
      </w:r>
      <w:r w:rsidR="00435609">
        <w:rPr>
          <w:rFonts w:hint="cs"/>
          <w:rtl/>
        </w:rPr>
        <w:t xml:space="preserve">نتیجه این پژوهش‌ها اغلب اقرار به </w:t>
      </w:r>
      <w:r>
        <w:rPr>
          <w:rFonts w:hint="cs"/>
          <w:rtl/>
        </w:rPr>
        <w:t xml:space="preserve">تاثیرگذاری </w:t>
      </w:r>
      <w:r w:rsidR="00435609">
        <w:rPr>
          <w:rFonts w:hint="cs"/>
          <w:rtl/>
        </w:rPr>
        <w:t xml:space="preserve">آن هم بر افزایش </w:t>
      </w:r>
      <w:r w:rsidR="00435609" w:rsidRPr="00435609">
        <w:rPr>
          <w:color w:val="FF0000"/>
        </w:rPr>
        <w:t>engamement</w:t>
      </w:r>
      <w:r w:rsidR="00435609">
        <w:rPr>
          <w:rFonts w:hint="cs"/>
          <w:color w:val="FF0000"/>
          <w:rtl/>
        </w:rPr>
        <w:t xml:space="preserve"> </w:t>
      </w:r>
      <w:r w:rsidR="00435609">
        <w:rPr>
          <w:rFonts w:hint="cs"/>
          <w:rtl/>
        </w:rPr>
        <w:t xml:space="preserve">و هم بر بهبود کیفیت یادگیری بوده‌است. </w:t>
      </w:r>
      <w:r>
        <w:rPr>
          <w:rFonts w:hint="cs"/>
          <w:rtl/>
        </w:rPr>
        <w:t xml:space="preserve">برخی از این تحقیقات در ادامه </w:t>
      </w:r>
      <w:r w:rsidR="00A91119">
        <w:rPr>
          <w:rFonts w:hint="cs"/>
          <w:rtl/>
        </w:rPr>
        <w:t>معرفی می‌شوند</w:t>
      </w:r>
      <w:r>
        <w:rPr>
          <w:rFonts w:hint="cs"/>
          <w:rtl/>
        </w:rPr>
        <w:t xml:space="preserve">. </w:t>
      </w:r>
    </w:p>
    <w:commentRangeStart w:id="31"/>
    <w:p w14:paraId="2DEC646D" w14:textId="5A7F51A4" w:rsidR="00DA7EEF" w:rsidRDefault="0051089E" w:rsidP="00171A03">
      <w:pPr>
        <w:pStyle w:val="a8"/>
        <w:ind w:firstLine="0"/>
        <w:rPr>
          <w:rFonts w:hint="cs"/>
          <w:rtl/>
        </w:rPr>
      </w:pPr>
      <w:r>
        <w:rPr>
          <w:lang w:bidi="fa-IR"/>
        </w:rPr>
        <w:fldChar w:fldCharType="begin" w:fldLock="1"/>
      </w:r>
      <w:r w:rsidR="00171A03">
        <w:rPr>
          <w:lang w:bidi="fa-IR"/>
        </w:rPr>
        <w:instrText>ADDIN CSL_CITATION { "citationItems" : [ { "id" : "ITEM-1", "itemData" : { "DOI" : "10.1109/TLT.2014.2329293", "ISBN" : "1939-1382 VO - 7", "ISSN" : "1939-1382", "abstract" : "Gamification is the use of game design elements in non-game settings to engage participants and encourage desired behaviours. It has been identified as a promising technique to improve students\u2019 engagement which could have a positive impact on learning. This study evaluated the learning effectiveness and engagement appeal of a gamified learning activity targeted at the learning of C-programming language. Furthermore, the study inquired into which gamified learning activities were more appealing to students. The study was conducted using the mixed-method sequential explanatory protocol. The data collected and analysed included logs, questionnaires, and pre- and post-tests. The results of the evaluation show positive effects on the engagement of students toward the gamified learning activities and a moderate improvement in learning outcomes. Students reported different motivations for continuing and stopping activities once they completed the mandatory assignment. The preferences for different gamified activities were also conditioned by academic milestones.", "author" : [ { "dropping-particle" : "", "family" : "Ibanez", "given" : "Maria", "non-dropping-particle" : "", "parse-names" : false, "suffix" : "" }, { "dropping-particle" : "", "family" : "Serio", "given" : "Angela", "non-dropping-particle" : "Di", "parse-names" : false, "suffix" : "" }, { "dropping-particle" : "", "family" : "Delgado Kloos", "given" : "Carlos", "non-dropping-particle" : "", "parse-names" : false, "suffix" : "" } ], "container-title" : "IEEE Transactions on Learning Technologies", "id" : "ITEM-1", "issue" : "3", "issued" : { "date-parts" : [ [ "2014" ] ] }, "note" : "Positive effect of gamification in engagement in non-mandatory tasks", "page" : "291-301", "title" : "Gamification for Engaging Computer Science Students in Learning Activities: A Case Study", "type" : "article-journal", "volume" : "7" }, "uris" : [ "http://www.mendeley.com/documents/?uuid=4f3a9e93-5c11-4687-af40-85051280ac0d" ] } ], "mendeley" : { "formattedCitation" : "(Ibanez, Di Serio, &amp; Delgado Kloos, 2014)", "plainTextFormattedCitation" : "(Ibanez, Di Serio, &amp; Delgado Kloos, 2014)", "previouslyFormattedCitation" : "(Ibanez, Di Serio, &amp; Delgado Kloos, 2014)" }, "properties" : { "noteIndex" : 0 }, "schema" : "https://github.com/citation-style-language/schema/raw/master/csl-citation.json" }</w:instrText>
      </w:r>
      <w:r>
        <w:rPr>
          <w:lang w:bidi="fa-IR"/>
        </w:rPr>
        <w:fldChar w:fldCharType="separate"/>
      </w:r>
      <w:r w:rsidRPr="0051089E">
        <w:rPr>
          <w:noProof/>
          <w:lang w:bidi="fa-IR"/>
        </w:rPr>
        <w:t>(Ibanez, Di Serio, &amp; Delgado Kloos, 2014)</w:t>
      </w:r>
      <w:r>
        <w:rPr>
          <w:lang w:bidi="fa-IR"/>
        </w:rPr>
        <w:fldChar w:fldCharType="end"/>
      </w:r>
      <w:commentRangeEnd w:id="31"/>
      <w:r w:rsidR="00720A8E">
        <w:rPr>
          <w:rStyle w:val="CommentReference"/>
          <w:rtl/>
          <w:lang w:bidi="fa-IR"/>
        </w:rPr>
        <w:commentReference w:id="31"/>
      </w:r>
      <w:r>
        <w:rPr>
          <w:rFonts w:hint="cs"/>
          <w:rtl/>
          <w:lang w:bidi="fa-IR"/>
        </w:rPr>
        <w:t xml:space="preserve"> </w:t>
      </w:r>
      <w:r w:rsidR="009670C6">
        <w:rPr>
          <w:rFonts w:hint="cs"/>
          <w:rtl/>
          <w:lang w:bidi="fa-IR"/>
        </w:rPr>
        <w:t xml:space="preserve">از جمله پژوهش‌هایی است که روی افزایش </w:t>
      </w:r>
      <w:r w:rsidR="009670C6">
        <w:rPr>
          <w:lang w:bidi="fa-IR"/>
        </w:rPr>
        <w:t>engagement</w:t>
      </w:r>
      <w:r w:rsidR="009670C6">
        <w:rPr>
          <w:rFonts w:hint="cs"/>
          <w:rtl/>
          <w:lang w:bidi="fa-IR"/>
        </w:rPr>
        <w:t xml:space="preserve"> در محیط‌های آموزشی بازی‌گون مطالعه کرده‌است. </w:t>
      </w:r>
      <w:r w:rsidR="00FD1570">
        <w:rPr>
          <w:rFonts w:hint="cs"/>
          <w:rtl/>
          <w:lang w:bidi="fa-IR"/>
        </w:rPr>
        <w:t>محقق</w:t>
      </w:r>
      <w:r w:rsidR="009670C6">
        <w:rPr>
          <w:rFonts w:hint="cs"/>
          <w:rtl/>
          <w:lang w:bidi="fa-IR"/>
        </w:rPr>
        <w:t xml:space="preserve"> </w:t>
      </w:r>
      <w:r>
        <w:rPr>
          <w:rFonts w:hint="cs"/>
          <w:rtl/>
          <w:lang w:bidi="fa-IR"/>
        </w:rPr>
        <w:t>سیستم آنلاین آموزشی درس برنامه‌نویسی را مجهز به عناصر بازی کرد و مشاهده کرد بیشتر دانشجویانی که از سیستم‌ بازی‌گون استفاده می‌کردند</w:t>
      </w:r>
      <w:r w:rsidR="009670C6">
        <w:rPr>
          <w:rFonts w:hint="cs"/>
          <w:rtl/>
          <w:lang w:bidi="fa-IR"/>
        </w:rPr>
        <w:t>،</w:t>
      </w:r>
      <w:r>
        <w:rPr>
          <w:rFonts w:hint="cs"/>
          <w:rtl/>
          <w:lang w:bidi="fa-IR"/>
        </w:rPr>
        <w:t xml:space="preserve"> حتی پس از جمع‌آوری امتیازات لازم برای کسب نمره کامل، باز هم به </w:t>
      </w:r>
      <w:r>
        <w:rPr>
          <w:rFonts w:hint="cs"/>
          <w:rtl/>
          <w:lang w:bidi="fa-IR"/>
        </w:rPr>
        <w:lastRenderedPageBreak/>
        <w:t xml:space="preserve">فعالیت در سیستم ادامه می‌دادند. </w:t>
      </w:r>
      <w:r w:rsidR="009670C6">
        <w:rPr>
          <w:rFonts w:hint="cs"/>
          <w:rtl/>
          <w:lang w:bidi="fa-IR"/>
        </w:rPr>
        <w:t xml:space="preserve">و در پاسخ به سوالاتی که برای یافتن دلیل فعالیت </w:t>
      </w:r>
      <w:r w:rsidR="00171A03">
        <w:rPr>
          <w:rFonts w:hint="cs"/>
          <w:rtl/>
          <w:lang w:bidi="fa-IR"/>
        </w:rPr>
        <w:t xml:space="preserve">اضافی </w:t>
      </w:r>
      <w:r w:rsidR="009670C6">
        <w:rPr>
          <w:rFonts w:hint="cs"/>
          <w:rtl/>
          <w:lang w:bidi="fa-IR"/>
        </w:rPr>
        <w:t xml:space="preserve">از آنها پرسیده می‌شد مواردی از قبیل </w:t>
      </w:r>
      <w:r w:rsidR="009670C6">
        <w:rPr>
          <w:rFonts w:hint="cs"/>
          <w:rtl/>
        </w:rPr>
        <w:t xml:space="preserve">رسیدن به </w:t>
      </w:r>
      <w:r w:rsidR="009670C6" w:rsidRPr="009670C6">
        <w:rPr>
          <w:color w:val="FF0000"/>
        </w:rPr>
        <w:t>mastery</w:t>
      </w:r>
      <w:r w:rsidR="009670C6">
        <w:rPr>
          <w:rFonts w:hint="cs"/>
          <w:rtl/>
        </w:rPr>
        <w:t>، تلاش برای جمع‌آوری همه مدال‌ها، بالا رفتن در جدول و یادگیری بهتر برنامه‌نویسی اعلام کردند</w:t>
      </w:r>
      <w:r w:rsidR="009670C6">
        <w:rPr>
          <w:rFonts w:hint="cs"/>
          <w:rtl/>
        </w:rPr>
        <w:t xml:space="preserve"> که بیشتر این موارد به‌خاطر اضافه شدن عناصر بازی به سیستم آموزشی هستند. </w:t>
      </w:r>
    </w:p>
    <w:p w14:paraId="24ECC7F3" w14:textId="77777777" w:rsidR="009670C6" w:rsidRDefault="009670C6" w:rsidP="009670C6">
      <w:pPr>
        <w:pStyle w:val="a8"/>
        <w:ind w:firstLine="0"/>
        <w:rPr>
          <w:rFonts w:hint="cs"/>
          <w:rtl/>
          <w:lang w:bidi="fa-IR"/>
        </w:rPr>
      </w:pPr>
    </w:p>
    <w:p w14:paraId="7F82027C" w14:textId="33B63ADE" w:rsidR="009D66D6" w:rsidRDefault="009D66D6" w:rsidP="00EF6570">
      <w:pPr>
        <w:pStyle w:val="a"/>
        <w:ind w:left="1530"/>
        <w:rPr>
          <w:rtl/>
        </w:rPr>
      </w:pPr>
      <w:r>
        <w:rPr>
          <w:rtl/>
        </w:rPr>
        <w:br w:type="page"/>
      </w:r>
      <w:bookmarkStart w:id="32" w:name="_Toc48928517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32"/>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33" w:name="_Ref472014155"/>
      <w:bookmarkStart w:id="34" w:name="_Toc489285180"/>
      <w:r>
        <w:rPr>
          <w:rFonts w:hint="cs"/>
          <w:rtl/>
        </w:rPr>
        <w:t>فصل4</w:t>
      </w:r>
      <w:r w:rsidR="00AB2FDE">
        <w:rPr>
          <w:rFonts w:hint="cs"/>
          <w:rtl/>
        </w:rPr>
        <w:t>: استفاده از الگوریتم ژنتیک برای پیدا کردن بیت‌های موثر</w:t>
      </w:r>
      <w:bookmarkEnd w:id="33"/>
      <w:bookmarkEnd w:id="34"/>
    </w:p>
    <w:p w14:paraId="2DDE469B" w14:textId="77777777" w:rsidR="00EF6570" w:rsidRDefault="00EF6570" w:rsidP="00D70F8C">
      <w:pPr>
        <w:pStyle w:val="a8"/>
        <w:rPr>
          <w:rtl/>
        </w:rPr>
      </w:pPr>
    </w:p>
    <w:sectPr w:rsidR="00EF6570"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EE7641" w:rsidRDefault="00EE7641">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E93644" w:rsidRDefault="00E93644">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E93644" w:rsidRDefault="00E93644">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E93644" w:rsidRDefault="00BD5EF2">
      <w:pPr>
        <w:pStyle w:val="CommentText"/>
        <w:rPr>
          <w:rtl/>
        </w:rPr>
      </w:pPr>
      <w:hyperlink r:id="rId1" w:anchor="v=onepage&amp;q=A%20game%20is%20a%20rule-based%20formal%20system%20with%20a%20variable%20and%20quantifiable%20outcome&amp;f=false" w:history="1">
        <w:r w:rsidR="00E93644"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E93644" w:rsidRDefault="00E93644">
      <w:pPr>
        <w:pStyle w:val="CommentText"/>
        <w:rPr>
          <w:rtl/>
        </w:rPr>
      </w:pPr>
    </w:p>
  </w:comment>
  <w:comment w:id="18" w:author="saeed" w:date="2017-07-27T13:43:00Z" w:initials="s">
    <w:p w14:paraId="679AAB4F" w14:textId="5800B836" w:rsidR="00E93644" w:rsidRDefault="00E93644">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E93644" w:rsidRDefault="00E93644">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E93644" w:rsidRDefault="00E93644">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E93644" w:rsidRDefault="00E93644">
      <w:pPr>
        <w:pStyle w:val="CommentText"/>
      </w:pPr>
      <w:r>
        <w:rPr>
          <w:rStyle w:val="CommentReference"/>
        </w:rPr>
        <w:annotationRef/>
      </w:r>
      <w:r>
        <w:rPr>
          <w:rFonts w:hint="cs"/>
          <w:rtl/>
        </w:rPr>
        <w:t>منبع به کوین</w:t>
      </w:r>
    </w:p>
  </w:comment>
  <w:comment w:id="23" w:author="saeed" w:date="2017-08-01T10:31:00Z" w:initials="s">
    <w:p w14:paraId="6E0D4F84" w14:textId="7037069C" w:rsidR="00E93644" w:rsidRDefault="00E93644">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E93644" w:rsidRDefault="00E93644">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E93644" w:rsidRDefault="00E93644" w:rsidP="00070077">
      <w:pPr>
        <w:pStyle w:val="CommentText"/>
      </w:pPr>
      <w:r>
        <w:rPr>
          <w:rStyle w:val="CommentReference"/>
        </w:rPr>
        <w:annotationRef/>
      </w:r>
      <w:r>
        <w:rPr>
          <w:rFonts w:hint="cs"/>
          <w:rtl/>
        </w:rPr>
        <w:t>کامل شود.</w:t>
      </w:r>
    </w:p>
  </w:comment>
  <w:comment w:id="31" w:author="saeed" w:date="2017-08-09T11:21:00Z" w:initials="s">
    <w:p w14:paraId="62C860AA" w14:textId="1FB26E66" w:rsidR="00720A8E" w:rsidRDefault="00720A8E">
      <w:pPr>
        <w:pStyle w:val="CommentText"/>
        <w:rPr>
          <w:rFonts w:hint="cs"/>
          <w:rtl/>
        </w:rPr>
      </w:pPr>
      <w:r>
        <w:rPr>
          <w:rStyle w:val="CommentReference"/>
        </w:rPr>
        <w:annotationRef/>
      </w:r>
      <w:r>
        <w:rPr>
          <w:rFonts w:hint="cs"/>
          <w:rtl/>
        </w:rPr>
        <w:t xml:space="preserve">این مقاله مطالب به‌درد بخور دیگری هم در مورد </w:t>
      </w:r>
      <w:r>
        <w:t>cognition</w:t>
      </w:r>
      <w:r>
        <w:rPr>
          <w:rFonts w:hint="cs"/>
          <w:rtl/>
        </w:rPr>
        <w:t xml:space="preserve"> و هم در مورد دلایل ادامه دادن یا ندادن به استفاده از سیستم بازی‌گون داره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Ex w15:paraId="62C860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36514" w14:textId="77777777" w:rsidR="00BD5EF2" w:rsidRDefault="00BD5EF2" w:rsidP="00463463">
      <w:pPr>
        <w:spacing w:after="0" w:line="240" w:lineRule="auto"/>
      </w:pPr>
      <w:r>
        <w:separator/>
      </w:r>
    </w:p>
  </w:endnote>
  <w:endnote w:type="continuationSeparator" w:id="0">
    <w:p w14:paraId="5EF1FD69" w14:textId="77777777" w:rsidR="00BD5EF2" w:rsidRDefault="00BD5EF2"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E93644" w:rsidRDefault="00E93644"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E93644" w:rsidRDefault="00E93644">
        <w:pPr>
          <w:pStyle w:val="Footer"/>
          <w:jc w:val="center"/>
        </w:pPr>
        <w:r>
          <w:fldChar w:fldCharType="begin"/>
        </w:r>
        <w:r>
          <w:instrText xml:space="preserve"> PAGE   \* MERGEFORMAT </w:instrText>
        </w:r>
        <w:r>
          <w:fldChar w:fldCharType="separate"/>
        </w:r>
        <w:r w:rsidR="006E5B49">
          <w:rPr>
            <w:noProof/>
            <w:rtl/>
          </w:rPr>
          <w:t>8</w:t>
        </w:r>
        <w:r>
          <w:rPr>
            <w:noProof/>
          </w:rPr>
          <w:fldChar w:fldCharType="end"/>
        </w:r>
      </w:p>
    </w:sdtContent>
  </w:sdt>
  <w:p w14:paraId="6DD70120" w14:textId="77777777" w:rsidR="00E93644" w:rsidRDefault="00E93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04548" w14:textId="77777777" w:rsidR="00BD5EF2" w:rsidRDefault="00BD5EF2" w:rsidP="006520B1">
      <w:pPr>
        <w:bidi w:val="0"/>
        <w:spacing w:after="0" w:line="240" w:lineRule="auto"/>
      </w:pPr>
      <w:r>
        <w:separator/>
      </w:r>
    </w:p>
  </w:footnote>
  <w:footnote w:type="continuationSeparator" w:id="0">
    <w:p w14:paraId="70581117" w14:textId="77777777" w:rsidR="00BD5EF2" w:rsidRDefault="00BD5EF2" w:rsidP="00463463">
      <w:pPr>
        <w:spacing w:after="0" w:line="240" w:lineRule="auto"/>
      </w:pPr>
      <w:r>
        <w:continuationSeparator/>
      </w:r>
    </w:p>
  </w:footnote>
  <w:footnote w:id="1">
    <w:p w14:paraId="700E125A" w14:textId="596DF1A6" w:rsidR="00E93644" w:rsidRDefault="00E93644" w:rsidP="00841087">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E93644" w:rsidRPr="009D0E21" w:rsidRDefault="00E93644" w:rsidP="00841087">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E93644" w:rsidRPr="00267CC4" w:rsidRDefault="00E93644" w:rsidP="00841087">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E93644" w:rsidRPr="005C5D1C" w:rsidRDefault="00E93644" w:rsidP="00841087">
      <w:pPr>
        <w:pStyle w:val="FootnoteText"/>
      </w:pPr>
      <w:r w:rsidRPr="005C5D1C">
        <w:rPr>
          <w:rStyle w:val="FootnoteReference"/>
          <w:rFonts w:asciiTheme="majorBidi" w:hAnsiTheme="majorBidi" w:cstheme="majorBidi"/>
          <w:sz w:val="18"/>
          <w:szCs w:val="18"/>
        </w:rPr>
        <w:footnoteRef/>
      </w:r>
      <w:r w:rsidRPr="005C5D1C">
        <w:rPr>
          <w:rtl/>
        </w:rPr>
        <w:t xml:space="preserve"> </w:t>
      </w:r>
      <w:r w:rsidRPr="005C5D1C">
        <w:t>Nicole Lazzaro</w:t>
      </w:r>
    </w:p>
  </w:footnote>
  <w:footnote w:id="5">
    <w:p w14:paraId="10662188" w14:textId="7D4A9269" w:rsidR="00E93644" w:rsidRPr="00410B87" w:rsidRDefault="00E93644" w:rsidP="00841087">
      <w:pPr>
        <w:pStyle w:val="FootnoteText"/>
        <w:rPr>
          <w:rtl/>
        </w:rPr>
      </w:pPr>
      <w:r>
        <w:rPr>
          <w:rStyle w:val="FootnoteReference"/>
        </w:rPr>
        <w:footnoteRef/>
      </w:r>
      <w:r>
        <w:rPr>
          <w:rtl/>
        </w:rPr>
        <w:t xml:space="preserve"> </w:t>
      </w:r>
      <w:r>
        <w:t xml:space="preserve"> 4 keys to fun</w:t>
      </w:r>
    </w:p>
  </w:footnote>
  <w:footnote w:id="6">
    <w:p w14:paraId="277178C0" w14:textId="66427359" w:rsidR="00E93644" w:rsidRPr="00CD3932" w:rsidRDefault="00E93644" w:rsidP="00841087">
      <w:pPr>
        <w:pStyle w:val="FootnoteText"/>
      </w:pPr>
      <w:r>
        <w:rPr>
          <w:rStyle w:val="FootnoteReference"/>
        </w:rPr>
        <w:footnoteRef/>
      </w:r>
      <w:r>
        <w:rPr>
          <w:rtl/>
        </w:rPr>
        <w:t xml:space="preserve"> </w:t>
      </w:r>
      <w:r>
        <w:t>Hard fun</w:t>
      </w:r>
    </w:p>
  </w:footnote>
  <w:footnote w:id="7">
    <w:p w14:paraId="7F2E691B" w14:textId="6C7297BD" w:rsidR="00E93644" w:rsidRPr="00CD3932" w:rsidRDefault="00E93644" w:rsidP="00841087">
      <w:pPr>
        <w:pStyle w:val="FootnoteText"/>
      </w:pPr>
      <w:r>
        <w:rPr>
          <w:rStyle w:val="FootnoteReference"/>
        </w:rPr>
        <w:footnoteRef/>
      </w:r>
      <w:r>
        <w:rPr>
          <w:rtl/>
        </w:rPr>
        <w:t xml:space="preserve"> </w:t>
      </w:r>
      <w:r>
        <w:t>Easy fun</w:t>
      </w:r>
    </w:p>
  </w:footnote>
  <w:footnote w:id="8">
    <w:p w14:paraId="7A006A8F" w14:textId="46C21E5A" w:rsidR="00E93644" w:rsidRPr="00514FDD" w:rsidRDefault="00E93644" w:rsidP="00841087">
      <w:pPr>
        <w:pStyle w:val="FootnoteText"/>
      </w:pPr>
      <w:r>
        <w:rPr>
          <w:rStyle w:val="FootnoteReference"/>
        </w:rPr>
        <w:footnoteRef/>
      </w:r>
      <w:r>
        <w:rPr>
          <w:rtl/>
        </w:rPr>
        <w:t xml:space="preserve"> </w:t>
      </w:r>
      <w:r>
        <w:t>Altered state</w:t>
      </w:r>
    </w:p>
  </w:footnote>
  <w:footnote w:id="9">
    <w:p w14:paraId="1B73B78D" w14:textId="1B0E11E3" w:rsidR="00E93644" w:rsidRPr="00514FDD" w:rsidRDefault="00E93644" w:rsidP="00841087">
      <w:pPr>
        <w:pStyle w:val="FootnoteText"/>
      </w:pPr>
      <w:r>
        <w:rPr>
          <w:rStyle w:val="FootnoteReference"/>
        </w:rPr>
        <w:footnoteRef/>
      </w:r>
      <w:r>
        <w:rPr>
          <w:rtl/>
        </w:rPr>
        <w:t xml:space="preserve"> </w:t>
      </w:r>
      <w:r>
        <w:t xml:space="preserve"> Social fun</w:t>
      </w:r>
    </w:p>
  </w:footnote>
  <w:footnote w:id="10">
    <w:p w14:paraId="42D46355" w14:textId="43CF0ABD" w:rsidR="00E93644" w:rsidRPr="00891FDF" w:rsidRDefault="00E93644" w:rsidP="00841087">
      <w:pPr>
        <w:pStyle w:val="FootnoteText"/>
        <w:rPr>
          <w:rtl/>
        </w:rPr>
      </w:pPr>
      <w:r>
        <w:rPr>
          <w:rStyle w:val="FootnoteReference"/>
        </w:rPr>
        <w:footnoteRef/>
      </w:r>
      <w:r>
        <w:rPr>
          <w:rtl/>
        </w:rPr>
        <w:t xml:space="preserve"> </w:t>
      </w:r>
      <w:r>
        <w:t xml:space="preserve"> Gamification</w:t>
      </w:r>
    </w:p>
  </w:footnote>
  <w:footnote w:id="11">
    <w:p w14:paraId="4284D2E1" w14:textId="77777777" w:rsidR="00E93644" w:rsidRDefault="00E93644" w:rsidP="00841087">
      <w:pPr>
        <w:pStyle w:val="FootnoteText"/>
      </w:pPr>
      <w:r>
        <w:rPr>
          <w:rStyle w:val="FootnoteReference"/>
        </w:rPr>
        <w:footnoteRef/>
      </w:r>
      <w:r>
        <w:rPr>
          <w:rtl/>
        </w:rPr>
        <w:t xml:space="preserve"> </w:t>
      </w:r>
      <w:r w:rsidRPr="006E5B49">
        <w:rPr>
          <w:rFonts w:hint="cs"/>
          <w:color w:val="FF0000"/>
          <w:rtl/>
        </w:rPr>
        <w:t xml:space="preserve"> یک سایت اینترنتی ...</w:t>
      </w:r>
    </w:p>
  </w:footnote>
  <w:footnote w:id="12">
    <w:p w14:paraId="27BA98DA" w14:textId="5C11E714" w:rsidR="00E93644" w:rsidRPr="007011E5" w:rsidRDefault="00E93644" w:rsidP="00841087">
      <w:pPr>
        <w:pStyle w:val="FootnoteText"/>
      </w:pPr>
      <w:r>
        <w:rPr>
          <w:rStyle w:val="FootnoteReference"/>
        </w:rPr>
        <w:footnoteRef/>
      </w:r>
      <w:r>
        <w:rPr>
          <w:rtl/>
        </w:rPr>
        <w:t xml:space="preserve"> </w:t>
      </w:r>
      <w:r>
        <w:t>Gamified environments</w:t>
      </w:r>
    </w:p>
  </w:footnote>
  <w:footnote w:id="13">
    <w:p w14:paraId="7E493997" w14:textId="0B1B109E" w:rsidR="007B6299" w:rsidRPr="007B6299" w:rsidRDefault="007B6299" w:rsidP="00841087">
      <w:pPr>
        <w:pStyle w:val="FootnoteText"/>
        <w:rPr>
          <w:rFonts w:hint="cs"/>
          <w:rtl/>
        </w:rPr>
      </w:pPr>
      <w:r>
        <w:rPr>
          <w:rStyle w:val="FootnoteReference"/>
        </w:rPr>
        <w:footnoteRef/>
      </w:r>
      <w:r>
        <w:rPr>
          <w:rtl/>
        </w:rPr>
        <w:t xml:space="preserve"> </w:t>
      </w:r>
      <w:r>
        <w:t xml:space="preserve"> Game-based learning</w:t>
      </w:r>
    </w:p>
  </w:footnote>
  <w:footnote w:id="14">
    <w:p w14:paraId="569C7328" w14:textId="4184FAE3" w:rsidR="00841087" w:rsidRPr="00841087" w:rsidRDefault="00841087" w:rsidP="00841087">
      <w:pPr>
        <w:pStyle w:val="FootnoteText"/>
        <w:rPr>
          <w:lang w:val="en-US"/>
        </w:rPr>
      </w:pPr>
      <w:r>
        <w:rPr>
          <w:rStyle w:val="FootnoteReference"/>
        </w:rPr>
        <w:footnoteRef/>
      </w:r>
      <w:r>
        <w:rPr>
          <w:rtl/>
        </w:rPr>
        <w:t xml:space="preserve"> </w:t>
      </w:r>
      <w:r>
        <w:t xml:space="preserve"> </w:t>
      </w:r>
      <w:r w:rsidRPr="009530C9">
        <w:t>behaviourist</w:t>
      </w:r>
    </w:p>
  </w:footnote>
  <w:footnote w:id="15">
    <w:p w14:paraId="32359764" w14:textId="4EB9B52E" w:rsidR="00841087" w:rsidRPr="00841087" w:rsidRDefault="00841087" w:rsidP="00841087">
      <w:pPr>
        <w:pStyle w:val="FootnoteText"/>
        <w:rPr>
          <w:lang w:val="en-US"/>
        </w:rPr>
      </w:pPr>
      <w:r>
        <w:rPr>
          <w:rStyle w:val="FootnoteReference"/>
        </w:rPr>
        <w:footnoteRef/>
      </w:r>
      <w:r>
        <w:rPr>
          <w:rtl/>
        </w:rPr>
        <w:t xml:space="preserve"> </w:t>
      </w:r>
      <w:r>
        <w:rPr>
          <w:lang w:val="en-US"/>
        </w:rPr>
        <w:t xml:space="preserve"> </w:t>
      </w:r>
      <w:r w:rsidRPr="009530C9">
        <w:t>cognitivist</w:t>
      </w:r>
    </w:p>
  </w:footnote>
  <w:footnote w:id="16">
    <w:p w14:paraId="44A2CB8C" w14:textId="135069C2" w:rsidR="00841087" w:rsidRPr="00841087" w:rsidRDefault="00841087" w:rsidP="00841087">
      <w:pPr>
        <w:pStyle w:val="FootnoteText"/>
        <w:rPr>
          <w:lang w:val="en-US"/>
        </w:rPr>
      </w:pPr>
      <w:r>
        <w:rPr>
          <w:rStyle w:val="FootnoteReference"/>
        </w:rPr>
        <w:footnoteRef/>
      </w:r>
      <w:r>
        <w:rPr>
          <w:rtl/>
        </w:rPr>
        <w:t xml:space="preserve"> </w:t>
      </w:r>
      <w:r>
        <w:t xml:space="preserve"> </w:t>
      </w:r>
      <w:r w:rsidRPr="009530C9">
        <w:t>constructivist</w:t>
      </w:r>
    </w:p>
  </w:footnote>
  <w:footnote w:id="17">
    <w:p w14:paraId="0F3736CB" w14:textId="3B2B845B" w:rsidR="00841087" w:rsidRPr="00841087" w:rsidRDefault="00841087" w:rsidP="00841087">
      <w:pPr>
        <w:pStyle w:val="FootnoteText"/>
        <w:rPr>
          <w:lang w:val="en-US"/>
        </w:rPr>
      </w:pPr>
      <w:r>
        <w:rPr>
          <w:rStyle w:val="FootnoteReference"/>
        </w:rPr>
        <w:footnoteRef/>
      </w:r>
      <w:r>
        <w:rPr>
          <w:rtl/>
        </w:rPr>
        <w:t xml:space="preserve"> </w:t>
      </w:r>
      <w:r>
        <w:t xml:space="preserve"> </w:t>
      </w:r>
      <w:r w:rsidRPr="009530C9">
        <w:t>connectivist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E93644" w:rsidRPr="00E42BD4" w:rsidRDefault="00E93644"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06"/>
    <w:rsid w:val="000128E4"/>
    <w:rsid w:val="00013517"/>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763C"/>
    <w:rsid w:val="00047DBF"/>
    <w:rsid w:val="000521AA"/>
    <w:rsid w:val="0005306E"/>
    <w:rsid w:val="00054A7A"/>
    <w:rsid w:val="00055290"/>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708"/>
    <w:rsid w:val="000941EF"/>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E2E83"/>
    <w:rsid w:val="000E3D6E"/>
    <w:rsid w:val="000E4420"/>
    <w:rsid w:val="000E4DE5"/>
    <w:rsid w:val="000E4E4E"/>
    <w:rsid w:val="000E53E2"/>
    <w:rsid w:val="000E7151"/>
    <w:rsid w:val="000E71B2"/>
    <w:rsid w:val="000E71CC"/>
    <w:rsid w:val="000F12B2"/>
    <w:rsid w:val="000F1C65"/>
    <w:rsid w:val="000F3B7D"/>
    <w:rsid w:val="000F54B0"/>
    <w:rsid w:val="000F6841"/>
    <w:rsid w:val="000F7A4A"/>
    <w:rsid w:val="00100B8F"/>
    <w:rsid w:val="00100EA1"/>
    <w:rsid w:val="00102258"/>
    <w:rsid w:val="0010512B"/>
    <w:rsid w:val="0010570C"/>
    <w:rsid w:val="0011436C"/>
    <w:rsid w:val="00115F27"/>
    <w:rsid w:val="00116240"/>
    <w:rsid w:val="001209B1"/>
    <w:rsid w:val="00121CA3"/>
    <w:rsid w:val="00126EFE"/>
    <w:rsid w:val="001405E4"/>
    <w:rsid w:val="001428DC"/>
    <w:rsid w:val="001432A7"/>
    <w:rsid w:val="00143A5B"/>
    <w:rsid w:val="00143A69"/>
    <w:rsid w:val="001466D8"/>
    <w:rsid w:val="00146ECD"/>
    <w:rsid w:val="00151391"/>
    <w:rsid w:val="00153C0D"/>
    <w:rsid w:val="001545CA"/>
    <w:rsid w:val="0015505C"/>
    <w:rsid w:val="00165004"/>
    <w:rsid w:val="0016630C"/>
    <w:rsid w:val="00166B09"/>
    <w:rsid w:val="00171A03"/>
    <w:rsid w:val="00172671"/>
    <w:rsid w:val="0017308C"/>
    <w:rsid w:val="00174EFE"/>
    <w:rsid w:val="0017596D"/>
    <w:rsid w:val="00176DE2"/>
    <w:rsid w:val="0018173D"/>
    <w:rsid w:val="00183CB1"/>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3A05"/>
    <w:rsid w:val="00223EB9"/>
    <w:rsid w:val="002256FF"/>
    <w:rsid w:val="0022620D"/>
    <w:rsid w:val="00227454"/>
    <w:rsid w:val="002304F3"/>
    <w:rsid w:val="00231E28"/>
    <w:rsid w:val="00232D7E"/>
    <w:rsid w:val="00234DE4"/>
    <w:rsid w:val="00234E21"/>
    <w:rsid w:val="002353E2"/>
    <w:rsid w:val="00235DEE"/>
    <w:rsid w:val="002371D7"/>
    <w:rsid w:val="0023798D"/>
    <w:rsid w:val="00240BA0"/>
    <w:rsid w:val="002425FA"/>
    <w:rsid w:val="002431C4"/>
    <w:rsid w:val="0024571F"/>
    <w:rsid w:val="0024615D"/>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D422B"/>
    <w:rsid w:val="002E6251"/>
    <w:rsid w:val="002E6474"/>
    <w:rsid w:val="002E7B4F"/>
    <w:rsid w:val="002F163D"/>
    <w:rsid w:val="002F2910"/>
    <w:rsid w:val="002F34D3"/>
    <w:rsid w:val="002F5B82"/>
    <w:rsid w:val="002F65DC"/>
    <w:rsid w:val="002F7A1E"/>
    <w:rsid w:val="003017E1"/>
    <w:rsid w:val="003024E1"/>
    <w:rsid w:val="00302FE0"/>
    <w:rsid w:val="00303651"/>
    <w:rsid w:val="00305129"/>
    <w:rsid w:val="003123E8"/>
    <w:rsid w:val="0031249D"/>
    <w:rsid w:val="003130A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6E76"/>
    <w:rsid w:val="003613CD"/>
    <w:rsid w:val="00361EFD"/>
    <w:rsid w:val="00362566"/>
    <w:rsid w:val="00362709"/>
    <w:rsid w:val="0036392B"/>
    <w:rsid w:val="0036528E"/>
    <w:rsid w:val="003652B1"/>
    <w:rsid w:val="00365C27"/>
    <w:rsid w:val="003662F1"/>
    <w:rsid w:val="00366773"/>
    <w:rsid w:val="00367224"/>
    <w:rsid w:val="00370551"/>
    <w:rsid w:val="00373391"/>
    <w:rsid w:val="00384FFC"/>
    <w:rsid w:val="00385C28"/>
    <w:rsid w:val="00386492"/>
    <w:rsid w:val="00392430"/>
    <w:rsid w:val="00392CFC"/>
    <w:rsid w:val="0039390C"/>
    <w:rsid w:val="00394D52"/>
    <w:rsid w:val="003962E2"/>
    <w:rsid w:val="00396ECD"/>
    <w:rsid w:val="00397B29"/>
    <w:rsid w:val="003A3C4B"/>
    <w:rsid w:val="003A5A04"/>
    <w:rsid w:val="003B0D3E"/>
    <w:rsid w:val="003B5306"/>
    <w:rsid w:val="003C09F2"/>
    <w:rsid w:val="003C0FFB"/>
    <w:rsid w:val="003C34EC"/>
    <w:rsid w:val="003C430B"/>
    <w:rsid w:val="003C4852"/>
    <w:rsid w:val="003C6405"/>
    <w:rsid w:val="003D0BD9"/>
    <w:rsid w:val="003D19D3"/>
    <w:rsid w:val="003D2156"/>
    <w:rsid w:val="003D3110"/>
    <w:rsid w:val="003D682F"/>
    <w:rsid w:val="003D68C8"/>
    <w:rsid w:val="003D751D"/>
    <w:rsid w:val="003E03AE"/>
    <w:rsid w:val="003E0D52"/>
    <w:rsid w:val="003E54BF"/>
    <w:rsid w:val="003E5F5E"/>
    <w:rsid w:val="003F189A"/>
    <w:rsid w:val="003F2DD8"/>
    <w:rsid w:val="003F472C"/>
    <w:rsid w:val="003F66F2"/>
    <w:rsid w:val="004035D8"/>
    <w:rsid w:val="0040387E"/>
    <w:rsid w:val="00404079"/>
    <w:rsid w:val="00405E67"/>
    <w:rsid w:val="00410B87"/>
    <w:rsid w:val="00410FD2"/>
    <w:rsid w:val="00414A76"/>
    <w:rsid w:val="004153F8"/>
    <w:rsid w:val="00415F85"/>
    <w:rsid w:val="00417201"/>
    <w:rsid w:val="00417C87"/>
    <w:rsid w:val="0042059F"/>
    <w:rsid w:val="00422230"/>
    <w:rsid w:val="004253D3"/>
    <w:rsid w:val="00426887"/>
    <w:rsid w:val="00427198"/>
    <w:rsid w:val="00430340"/>
    <w:rsid w:val="00430B02"/>
    <w:rsid w:val="004328DF"/>
    <w:rsid w:val="00435609"/>
    <w:rsid w:val="00436398"/>
    <w:rsid w:val="0044362F"/>
    <w:rsid w:val="004436E4"/>
    <w:rsid w:val="0044375E"/>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82365"/>
    <w:rsid w:val="004828B8"/>
    <w:rsid w:val="00483019"/>
    <w:rsid w:val="0048341F"/>
    <w:rsid w:val="00484742"/>
    <w:rsid w:val="0048494C"/>
    <w:rsid w:val="00484CBB"/>
    <w:rsid w:val="00491A1B"/>
    <w:rsid w:val="00495D77"/>
    <w:rsid w:val="004A24AC"/>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676F"/>
    <w:rsid w:val="00503D6F"/>
    <w:rsid w:val="00505C46"/>
    <w:rsid w:val="00505C87"/>
    <w:rsid w:val="0050657B"/>
    <w:rsid w:val="0051016D"/>
    <w:rsid w:val="0051089E"/>
    <w:rsid w:val="00510DB8"/>
    <w:rsid w:val="00514FDD"/>
    <w:rsid w:val="0051552F"/>
    <w:rsid w:val="0051696E"/>
    <w:rsid w:val="00521A67"/>
    <w:rsid w:val="00522173"/>
    <w:rsid w:val="00522EAF"/>
    <w:rsid w:val="00524A82"/>
    <w:rsid w:val="00526AFA"/>
    <w:rsid w:val="005279B7"/>
    <w:rsid w:val="00527E18"/>
    <w:rsid w:val="00527F26"/>
    <w:rsid w:val="00531441"/>
    <w:rsid w:val="00532CCC"/>
    <w:rsid w:val="00533028"/>
    <w:rsid w:val="005336F1"/>
    <w:rsid w:val="00533890"/>
    <w:rsid w:val="00535F2C"/>
    <w:rsid w:val="005405F8"/>
    <w:rsid w:val="00542116"/>
    <w:rsid w:val="00542C82"/>
    <w:rsid w:val="00547692"/>
    <w:rsid w:val="00550854"/>
    <w:rsid w:val="00551C09"/>
    <w:rsid w:val="00552590"/>
    <w:rsid w:val="00552CD8"/>
    <w:rsid w:val="0055354B"/>
    <w:rsid w:val="00553D10"/>
    <w:rsid w:val="005577B9"/>
    <w:rsid w:val="00561871"/>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18C7"/>
    <w:rsid w:val="005A25A9"/>
    <w:rsid w:val="005A3A4E"/>
    <w:rsid w:val="005A61EA"/>
    <w:rsid w:val="005A6572"/>
    <w:rsid w:val="005A770B"/>
    <w:rsid w:val="005B019A"/>
    <w:rsid w:val="005B2A3A"/>
    <w:rsid w:val="005B2B1A"/>
    <w:rsid w:val="005B756C"/>
    <w:rsid w:val="005C15B3"/>
    <w:rsid w:val="005C501D"/>
    <w:rsid w:val="005C50B1"/>
    <w:rsid w:val="005C6321"/>
    <w:rsid w:val="005D22F1"/>
    <w:rsid w:val="005D26A6"/>
    <w:rsid w:val="005D3FDD"/>
    <w:rsid w:val="005D5E94"/>
    <w:rsid w:val="005D69D8"/>
    <w:rsid w:val="005D6B89"/>
    <w:rsid w:val="005E0E00"/>
    <w:rsid w:val="005E20CF"/>
    <w:rsid w:val="005E3C23"/>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520B1"/>
    <w:rsid w:val="006559C3"/>
    <w:rsid w:val="00656E07"/>
    <w:rsid w:val="0066060C"/>
    <w:rsid w:val="00661755"/>
    <w:rsid w:val="0066251B"/>
    <w:rsid w:val="006654A2"/>
    <w:rsid w:val="0066693D"/>
    <w:rsid w:val="00667008"/>
    <w:rsid w:val="0067017B"/>
    <w:rsid w:val="00670664"/>
    <w:rsid w:val="00670BDC"/>
    <w:rsid w:val="00672B18"/>
    <w:rsid w:val="00680281"/>
    <w:rsid w:val="00681FA6"/>
    <w:rsid w:val="00693113"/>
    <w:rsid w:val="0069324A"/>
    <w:rsid w:val="006944E2"/>
    <w:rsid w:val="006951B8"/>
    <w:rsid w:val="006953E4"/>
    <w:rsid w:val="00697F83"/>
    <w:rsid w:val="006A09F5"/>
    <w:rsid w:val="006A3A79"/>
    <w:rsid w:val="006A3DA8"/>
    <w:rsid w:val="006A7775"/>
    <w:rsid w:val="006B330B"/>
    <w:rsid w:val="006B3C9E"/>
    <w:rsid w:val="006B4624"/>
    <w:rsid w:val="006B564A"/>
    <w:rsid w:val="006B6271"/>
    <w:rsid w:val="006B6396"/>
    <w:rsid w:val="006B6614"/>
    <w:rsid w:val="006B6C4B"/>
    <w:rsid w:val="006C041A"/>
    <w:rsid w:val="006C0C9D"/>
    <w:rsid w:val="006C121A"/>
    <w:rsid w:val="006C41F9"/>
    <w:rsid w:val="006C5455"/>
    <w:rsid w:val="006D0CA1"/>
    <w:rsid w:val="006D52B0"/>
    <w:rsid w:val="006E2F7F"/>
    <w:rsid w:val="006E4F49"/>
    <w:rsid w:val="006E58C1"/>
    <w:rsid w:val="006E5B49"/>
    <w:rsid w:val="006E66C3"/>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0A8E"/>
    <w:rsid w:val="00721A01"/>
    <w:rsid w:val="00721CFC"/>
    <w:rsid w:val="007220B2"/>
    <w:rsid w:val="00722565"/>
    <w:rsid w:val="00722E6D"/>
    <w:rsid w:val="00723178"/>
    <w:rsid w:val="0072397B"/>
    <w:rsid w:val="007310E8"/>
    <w:rsid w:val="007356AE"/>
    <w:rsid w:val="00735DF2"/>
    <w:rsid w:val="00736C80"/>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90211"/>
    <w:rsid w:val="007904DD"/>
    <w:rsid w:val="00794F62"/>
    <w:rsid w:val="00795036"/>
    <w:rsid w:val="007975C0"/>
    <w:rsid w:val="007A358A"/>
    <w:rsid w:val="007A65D0"/>
    <w:rsid w:val="007A6D01"/>
    <w:rsid w:val="007A7CF9"/>
    <w:rsid w:val="007B22A5"/>
    <w:rsid w:val="007B4F0B"/>
    <w:rsid w:val="007B6299"/>
    <w:rsid w:val="007B74B9"/>
    <w:rsid w:val="007C0001"/>
    <w:rsid w:val="007C2801"/>
    <w:rsid w:val="007C5232"/>
    <w:rsid w:val="007D11D4"/>
    <w:rsid w:val="007D3456"/>
    <w:rsid w:val="007D4DC7"/>
    <w:rsid w:val="007D5B7A"/>
    <w:rsid w:val="007D682B"/>
    <w:rsid w:val="007E2355"/>
    <w:rsid w:val="007E25F4"/>
    <w:rsid w:val="007E322B"/>
    <w:rsid w:val="007E32F8"/>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087"/>
    <w:rsid w:val="008413CC"/>
    <w:rsid w:val="00843479"/>
    <w:rsid w:val="0084569A"/>
    <w:rsid w:val="00850A7F"/>
    <w:rsid w:val="008510C0"/>
    <w:rsid w:val="0085121F"/>
    <w:rsid w:val="00852B64"/>
    <w:rsid w:val="008542FF"/>
    <w:rsid w:val="00855360"/>
    <w:rsid w:val="0085582E"/>
    <w:rsid w:val="00856C85"/>
    <w:rsid w:val="00865258"/>
    <w:rsid w:val="00865E5A"/>
    <w:rsid w:val="008679B5"/>
    <w:rsid w:val="00867BFC"/>
    <w:rsid w:val="00870BF6"/>
    <w:rsid w:val="00870E38"/>
    <w:rsid w:val="00871CAD"/>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67F4"/>
    <w:rsid w:val="008C0AAC"/>
    <w:rsid w:val="008C1D0E"/>
    <w:rsid w:val="008C521F"/>
    <w:rsid w:val="008D349B"/>
    <w:rsid w:val="008E033E"/>
    <w:rsid w:val="008E0F55"/>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60905"/>
    <w:rsid w:val="00963CF4"/>
    <w:rsid w:val="00964C95"/>
    <w:rsid w:val="00964CBE"/>
    <w:rsid w:val="009670C6"/>
    <w:rsid w:val="00970CA7"/>
    <w:rsid w:val="0097229D"/>
    <w:rsid w:val="00973EE8"/>
    <w:rsid w:val="009774C3"/>
    <w:rsid w:val="009777BA"/>
    <w:rsid w:val="009826D9"/>
    <w:rsid w:val="009828C6"/>
    <w:rsid w:val="0098389C"/>
    <w:rsid w:val="00987645"/>
    <w:rsid w:val="00990FD1"/>
    <w:rsid w:val="0099609B"/>
    <w:rsid w:val="009966F7"/>
    <w:rsid w:val="009A2244"/>
    <w:rsid w:val="009A3467"/>
    <w:rsid w:val="009A3631"/>
    <w:rsid w:val="009A3D8E"/>
    <w:rsid w:val="009A4C9C"/>
    <w:rsid w:val="009A56C4"/>
    <w:rsid w:val="009B0026"/>
    <w:rsid w:val="009B074C"/>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66D6"/>
    <w:rsid w:val="009D744D"/>
    <w:rsid w:val="009E04BA"/>
    <w:rsid w:val="009E2446"/>
    <w:rsid w:val="009E3E03"/>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119"/>
    <w:rsid w:val="00A91454"/>
    <w:rsid w:val="00AA0332"/>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67F34"/>
    <w:rsid w:val="00B719A3"/>
    <w:rsid w:val="00B71A52"/>
    <w:rsid w:val="00B71FBB"/>
    <w:rsid w:val="00B736E5"/>
    <w:rsid w:val="00B73A3C"/>
    <w:rsid w:val="00B747CF"/>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6F79"/>
    <w:rsid w:val="00BB70A7"/>
    <w:rsid w:val="00BC0E24"/>
    <w:rsid w:val="00BC176E"/>
    <w:rsid w:val="00BC3D36"/>
    <w:rsid w:val="00BC4263"/>
    <w:rsid w:val="00BC4D93"/>
    <w:rsid w:val="00BC548B"/>
    <w:rsid w:val="00BC6895"/>
    <w:rsid w:val="00BC6BA8"/>
    <w:rsid w:val="00BC7724"/>
    <w:rsid w:val="00BD13AC"/>
    <w:rsid w:val="00BD1A89"/>
    <w:rsid w:val="00BD5EF2"/>
    <w:rsid w:val="00BE0D1B"/>
    <w:rsid w:val="00BE1323"/>
    <w:rsid w:val="00BE1C9B"/>
    <w:rsid w:val="00BE36D9"/>
    <w:rsid w:val="00BE38F8"/>
    <w:rsid w:val="00BE68E6"/>
    <w:rsid w:val="00BE7326"/>
    <w:rsid w:val="00BF1319"/>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FF1"/>
    <w:rsid w:val="00C800F2"/>
    <w:rsid w:val="00C808CB"/>
    <w:rsid w:val="00C83397"/>
    <w:rsid w:val="00C842D3"/>
    <w:rsid w:val="00C84718"/>
    <w:rsid w:val="00C848E8"/>
    <w:rsid w:val="00C849B0"/>
    <w:rsid w:val="00C872FF"/>
    <w:rsid w:val="00C87452"/>
    <w:rsid w:val="00C87EED"/>
    <w:rsid w:val="00C93158"/>
    <w:rsid w:val="00C93A5B"/>
    <w:rsid w:val="00C95604"/>
    <w:rsid w:val="00C95F4E"/>
    <w:rsid w:val="00C96C6C"/>
    <w:rsid w:val="00C97681"/>
    <w:rsid w:val="00CA4159"/>
    <w:rsid w:val="00CA4BF2"/>
    <w:rsid w:val="00CA4F09"/>
    <w:rsid w:val="00CA514C"/>
    <w:rsid w:val="00CA5686"/>
    <w:rsid w:val="00CA5DB7"/>
    <w:rsid w:val="00CA7A3E"/>
    <w:rsid w:val="00CB0375"/>
    <w:rsid w:val="00CB1559"/>
    <w:rsid w:val="00CB2D3C"/>
    <w:rsid w:val="00CB42A5"/>
    <w:rsid w:val="00CB6031"/>
    <w:rsid w:val="00CB7030"/>
    <w:rsid w:val="00CC056D"/>
    <w:rsid w:val="00CC40B8"/>
    <w:rsid w:val="00CC5B2F"/>
    <w:rsid w:val="00CC7B27"/>
    <w:rsid w:val="00CD0C92"/>
    <w:rsid w:val="00CD2314"/>
    <w:rsid w:val="00CD3932"/>
    <w:rsid w:val="00CD3F9E"/>
    <w:rsid w:val="00CD41BC"/>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EEF"/>
    <w:rsid w:val="00DB0DEA"/>
    <w:rsid w:val="00DB0DFD"/>
    <w:rsid w:val="00DB2C81"/>
    <w:rsid w:val="00DB3DAC"/>
    <w:rsid w:val="00DB46C5"/>
    <w:rsid w:val="00DB495D"/>
    <w:rsid w:val="00DB6627"/>
    <w:rsid w:val="00DB7388"/>
    <w:rsid w:val="00DC43FA"/>
    <w:rsid w:val="00DD252E"/>
    <w:rsid w:val="00DD2B57"/>
    <w:rsid w:val="00DD3DD6"/>
    <w:rsid w:val="00DD3EF3"/>
    <w:rsid w:val="00DD4D1A"/>
    <w:rsid w:val="00DD57C0"/>
    <w:rsid w:val="00DD7BE3"/>
    <w:rsid w:val="00DE16EC"/>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576"/>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0C4E"/>
    <w:rsid w:val="00E8263B"/>
    <w:rsid w:val="00E83BF6"/>
    <w:rsid w:val="00E847CC"/>
    <w:rsid w:val="00E859BD"/>
    <w:rsid w:val="00E874C2"/>
    <w:rsid w:val="00E87A56"/>
    <w:rsid w:val="00E915CC"/>
    <w:rsid w:val="00E91EE8"/>
    <w:rsid w:val="00E93644"/>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3ED7"/>
    <w:rsid w:val="00EE45ED"/>
    <w:rsid w:val="00EE4AC1"/>
    <w:rsid w:val="00EE65E6"/>
    <w:rsid w:val="00EE69B6"/>
    <w:rsid w:val="00EE7641"/>
    <w:rsid w:val="00EF1D45"/>
    <w:rsid w:val="00EF28EF"/>
    <w:rsid w:val="00EF6570"/>
    <w:rsid w:val="00EF74E5"/>
    <w:rsid w:val="00F0371A"/>
    <w:rsid w:val="00F05C60"/>
    <w:rsid w:val="00F07C85"/>
    <w:rsid w:val="00F15343"/>
    <w:rsid w:val="00F1540D"/>
    <w:rsid w:val="00F171EE"/>
    <w:rsid w:val="00F25AE2"/>
    <w:rsid w:val="00F25E44"/>
    <w:rsid w:val="00F26B8C"/>
    <w:rsid w:val="00F30996"/>
    <w:rsid w:val="00F32E61"/>
    <w:rsid w:val="00F35B92"/>
    <w:rsid w:val="00F41143"/>
    <w:rsid w:val="00F42B7C"/>
    <w:rsid w:val="00F43BA2"/>
    <w:rsid w:val="00F4512B"/>
    <w:rsid w:val="00F5132F"/>
    <w:rsid w:val="00F523EB"/>
    <w:rsid w:val="00F52F0C"/>
    <w:rsid w:val="00F53A0F"/>
    <w:rsid w:val="00F55B72"/>
    <w:rsid w:val="00F60BE1"/>
    <w:rsid w:val="00F60E89"/>
    <w:rsid w:val="00F62434"/>
    <w:rsid w:val="00F65A45"/>
    <w:rsid w:val="00F67520"/>
    <w:rsid w:val="00F70681"/>
    <w:rsid w:val="00F73B84"/>
    <w:rsid w:val="00F772A3"/>
    <w:rsid w:val="00F90400"/>
    <w:rsid w:val="00F94C4A"/>
    <w:rsid w:val="00F969BA"/>
    <w:rsid w:val="00F971F0"/>
    <w:rsid w:val="00FB2396"/>
    <w:rsid w:val="00FB2EB5"/>
    <w:rsid w:val="00FB3A4D"/>
    <w:rsid w:val="00FB559A"/>
    <w:rsid w:val="00FB61BD"/>
    <w:rsid w:val="00FB72D0"/>
    <w:rsid w:val="00FC0406"/>
    <w:rsid w:val="00FC175B"/>
    <w:rsid w:val="00FC25AB"/>
    <w:rsid w:val="00FC5EB0"/>
    <w:rsid w:val="00FD07B5"/>
    <w:rsid w:val="00FD0EBB"/>
    <w:rsid w:val="00FD1570"/>
    <w:rsid w:val="00FD3365"/>
    <w:rsid w:val="00FD36FB"/>
    <w:rsid w:val="00FD374E"/>
    <w:rsid w:val="00FD3890"/>
    <w:rsid w:val="00FD3EC7"/>
    <w:rsid w:val="00FD41CB"/>
    <w:rsid w:val="00FD4671"/>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6E5B49"/>
    <w:pPr>
      <w:bidi w:val="0"/>
      <w:spacing w:after="80" w:line="240"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6E5B49"/>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after="0"/>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after="0"/>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2ED3F361-C7AB-4741-8E4D-4A723B09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12991</TotalTime>
  <Pages>24</Pages>
  <Words>7042</Words>
  <Characters>40140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47088</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85</cp:revision>
  <cp:lastPrinted>2017-01-30T19:51:00Z</cp:lastPrinted>
  <dcterms:created xsi:type="dcterms:W3CDTF">2017-07-22T07:18:00Z</dcterms:created>
  <dcterms:modified xsi:type="dcterms:W3CDTF">2017-08-10T06:01:00Z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