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857A9D6" w:rsidR="000220C1" w:rsidRPr="00C715C5" w:rsidRDefault="000220C1" w:rsidP="00352E58">
            <w:pPr>
              <w:pStyle w:val="a6"/>
              <w:rPr>
                <w:rFonts w:ascii="B Lotus" w:hAnsi="B Lotus" w:cs="B Lotus"/>
                <w:rtl/>
              </w:rPr>
            </w:pPr>
            <w:bookmarkStart w:id="0" w:name="Title"/>
            <w:r>
              <w:rPr>
                <w:rFonts w:ascii="B Lotus" w:hAnsi="B Lotus" w:cs="B Lotus" w:hint="cs"/>
                <w:rtl/>
              </w:rPr>
              <w:t>دسته‌بندی بسته در شبکه‌های نرم‌افزار محور</w:t>
            </w:r>
          </w:p>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77777777" w:rsidR="000220C1" w:rsidRPr="00C715C5" w:rsidRDefault="000220C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77777777" w:rsidR="000220C1"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E17108" w:rsidRPr="00B1372F" w:rsidRDefault="00E17108"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E17108" w:rsidRPr="00B1372F" w:rsidRDefault="00E17108"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E17108" w:rsidRPr="00ED7138" w:rsidRDefault="00E17108"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E17108" w:rsidRPr="00ED7138" w:rsidRDefault="00E17108"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bookmarkEnd w:id="4"/>
    <w:p w14:paraId="587EF6E6" w14:textId="77777777" w:rsidR="008856C1" w:rsidRDefault="008856C1" w:rsidP="000521AA">
      <w:pPr>
        <w:rPr>
          <w:rFonts w:ascii="B Lotus" w:hAnsi="B Lotus" w:cs="B Lotus"/>
          <w:rtl/>
          <w:lang w:val="af-ZA" w:eastAsia="af-ZA"/>
        </w:rPr>
      </w:pPr>
    </w:p>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8DD97CF" w14:textId="77777777" w:rsidR="008856C1"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89285175" w:history="1">
        <w:r w:rsidR="008856C1" w:rsidRPr="004A5C67">
          <w:rPr>
            <w:rStyle w:val="Hyperlink"/>
            <w:rFonts w:cs="Times New Roman"/>
            <w:snapToGrid w:val="0"/>
            <w:w w:val="0"/>
            <w:rtl/>
          </w:rPr>
          <w:t>فصل 1:</w:t>
        </w:r>
        <w:r w:rsidR="008856C1" w:rsidRPr="004A5C67">
          <w:rPr>
            <w:rStyle w:val="Hyperlink"/>
            <w:rtl/>
          </w:rPr>
          <w:t xml:space="preserve"> فصل 1: مقدمه</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Toc489285175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2</w:t>
        </w:r>
        <w:r w:rsidR="008856C1">
          <w:rPr>
            <w:webHidden/>
            <w:rtl/>
          </w:rPr>
          <w:fldChar w:fldCharType="end"/>
        </w:r>
      </w:hyperlink>
    </w:p>
    <w:p w14:paraId="4815B997" w14:textId="77777777" w:rsidR="008856C1" w:rsidRDefault="00CC559C">
      <w:pPr>
        <w:pStyle w:val="TOC1"/>
        <w:rPr>
          <w:rFonts w:asciiTheme="minorHAnsi" w:eastAsiaTheme="minorEastAsia" w:hAnsiTheme="minorHAnsi" w:cstheme="minorBidi"/>
          <w:sz w:val="22"/>
          <w:szCs w:val="22"/>
          <w:rtl/>
          <w:lang w:bidi="ar-SA"/>
        </w:rPr>
      </w:pPr>
      <w:hyperlink w:anchor="_Toc489285176" w:history="1">
        <w:r w:rsidR="008856C1" w:rsidRPr="004A5C67">
          <w:rPr>
            <w:rStyle w:val="Hyperlink"/>
            <w:rtl/>
          </w:rPr>
          <w:t xml:space="preserve"> فصل ۲: پس‌زم</w:t>
        </w:r>
        <w:r w:rsidR="008856C1" w:rsidRPr="004A5C67">
          <w:rPr>
            <w:rStyle w:val="Hyperlink"/>
            <w:rFonts w:hint="cs"/>
            <w:rtl/>
          </w:rPr>
          <w:t>ی</w:t>
        </w:r>
        <w:r w:rsidR="008856C1" w:rsidRPr="004A5C67">
          <w:rPr>
            <w:rStyle w:val="Hyperlink"/>
            <w:rFonts w:hint="eastAsia"/>
            <w:rtl/>
          </w:rPr>
          <w:t>نة</w:t>
        </w:r>
        <w:r w:rsidR="008856C1" w:rsidRPr="004A5C67">
          <w:rPr>
            <w:rStyle w:val="Hyperlink"/>
            <w:rtl/>
          </w:rPr>
          <w:t xml:space="preserve"> تحق</w:t>
        </w:r>
        <w:r w:rsidR="008856C1" w:rsidRPr="004A5C67">
          <w:rPr>
            <w:rStyle w:val="Hyperlink"/>
            <w:rFonts w:hint="cs"/>
            <w:rtl/>
          </w:rPr>
          <w:t>ی</w:t>
        </w:r>
        <w:r w:rsidR="008856C1" w:rsidRPr="004A5C67">
          <w:rPr>
            <w:rStyle w:val="Hyperlink"/>
            <w:rFonts w:hint="eastAsia"/>
            <w:rtl/>
          </w:rPr>
          <w:t>ق</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Toc489285176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047DA416" w14:textId="77777777" w:rsidR="008856C1" w:rsidRDefault="00CC559C">
      <w:pPr>
        <w:pStyle w:val="TOC2"/>
        <w:rPr>
          <w:rFonts w:asciiTheme="minorHAnsi" w:eastAsiaTheme="minorEastAsia" w:hAnsiTheme="minorHAnsi" w:cstheme="minorBidi"/>
          <w:sz w:val="22"/>
          <w:szCs w:val="22"/>
          <w:rtl/>
          <w:lang w:bidi="ar-SA"/>
        </w:rPr>
      </w:pPr>
      <w:hyperlink w:anchor="_Toc489285177" w:history="1">
        <w:r w:rsidR="008856C1" w:rsidRPr="004A5C67">
          <w:rPr>
            <w:rStyle w:val="Hyperlink"/>
            <w:rtl/>
          </w:rPr>
          <w:t>1-1- باز</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Toc489285177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630C8561" w14:textId="77777777" w:rsidR="008856C1" w:rsidRDefault="00CC559C">
      <w:pPr>
        <w:pStyle w:val="TOC3"/>
        <w:rPr>
          <w:rFonts w:asciiTheme="minorHAnsi" w:eastAsiaTheme="minorEastAsia" w:hAnsiTheme="minorHAnsi" w:cstheme="minorBidi"/>
          <w:sz w:val="22"/>
          <w:szCs w:val="22"/>
          <w:rtl/>
          <w:lang w:bidi="ar-SA"/>
        </w:rPr>
      </w:pPr>
      <w:hyperlink w:anchor="_Toc489285178" w:history="1">
        <w:r w:rsidR="008856C1" w:rsidRPr="004A5C67">
          <w:rPr>
            <w:rStyle w:val="Hyperlink"/>
            <w:rtl/>
          </w:rPr>
          <w:t>1-1-1- استفاده از باز</w:t>
        </w:r>
        <w:r w:rsidR="008856C1" w:rsidRPr="004A5C67">
          <w:rPr>
            <w:rStyle w:val="Hyperlink"/>
            <w:rFonts w:hint="cs"/>
            <w:rtl/>
          </w:rPr>
          <w:t>ی‌</w:t>
        </w:r>
        <w:r w:rsidR="008856C1" w:rsidRPr="004A5C67">
          <w:rPr>
            <w:rStyle w:val="Hyperlink"/>
            <w:rFonts w:hint="eastAsia"/>
            <w:rtl/>
          </w:rPr>
          <w:t>ها</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اهداف</w:t>
        </w:r>
        <w:r w:rsidR="008856C1" w:rsidRPr="004A5C67">
          <w:rPr>
            <w:rStyle w:val="Hyperlink"/>
            <w:rFonts w:hint="cs"/>
            <w:rtl/>
          </w:rPr>
          <w:t>ی</w:t>
        </w:r>
        <w:r w:rsidR="008856C1" w:rsidRPr="004A5C67">
          <w:rPr>
            <w:rStyle w:val="Hyperlink"/>
            <w:rtl/>
          </w:rPr>
          <w:t xml:space="preserve"> غ</w:t>
        </w:r>
        <w:r w:rsidR="008856C1" w:rsidRPr="004A5C67">
          <w:rPr>
            <w:rStyle w:val="Hyperlink"/>
            <w:rFonts w:hint="cs"/>
            <w:rtl/>
          </w:rPr>
          <w:t>ی</w:t>
        </w:r>
        <w:r w:rsidR="008856C1" w:rsidRPr="004A5C67">
          <w:rPr>
            <w:rStyle w:val="Hyperlink"/>
            <w:rFonts w:hint="eastAsia"/>
            <w:rtl/>
          </w:rPr>
          <w:t>ر</w:t>
        </w:r>
        <w:r w:rsidR="008856C1" w:rsidRPr="004A5C67">
          <w:rPr>
            <w:rStyle w:val="Hyperlink"/>
            <w:rtl/>
          </w:rPr>
          <w:t xml:space="preserve"> از سرگرم</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Toc489285178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5</w:t>
        </w:r>
        <w:r w:rsidR="008856C1">
          <w:rPr>
            <w:webHidden/>
            <w:rtl/>
          </w:rPr>
          <w:fldChar w:fldCharType="end"/>
        </w:r>
      </w:hyperlink>
    </w:p>
    <w:p w14:paraId="7265CC93" w14:textId="77777777" w:rsidR="008856C1" w:rsidRDefault="00CC559C">
      <w:pPr>
        <w:pStyle w:val="TOC1"/>
        <w:rPr>
          <w:rFonts w:asciiTheme="minorHAnsi" w:eastAsiaTheme="minorEastAsia" w:hAnsiTheme="minorHAnsi" w:cstheme="minorBidi"/>
          <w:sz w:val="22"/>
          <w:szCs w:val="22"/>
          <w:rtl/>
          <w:lang w:bidi="ar-SA"/>
        </w:rPr>
      </w:pPr>
      <w:hyperlink w:anchor="_Toc489285179" w:history="1">
        <w:r w:rsidR="008856C1" w:rsidRPr="004A5C67">
          <w:rPr>
            <w:rStyle w:val="Hyperlink"/>
            <w:rFonts w:cs="Times New Roman"/>
            <w:snapToGrid w:val="0"/>
            <w:w w:val="0"/>
            <w:rtl/>
          </w:rPr>
          <w:t>فصل 2:</w:t>
        </w:r>
        <w:r w:rsidR="008856C1" w:rsidRPr="004A5C67">
          <w:rPr>
            <w:rStyle w:val="Hyperlink"/>
            <w:rtl/>
          </w:rPr>
          <w:t xml:space="preserve"> فصل3: مرور</w:t>
        </w:r>
        <w:r w:rsidR="008856C1" w:rsidRPr="004A5C67">
          <w:rPr>
            <w:rStyle w:val="Hyperlink"/>
            <w:rFonts w:hint="cs"/>
            <w:rtl/>
          </w:rPr>
          <w:t>ی</w:t>
        </w:r>
        <w:r w:rsidR="008856C1" w:rsidRPr="004A5C67">
          <w:rPr>
            <w:rStyle w:val="Hyperlink"/>
            <w:rtl/>
          </w:rPr>
          <w:t xml:space="preserve"> بر کارها</w:t>
        </w:r>
        <w:r w:rsidR="008856C1" w:rsidRPr="004A5C67">
          <w:rPr>
            <w:rStyle w:val="Hyperlink"/>
            <w:rFonts w:hint="cs"/>
            <w:rtl/>
          </w:rPr>
          <w:t>ی</w:t>
        </w:r>
        <w:r w:rsidR="008856C1" w:rsidRPr="004A5C67">
          <w:rPr>
            <w:rStyle w:val="Hyperlink"/>
            <w:rtl/>
          </w:rPr>
          <w:t xml:space="preserve"> قبل</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Toc489285179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46662AA6" w14:textId="77777777" w:rsidR="008856C1" w:rsidRDefault="00CC559C">
      <w:pPr>
        <w:pStyle w:val="TOC1"/>
        <w:rPr>
          <w:rFonts w:asciiTheme="minorHAnsi" w:eastAsiaTheme="minorEastAsia" w:hAnsiTheme="minorHAnsi" w:cstheme="minorBidi"/>
          <w:sz w:val="22"/>
          <w:szCs w:val="22"/>
          <w:rtl/>
          <w:lang w:bidi="ar-SA"/>
        </w:rPr>
      </w:pPr>
      <w:hyperlink w:anchor="_Toc489285180" w:history="1">
        <w:r w:rsidR="008856C1" w:rsidRPr="004A5C67">
          <w:rPr>
            <w:rStyle w:val="Hyperlink"/>
            <w:rFonts w:cs="Times New Roman"/>
            <w:snapToGrid w:val="0"/>
            <w:w w:val="0"/>
            <w:rtl/>
          </w:rPr>
          <w:t>فصل 3:</w:t>
        </w:r>
        <w:r w:rsidR="008856C1" w:rsidRPr="004A5C67">
          <w:rPr>
            <w:rStyle w:val="Hyperlink"/>
            <w:rtl/>
          </w:rPr>
          <w:t xml:space="preserve"> فصل4: استفاده از الگور</w:t>
        </w:r>
        <w:r w:rsidR="008856C1" w:rsidRPr="004A5C67">
          <w:rPr>
            <w:rStyle w:val="Hyperlink"/>
            <w:rFonts w:hint="cs"/>
            <w:rtl/>
          </w:rPr>
          <w:t>ی</w:t>
        </w:r>
        <w:r w:rsidR="008856C1" w:rsidRPr="004A5C67">
          <w:rPr>
            <w:rStyle w:val="Hyperlink"/>
            <w:rFonts w:hint="eastAsia"/>
            <w:rtl/>
          </w:rPr>
          <w:t>تم</w:t>
        </w:r>
        <w:r w:rsidR="008856C1" w:rsidRPr="004A5C67">
          <w:rPr>
            <w:rStyle w:val="Hyperlink"/>
            <w:rtl/>
          </w:rPr>
          <w:t xml:space="preserve"> ژنت</w:t>
        </w:r>
        <w:r w:rsidR="008856C1" w:rsidRPr="004A5C67">
          <w:rPr>
            <w:rStyle w:val="Hyperlink"/>
            <w:rFonts w:hint="cs"/>
            <w:rtl/>
          </w:rPr>
          <w:t>ی</w:t>
        </w:r>
        <w:r w:rsidR="008856C1" w:rsidRPr="004A5C67">
          <w:rPr>
            <w:rStyle w:val="Hyperlink"/>
            <w:rFonts w:hint="eastAsia"/>
            <w:rtl/>
          </w:rPr>
          <w:t>ک</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پ</w:t>
        </w:r>
        <w:r w:rsidR="008856C1" w:rsidRPr="004A5C67">
          <w:rPr>
            <w:rStyle w:val="Hyperlink"/>
            <w:rFonts w:hint="cs"/>
            <w:rtl/>
          </w:rPr>
          <w:t>ی</w:t>
        </w:r>
        <w:r w:rsidR="008856C1" w:rsidRPr="004A5C67">
          <w:rPr>
            <w:rStyle w:val="Hyperlink"/>
            <w:rFonts w:hint="eastAsia"/>
            <w:rtl/>
          </w:rPr>
          <w:t>دا</w:t>
        </w:r>
        <w:r w:rsidR="008856C1" w:rsidRPr="004A5C67">
          <w:rPr>
            <w:rStyle w:val="Hyperlink"/>
            <w:rtl/>
          </w:rPr>
          <w:t xml:space="preserve"> کردن ب</w:t>
        </w:r>
        <w:r w:rsidR="008856C1" w:rsidRPr="004A5C67">
          <w:rPr>
            <w:rStyle w:val="Hyperlink"/>
            <w:rFonts w:hint="cs"/>
            <w:rtl/>
          </w:rPr>
          <w:t>ی</w:t>
        </w:r>
        <w:r w:rsidR="008856C1" w:rsidRPr="004A5C67">
          <w:rPr>
            <w:rStyle w:val="Hyperlink"/>
            <w:rFonts w:hint="eastAsia"/>
            <w:rtl/>
          </w:rPr>
          <w:t>ت‌ها</w:t>
        </w:r>
        <w:r w:rsidR="008856C1" w:rsidRPr="004A5C67">
          <w:rPr>
            <w:rStyle w:val="Hyperlink"/>
            <w:rFonts w:hint="cs"/>
            <w:rtl/>
          </w:rPr>
          <w:t>ی</w:t>
        </w:r>
        <w:r w:rsidR="008856C1" w:rsidRPr="004A5C67">
          <w:rPr>
            <w:rStyle w:val="Hyperlink"/>
            <w:rtl/>
          </w:rPr>
          <w:t xml:space="preserve"> موثر</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Toc489285180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r w:rsidR="008856C1">
        <w:rPr>
          <w:rFonts w:cs="B Lotus"/>
          <w:b/>
          <w:bCs/>
          <w:noProof/>
          <w:lang w:bidi="fa-IR"/>
        </w:rPr>
        <w:t>No table of figures entries found.</w:t>
      </w: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rPr>
        <w:fldChar w:fldCharType="separate"/>
      </w:r>
      <w:r w:rsidR="008856C1">
        <w:rPr>
          <w:rFonts w:cs="B Lotus"/>
          <w:b/>
          <w:bCs/>
          <w:noProof/>
        </w:rPr>
        <w:t>No table of contents entries found.</w:t>
      </w: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015220FD" w14:textId="77777777" w:rsidR="000220C1" w:rsidRPr="00C715C5" w:rsidRDefault="000220C1" w:rsidP="008856C1">
      <w:pPr>
        <w:pStyle w:val="a8"/>
        <w:ind w:firstLine="0"/>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DF2236">
      <w:pPr>
        <w:pStyle w:val="a"/>
        <w:ind w:left="1530"/>
        <w:rPr>
          <w:rtl/>
        </w:rPr>
      </w:pPr>
      <w:bookmarkStart w:id="8" w:name="_Toc106512938"/>
      <w:bookmarkStart w:id="9" w:name="_Toc209236398"/>
      <w:bookmarkStart w:id="10" w:name="_Toc209240155"/>
      <w:bookmarkStart w:id="11" w:name="_Toc209240167"/>
      <w:bookmarkStart w:id="12" w:name="_Toc489285175"/>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89285176"/>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w:t>
      </w:r>
      <w:bookmarkStart w:id="14" w:name="_Toc489285177"/>
      <w:commentRangeStart w:id="15"/>
      <w:r>
        <w:rPr>
          <w:rFonts w:hint="cs"/>
          <w:rtl/>
        </w:rPr>
        <w:t>بازی</w:t>
      </w:r>
      <w:bookmarkEnd w:id="14"/>
      <w:commentRangeEnd w:id="15"/>
      <w:r w:rsidR="00EE7641">
        <w:rPr>
          <w:rStyle w:val="CommentReference"/>
          <w:rFonts w:ascii="Times New Roman" w:hAnsi="Times New Roman"/>
          <w:b w:val="0"/>
          <w:bCs w:val="0"/>
          <w:rtl/>
        </w:rPr>
        <w:commentReference w:id="15"/>
      </w:r>
    </w:p>
    <w:p w14:paraId="71BACAF0" w14:textId="77777777" w:rsidR="00EE7641" w:rsidRDefault="00EE7641" w:rsidP="0022620D">
      <w:pPr>
        <w:pStyle w:val="a8"/>
        <w:rPr>
          <w:rtl/>
        </w:rPr>
      </w:pPr>
    </w:p>
    <w:p w14:paraId="0276D8A4" w14:textId="2D523BC8" w:rsidR="00016A26" w:rsidRDefault="0022620D" w:rsidP="0022620D">
      <w:pPr>
        <w:pStyle w:val="a8"/>
        <w:rPr>
          <w:rtl/>
        </w:rPr>
      </w:pPr>
      <w:r>
        <w:rPr>
          <w:rFonts w:hint="cs"/>
          <w:rtl/>
        </w:rPr>
        <w:t xml:space="preserve">تقریبا همه انسان‌ها تجربة بازی‌کردن و لذت‌بردن از فعالیتی که </w:t>
      </w:r>
      <w:r w:rsidR="00016A26">
        <w:rPr>
          <w:rFonts w:hint="cs"/>
          <w:rtl/>
        </w:rPr>
        <w:t xml:space="preserve">داوطلبانه </w:t>
      </w:r>
      <w:r w:rsidR="00F52F0C">
        <w:rPr>
          <w:rFonts w:hint="cs"/>
          <w:rtl/>
        </w:rPr>
        <w:t>صرفا برای لذت‌بردن انجام می‌دهند را دارند</w:t>
      </w:r>
      <w:r w:rsidR="00016A26">
        <w:rPr>
          <w:rFonts w:hint="cs"/>
          <w:rtl/>
        </w:rPr>
        <w:t xml:space="preserve">. این سوال که چرا کارهایی که به‌ظاهر ممکن است بی‌معنی به‌نظر برسد، چطور می‌تواند این‌قدر افراد را مجذوب کند ذهن افراد مختلفی را درگیر کرده و از گذشته متفکران مختلفی به‌دنبال ارائه تعریفی از بازی و توجیهی برای لذت‌بخش بودن آن بوده‌اند. </w:t>
      </w:r>
    </w:p>
    <w:p w14:paraId="75FBFFC5" w14:textId="2FEB79FC" w:rsidR="007B22A5" w:rsidRDefault="007B22A5" w:rsidP="00A23F09">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Pr>
          <w:rStyle w:val="FootnoteReference"/>
          <w:rtl/>
          <w:lang w:bidi="fa-IR"/>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مرز</w:t>
      </w:r>
      <w:r w:rsidR="00A23F09">
        <w:rPr>
          <w:rFonts w:hint="cs"/>
          <w:rtl/>
          <w:lang w:bidi="fa-IR"/>
        </w:rPr>
        <w:t xml:space="preserve">ی </w:t>
      </w:r>
      <w:r w:rsidR="006A7775">
        <w:rPr>
          <w:rFonts w:hint="cs"/>
          <w:rtl/>
          <w:lang w:bidi="fa-IR"/>
        </w:rPr>
        <w:t xml:space="preserve">بین </w:t>
      </w:r>
      <w:r>
        <w:rPr>
          <w:rtl/>
          <w:lang w:bidi="fa-IR"/>
        </w:rPr>
        <w:t>باز</w:t>
      </w:r>
      <w:r>
        <w:rPr>
          <w:rFonts w:hint="cs"/>
          <w:rtl/>
          <w:lang w:bidi="fa-IR"/>
        </w:rPr>
        <w:t>ی</w:t>
      </w:r>
      <w:r>
        <w:rPr>
          <w:rtl/>
          <w:lang w:bidi="fa-IR"/>
        </w:rPr>
        <w:t xml:space="preserve"> </w:t>
      </w:r>
      <w:r w:rsidR="006A7775">
        <w:rPr>
          <w:rFonts w:hint="cs"/>
          <w:rtl/>
          <w:lang w:bidi="fa-IR"/>
        </w:rPr>
        <w:t xml:space="preserve">و </w:t>
      </w:r>
      <w:r w:rsidR="00A23F09">
        <w:rPr>
          <w:rFonts w:hint="cs"/>
          <w:rtl/>
          <w:lang w:bidi="fa-IR"/>
        </w:rPr>
        <w:t>فعالیت‌هایی که آنها را بازی نمی‌دانیم مشخص کرد</w:t>
      </w:r>
      <w:r>
        <w:rPr>
          <w:rtl/>
          <w:lang w:bidi="fa-IR"/>
        </w:rPr>
        <w:t xml:space="preserve"> </w:t>
      </w:r>
      <w:r w:rsidR="006A7775">
        <w:rPr>
          <w:lang w:bidi="fa-IR"/>
        </w:rPr>
        <w:fldChar w:fldCharType="begin" w:fldLock="1"/>
      </w:r>
      <w:r w:rsidR="00CB0191">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"[1]", "plainTextFormattedCitation" : "[1]", "previouslyFormattedCitation" : "(Wittgenstein 2010)" }, "properties" : { "noteIndex" : 0 }, "schema" : "https://github.com/citation-style-language/schema/raw/master/csl-citation.json" }</w:instrText>
      </w:r>
      <w:r w:rsidR="006A7775">
        <w:rPr>
          <w:lang w:bidi="fa-IR"/>
        </w:rPr>
        <w:fldChar w:fldCharType="separate"/>
      </w:r>
      <w:r w:rsidR="00CB0191" w:rsidRPr="00CB0191">
        <w:rPr>
          <w:noProof/>
          <w:lang w:bidi="fa-IR"/>
        </w:rPr>
        <w:t>[1]</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Pr>
          <w:rStyle w:val="FootnoteReference"/>
          <w:rtl/>
          <w:lang w:bidi="fa-IR"/>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7DD303FB"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در آن فقط باید از ابزارهایی که قانون</w:t>
      </w:r>
      <w:r w:rsidR="00FB3A4D">
        <w:rPr>
          <w:rFonts w:hint="cs"/>
          <w:rtl/>
          <w:lang w:bidi="fa-IR"/>
        </w:rPr>
        <w:t>ِ بازی</w:t>
      </w:r>
      <w:r w:rsidR="00305129">
        <w:rPr>
          <w:rFonts w:hint="cs"/>
          <w:rtl/>
          <w:lang w:bidi="fa-IR"/>
        </w:rPr>
        <w:t xml:space="preserve">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w:t>
      </w:r>
      <w:r w:rsidR="00FB3A4D">
        <w:rPr>
          <w:rFonts w:hint="cs"/>
          <w:rtl/>
          <w:lang w:bidi="fa-IR"/>
        </w:rPr>
        <w:t>ن</w:t>
      </w:r>
      <w:r>
        <w:rPr>
          <w:rFonts w:hint="cs"/>
          <w:rtl/>
          <w:lang w:bidi="fa-IR"/>
        </w:rPr>
        <w:t>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CB0191">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"[2]", "plainTextFormattedCitation" : "[2]", "previouslyFormattedCitation" : "(Suits 1967)" }, "properties" : { "noteIndex" : 0 }, "schema" : "https://github.com/citation-style-language/schema/raw/master/csl-citation.json" }</w:instrText>
      </w:r>
      <w:r w:rsidR="00D92035">
        <w:rPr>
          <w:lang w:bidi="fa-IR"/>
        </w:rPr>
        <w:fldChar w:fldCharType="separate"/>
      </w:r>
      <w:r w:rsidR="00CB0191" w:rsidRPr="00CB0191">
        <w:rPr>
          <w:noProof/>
          <w:lang w:bidi="fa-IR"/>
        </w:rPr>
        <w:t>[2]</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lastRenderedPageBreak/>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26D0E008" w:rsidR="000F54B0" w:rsidRDefault="00C328D3" w:rsidP="00C328D3">
      <w:pPr>
        <w:pStyle w:val="Caption"/>
      </w:pPr>
      <w:r>
        <w:rPr>
          <w:rtl/>
        </w:rPr>
        <w:t xml:space="preserve">شکل </w:t>
      </w:r>
      <w:r w:rsidR="00DD4D1A">
        <w:rPr>
          <w:rtl/>
        </w:rPr>
        <w:fldChar w:fldCharType="begin"/>
      </w:r>
      <w:r w:rsidR="00DD4D1A">
        <w:rPr>
          <w:rtl/>
        </w:rPr>
        <w:instrText xml:space="preserve"> </w:instrText>
      </w:r>
      <w:r w:rsidR="00DD4D1A">
        <w:instrText>STYLEREF</w:instrText>
      </w:r>
      <w:r w:rsidR="00DD4D1A">
        <w:rPr>
          <w:rtl/>
        </w:rPr>
        <w:instrText xml:space="preserve"> 1 \</w:instrText>
      </w:r>
      <w:r w:rsidR="00DD4D1A">
        <w:instrText>s</w:instrText>
      </w:r>
      <w:r w:rsidR="00DD4D1A">
        <w:rPr>
          <w:rtl/>
        </w:rPr>
        <w:instrText xml:space="preserve"> </w:instrText>
      </w:r>
      <w:r w:rsidR="00DD4D1A">
        <w:rPr>
          <w:rtl/>
        </w:rPr>
        <w:fldChar w:fldCharType="separate"/>
      </w:r>
      <w:r w:rsidR="00DD4D1A">
        <w:rPr>
          <w:noProof/>
          <w:rtl/>
        </w:rPr>
        <w:t>‏1</w:t>
      </w:r>
      <w:r w:rsidR="00DD4D1A">
        <w:rPr>
          <w:rtl/>
        </w:rPr>
        <w:fldChar w:fldCharType="end"/>
      </w:r>
      <w:r w:rsidR="00DD4D1A">
        <w:rPr>
          <w:rtl/>
        </w:rPr>
        <w:noBreakHyphen/>
      </w:r>
      <w:r w:rsidR="00DD4D1A">
        <w:rPr>
          <w:rtl/>
        </w:rPr>
        <w:fldChar w:fldCharType="begin"/>
      </w:r>
      <w:r w:rsidR="00DD4D1A">
        <w:rPr>
          <w:rtl/>
        </w:rPr>
        <w:instrText xml:space="preserve"> </w:instrText>
      </w:r>
      <w:r w:rsidR="00DD4D1A">
        <w:instrText>SEQ</w:instrText>
      </w:r>
      <w:r w:rsidR="00DD4D1A">
        <w:rPr>
          <w:rtl/>
        </w:rPr>
        <w:instrText xml:space="preserve"> شکل \* </w:instrText>
      </w:r>
      <w:r w:rsidR="00DD4D1A">
        <w:instrText>ARABIC \s 1</w:instrText>
      </w:r>
      <w:r w:rsidR="00DD4D1A">
        <w:rPr>
          <w:rtl/>
        </w:rPr>
        <w:instrText xml:space="preserve"> </w:instrText>
      </w:r>
      <w:r w:rsidR="00DD4D1A">
        <w:rPr>
          <w:rtl/>
        </w:rPr>
        <w:fldChar w:fldCharType="separate"/>
      </w:r>
      <w:r w:rsidR="00DD4D1A">
        <w:rPr>
          <w:noProof/>
          <w:rtl/>
        </w:rPr>
        <w:t>1</w:t>
      </w:r>
      <w:r w:rsidR="00DD4D1A">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6"/>
      <w:r w:rsidRPr="00EC0096">
        <w:rPr>
          <w:rFonts w:hint="cs"/>
          <w:noProof/>
          <w:szCs w:val="20"/>
          <w:rtl/>
        </w:rPr>
        <w:t>فوتبال</w:t>
      </w:r>
      <w:commentRangeEnd w:id="16"/>
      <w:r w:rsidR="00D30238">
        <w:rPr>
          <w:rStyle w:val="CommentReference"/>
          <w:rtl/>
        </w:rPr>
        <w:commentReference w:id="16"/>
      </w:r>
    </w:p>
    <w:p w14:paraId="3E8D6DBD" w14:textId="3C42D974"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Pr>
          <w:rStyle w:val="FootnoteReference"/>
          <w:rtl/>
          <w:lang w:bidi="fa-IR"/>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7"/>
      <w:commentRangeStart w:id="18"/>
      <w:r w:rsidR="00267CC4">
        <w:rPr>
          <w:rtl/>
          <w:lang w:bidi="fa-IR"/>
        </w:rPr>
        <w:fldChar w:fldCharType="begin" w:fldLock="1"/>
      </w:r>
      <w:r w:rsidR="00CB0191">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"[3]", "plainTextFormattedCitation" : "[3]", "previouslyFormattedCitation" : "(Huizinga 2014)" }, "properties" : { "noteIndex" : 0 }, "schema" : "https://github.com/citation-style-language/schema/raw/master/csl-citation.json" }</w:instrText>
      </w:r>
      <w:r w:rsidR="00267CC4">
        <w:rPr>
          <w:rtl/>
          <w:lang w:bidi="fa-IR"/>
        </w:rPr>
        <w:fldChar w:fldCharType="separate"/>
      </w:r>
      <w:r w:rsidR="00CB0191" w:rsidRPr="00CB0191">
        <w:rPr>
          <w:noProof/>
          <w:lang w:bidi="fa-IR"/>
        </w:rPr>
        <w:t>[3]</w:t>
      </w:r>
      <w:r w:rsidR="00267CC4">
        <w:rPr>
          <w:rtl/>
          <w:lang w:bidi="fa-IR"/>
        </w:rPr>
        <w:fldChar w:fldCharType="end"/>
      </w:r>
      <w:commentRangeEnd w:id="17"/>
      <w:commentRangeEnd w:id="18"/>
      <w:r w:rsidR="00522173">
        <w:rPr>
          <w:rStyle w:val="CommentReference"/>
          <w:lang w:bidi="fa-IR"/>
        </w:rPr>
        <w:commentReference w:id="17"/>
      </w:r>
      <w:r w:rsidR="005907D0">
        <w:rPr>
          <w:rStyle w:val="CommentReference"/>
          <w:rtl/>
          <w:lang w:bidi="fa-IR"/>
        </w:rPr>
        <w:commentReference w:id="18"/>
      </w:r>
    </w:p>
    <w:p w14:paraId="471F5D4D" w14:textId="44AB57F2" w:rsidR="00A03C26" w:rsidRDefault="0039390C" w:rsidP="00DF4765">
      <w:pPr>
        <w:pStyle w:val="a8"/>
        <w:rPr>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w:t>
      </w:r>
      <w:r w:rsidR="00DF4765">
        <w:rPr>
          <w:rFonts w:hint="cs"/>
          <w:rtl/>
          <w:lang w:bidi="fa-IR"/>
        </w:rPr>
        <w:t xml:space="preserve">سرگرم‌کننده‌ای </w:t>
      </w:r>
      <w:r w:rsidR="00D30238">
        <w:rPr>
          <w:rFonts w:hint="cs"/>
          <w:rtl/>
          <w:lang w:bidi="fa-IR"/>
        </w:rPr>
        <w:t>نیز اطلاق می‌شود</w:t>
      </w:r>
      <w:r w:rsidR="00DF4765">
        <w:rPr>
          <w:rFonts w:hint="cs"/>
          <w:rtl/>
          <w:lang w:bidi="fa-IR"/>
        </w:rPr>
        <w:t xml:space="preserve"> که</w:t>
      </w:r>
      <w:r w:rsidR="00D30238">
        <w:rPr>
          <w:rFonts w:hint="cs"/>
          <w:rtl/>
          <w:lang w:bidi="fa-IR"/>
        </w:rPr>
        <w:t xml:space="preserve"> صرفا با هدف سرگرم شدن</w:t>
      </w:r>
      <w:r w:rsidR="00DF4765">
        <w:rPr>
          <w:rFonts w:hint="cs"/>
          <w:rtl/>
          <w:lang w:bidi="fa-IR"/>
        </w:rPr>
        <w:t xml:space="preserve">، و نه برنده شدن، انجام می‌شوند و قوانین محکمی که به آن فعالیت‌ها معنا بدهد ندارند. </w:t>
      </w:r>
      <w:r w:rsidR="00D30238">
        <w:rPr>
          <w:rFonts w:hint="cs"/>
          <w:rtl/>
          <w:lang w:bidi="fa-IR"/>
        </w:rPr>
        <w:t xml:space="preserve">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DF4765">
        <w:rPr>
          <w:lang w:bidi="fa-IR"/>
        </w:rPr>
        <w:t>ing</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r w:rsidR="00DF4765">
        <w:rPr>
          <w:lang w:bidi="fa-IR"/>
        </w:rPr>
        <w:fldChar w:fldCharType="begin" w:fldLock="1"/>
      </w:r>
      <w:r w:rsidR="00CB0191">
        <w:rPr>
          <w:lang w:bidi="fa-IR"/>
        </w:rPr>
        <w:instrText>ADDIN CSL_CITATION { "citationItems" : [ { "id" : "ITEM-1", "itemData" : { "author" : [ { "dropping-particle" : "", "family" : "Caillois", "given" : "Roger", "non-dropping-particle" : "", "parse-names" : false, "suffix" : "" } ], "id" : "ITEM-1", "issued" : { "date-parts" : [ [ "1961" ] ] }, "publisher" : "University of Illinois Press", "title" : "Man, play, and games", "type" : "book" }, "uris" : [ "http://www.mendeley.com/documents/?uuid=d13ffb0b-3430-43ef-81ff-1e4752682d47" ] } ], "mendeley" : { "formattedCitation" : "[4]", "plainTextFormattedCitation" : "[4]", "previouslyFormattedCitation" : "(Caillois 1961)" }, "properties" : { "noteIndex" : 0 }, "schema" : "https://github.com/citation-style-language/schema/raw/master/csl-citation.json" }</w:instrText>
      </w:r>
      <w:r w:rsidR="00DF4765">
        <w:rPr>
          <w:lang w:bidi="fa-IR"/>
        </w:rPr>
        <w:fldChar w:fldCharType="separate"/>
      </w:r>
      <w:r w:rsidR="00CB0191" w:rsidRPr="00CB0191">
        <w:rPr>
          <w:noProof/>
          <w:lang w:bidi="fa-IR"/>
        </w:rPr>
        <w:t>[4]</w:t>
      </w:r>
      <w:r w:rsidR="00DF4765">
        <w:rPr>
          <w:lang w:bidi="fa-IR"/>
        </w:rPr>
        <w:fldChar w:fldCharType="end"/>
      </w:r>
    </w:p>
    <w:p w14:paraId="265FF221" w14:textId="081F5999" w:rsidR="00DA7EEF" w:rsidRDefault="00DA7EEF" w:rsidP="00EB471A">
      <w:pPr>
        <w:ind w:firstLine="444"/>
        <w:rPr>
          <w:i/>
          <w:iCs/>
          <w:rtl/>
        </w:rPr>
      </w:pPr>
      <w:r w:rsidRPr="009A3BBD">
        <w:rPr>
          <w:rFonts w:hint="cs"/>
          <w:rtl/>
        </w:rPr>
        <w:t>نیکول لازارو</w:t>
      </w:r>
      <w:r w:rsidRPr="009A3BBD">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CB0191">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"[5]", "plainTextFormattedCitation" : "[5]", "previouslyFormattedCitation" : "(Lazzaro 2004)" }, "properties" : { "noteIndex" : 0 }, "schema" : "https://github.com/citation-style-language/schema/raw/master/csl-citation.json" }</w:instrText>
      </w:r>
      <w:r w:rsidR="00E43E67">
        <w:rPr>
          <w:rtl/>
        </w:rPr>
        <w:fldChar w:fldCharType="separate"/>
      </w:r>
      <w:r w:rsidR="00CB0191" w:rsidRPr="00CB0191">
        <w:rPr>
          <w:noProof/>
        </w:rPr>
        <w:t>[5]</w:t>
      </w:r>
      <w:r w:rsidR="00E43E67">
        <w:rPr>
          <w:rtl/>
        </w:rPr>
        <w:fldChar w:fldCharType="end"/>
      </w:r>
      <w:r w:rsidR="003C6405">
        <w:rPr>
          <w:rFonts w:hint="cs"/>
          <w:rtl/>
        </w:rPr>
        <w:t xml:space="preserve"> </w:t>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کردن ایجاد می‌شود را در ۴ گروه دسته‌بندی کرده‌است</w:t>
      </w:r>
      <w:r w:rsidR="00084E9E">
        <w:rPr>
          <w:rFonts w:hint="cs"/>
          <w:rtl/>
        </w:rPr>
        <w:t xml:space="preserve"> که بازی‌های رایانه‌ای کمابیش سعی می‌کنند نمونه‌هایی از همة این </w:t>
      </w:r>
      <w:r w:rsidR="00EB471A">
        <w:rPr>
          <w:rFonts w:hint="cs"/>
          <w:rtl/>
        </w:rPr>
        <w:t>موارد</w:t>
      </w:r>
      <w:r w:rsidR="00084E9E">
        <w:rPr>
          <w:rFonts w:hint="cs"/>
          <w:rtl/>
        </w:rPr>
        <w:t xml:space="preserve">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t>لذت دشوار</w:t>
      </w:r>
      <w:r w:rsidR="00CD3932">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lastRenderedPageBreak/>
        <w:t>لذت ساده</w:t>
      </w:r>
      <w:r w:rsidR="00CD3932">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9"/>
      <w:r w:rsidR="006F22FF">
        <w:rPr>
          <w:rFonts w:hint="cs"/>
          <w:rtl/>
        </w:rPr>
        <w:t>نیست</w:t>
      </w:r>
      <w:commentRangeEnd w:id="19"/>
      <w:r w:rsidR="000E3D6E">
        <w:rPr>
          <w:rStyle w:val="CommentReference"/>
          <w:rtl/>
        </w:rPr>
        <w:commentReference w:id="19"/>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Default="00E43E67" w:rsidP="0083621E">
      <w:pPr>
        <w:pStyle w:val="ListParagraph"/>
        <w:numPr>
          <w:ilvl w:val="0"/>
          <w:numId w:val="43"/>
        </w:numPr>
        <w:ind w:left="138" w:firstLine="444"/>
        <w:jc w:val="left"/>
      </w:pPr>
      <w:r w:rsidRPr="00E43E67">
        <w:rPr>
          <w:rFonts w:hint="cs"/>
          <w:rtl/>
        </w:rPr>
        <w:t>لذت اجتماعی</w:t>
      </w:r>
      <w:r w:rsidR="00514FDD">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72FFEEE7" w14:textId="654F63E4" w:rsidR="003C6405" w:rsidRDefault="00852B64" w:rsidP="008856C1">
      <w:pPr>
        <w:pStyle w:val="Heading3"/>
        <w:rPr>
          <w:rtl/>
        </w:rPr>
      </w:pPr>
      <w:r>
        <w:rPr>
          <w:rFonts w:hint="cs"/>
          <w:rtl/>
        </w:rPr>
        <w:t xml:space="preserve"> </w:t>
      </w:r>
      <w:bookmarkStart w:id="20" w:name="_Toc489285178"/>
      <w:r>
        <w:rPr>
          <w:rFonts w:hint="cs"/>
          <w:rtl/>
        </w:rPr>
        <w:t>استفاده از بازی‌ها برای اهدافی غیر از سرگرمی</w:t>
      </w:r>
      <w:bookmarkEnd w:id="20"/>
    </w:p>
    <w:p w14:paraId="22710812" w14:textId="65FEB891" w:rsidR="00852B64" w:rsidRDefault="008856C1" w:rsidP="008856C1">
      <w:pPr>
        <w:rPr>
          <w:rtl/>
        </w:rPr>
      </w:pPr>
      <w:r>
        <w:rPr>
          <w:rFonts w:hint="cs"/>
          <w:rtl/>
        </w:rPr>
        <w:t xml:space="preserve">بازی‌ها تاثیر معجزه‌آسایی بر ایجاد انگیزه در انسان دارند. به‌طوری که افراد حاضر هستند با تمام انرژی و تمرکز خود کارهایی انجام دهند که در خارج از دنیای بازی بی‌معنی است و سود مشخص مادی‌ای هم برای آنها ندارد. مشاهدة چنین تاثیری از دیرباز برای متفکران این ایده را ایجاد می‌کرد که از این انگیزه در راستای اهدافی به غیر از سرگرمی ایجاد استفاده کنند. به‌طوری که در افسانه‌های مردم ... آمده‌است که در دوران قحطی با رواج‌ دادن بازی ذهن خود را از گرسنگی منحرف می‌کردند و غذای کمتری مصرف می‌کردند تا به این وسیله قحطی را پشت سر </w:t>
      </w:r>
      <w:commentRangeStart w:id="21"/>
      <w:r>
        <w:rPr>
          <w:rFonts w:hint="cs"/>
          <w:rtl/>
        </w:rPr>
        <w:t>بگذارند</w:t>
      </w:r>
      <w:commentRangeEnd w:id="21"/>
      <w:r w:rsidR="005A61EA">
        <w:rPr>
          <w:rStyle w:val="CommentReference"/>
          <w:rtl/>
        </w:rPr>
        <w:commentReference w:id="21"/>
      </w:r>
      <w:r>
        <w:rPr>
          <w:rFonts w:hint="cs"/>
          <w:rtl/>
        </w:rPr>
        <w:t>.</w:t>
      </w:r>
    </w:p>
    <w:p w14:paraId="091E2F06" w14:textId="3E0D2DFF" w:rsidR="008856C1" w:rsidRDefault="00533890" w:rsidP="00533890">
      <w:pPr>
        <w:rPr>
          <w:rtl/>
        </w:rPr>
      </w:pPr>
      <w:r>
        <w:rPr>
          <w:rFonts w:hint="cs"/>
          <w:rtl/>
        </w:rPr>
        <w:t xml:space="preserve">از اوایل قرن بیستم استفاده از بازی‌ها با هدف افزایش فروش محصولات با کارهایی نظیر قراردادن اسباب‌بازی داخل جعبة </w:t>
      </w:r>
      <w:commentRangeStart w:id="22"/>
      <w:r>
        <w:rPr>
          <w:rFonts w:hint="cs"/>
          <w:rtl/>
        </w:rPr>
        <w:t>محصول</w:t>
      </w:r>
      <w:commentRangeEnd w:id="22"/>
      <w:r>
        <w:rPr>
          <w:rStyle w:val="CommentReference"/>
          <w:rtl/>
        </w:rPr>
        <w:commentReference w:id="22"/>
      </w:r>
      <w:r>
        <w:rPr>
          <w:rFonts w:hint="cs"/>
          <w:rtl/>
        </w:rPr>
        <w:t xml:space="preserve"> یا فراهم‌آوردن امکان انجام بازی در محل کافه یا رستوران آغاز شد. </w:t>
      </w:r>
      <w:commentRangeStart w:id="23"/>
      <w:r>
        <w:rPr>
          <w:rFonts w:hint="cs"/>
          <w:rtl/>
        </w:rPr>
        <w:t>اما</w:t>
      </w:r>
      <w:commentRangeEnd w:id="23"/>
      <w:r w:rsidR="001432A7">
        <w:rPr>
          <w:rStyle w:val="CommentReference"/>
          <w:rtl/>
        </w:rPr>
        <w:commentReference w:id="23"/>
      </w:r>
      <w:r>
        <w:rPr>
          <w:rFonts w:hint="cs"/>
          <w:rtl/>
        </w:rPr>
        <w:t xml:space="preserve"> با پیشرفت‌های بعدی و رواج بازی‌های ویدیویی و سپس گوشی‌های هوشمند و اینترنت </w:t>
      </w:r>
      <w:r w:rsidR="006654A2">
        <w:rPr>
          <w:rFonts w:hint="cs"/>
          <w:rtl/>
        </w:rPr>
        <w:t xml:space="preserve">وارد دوران جدیدی شد . به‌تدریج عناوین «بازی‌های جدی» و «بازی‌گون‌سازی» وارد ادبیات علمی و صنعتی شدند. </w:t>
      </w:r>
    </w:p>
    <w:p w14:paraId="5C789848" w14:textId="399E0E72" w:rsidR="00EC78F3" w:rsidRDefault="00EC78F3" w:rsidP="00891FDF">
      <w:pPr>
        <w:pStyle w:val="Heading3"/>
      </w:pPr>
      <w:r>
        <w:rPr>
          <w:rFonts w:hint="cs"/>
          <w:rtl/>
        </w:rPr>
        <w:t xml:space="preserve"> بازی‌های جدی</w:t>
      </w:r>
    </w:p>
    <w:p w14:paraId="2F7967A0" w14:textId="01BE4ED3" w:rsidR="00EC78F3" w:rsidRPr="00EC78F3" w:rsidRDefault="007D682B" w:rsidP="00D17DFC">
      <w:r>
        <w:lastRenderedPageBreak/>
        <w:fldChar w:fldCharType="begin" w:fldLock="1"/>
      </w:r>
      <w:r w:rsidR="00CB0191">
        <w:instrText>ADDIN CSL_CITATION { "citationItems" : [ { "id" : "ITEM-1", "itemData" : { "author" : [ { "dropping-particle" : "", "family" : "Ritterfeld", "given" : "Ute", "non-dropping-particle" : "", "parse-names" : false, "suffix" : "" }, { "dropping-particle" : "", "family" : "Cody", "given" : "Michael", "non-dropping-particle" : "", "parse-names" : false, "suffix" : "" }, { "dropping-particle" : "", "family" : "Vorderer", "given" : "Peter", "non-dropping-particle" : "", "parse-names" : false, "suffix" : "" } ], "id" : "ITEM-1", "issued" : { "date-parts" : [ [ "2009" ] ] }, "publisher" : "Routledge", "title" : "Serious games: Mechanisms and effects", "type" : "book" }, "uris" : [ "http://www.mendeley.com/documents/?uuid=8c9dfb66-4296-477e-a3a9-3c0136e7407e" ] } ], "mendeley" : { "formattedCitation" : "[6]", "plainTextFormattedCitation" : "[6]", "previouslyFormattedCitation" : "(Ritterfeld et al. 2009)" }, "properties" : { "noteIndex" : 0 }, "schema" : "https://github.com/citation-style-language/schema/raw/master/csl-citation.json" }</w:instrText>
      </w:r>
      <w:r>
        <w:fldChar w:fldCharType="separate"/>
      </w:r>
      <w:r w:rsidR="00CB0191" w:rsidRPr="00CB0191">
        <w:rPr>
          <w:noProof/>
        </w:rPr>
        <w:t>[6]</w:t>
      </w:r>
      <w:r>
        <w:fldChar w:fldCharType="end"/>
      </w:r>
      <w:r>
        <w:rPr>
          <w:rFonts w:hint="cs"/>
          <w:rtl/>
        </w:rPr>
        <w:t xml:space="preserve"> بازی‌های جدی را «هر نوع بازی رایانه‌ای</w:t>
      </w:r>
      <w:r w:rsidR="006A09F5">
        <w:rPr>
          <w:rFonts w:hint="cs"/>
          <w:rtl/>
        </w:rPr>
        <w:t>ِ</w:t>
      </w:r>
      <w:r>
        <w:rPr>
          <w:rFonts w:hint="cs"/>
          <w:rtl/>
        </w:rPr>
        <w:t xml:space="preserve"> تعاملیِ یک یا چند نفره که با هدفی فراتر از سرگرمی ساخته شده‌باشند» تعریف می‌کند.</w:t>
      </w:r>
      <w:r w:rsidR="00FC25AB">
        <w:rPr>
          <w:rFonts w:hint="cs"/>
          <w:rtl/>
        </w:rPr>
        <w:t xml:space="preserve"> در مقایسه با بازی‌های معمولی</w:t>
      </w:r>
      <w:r w:rsidR="00D17DFC">
        <w:rPr>
          <w:rFonts w:hint="cs"/>
          <w:rtl/>
        </w:rPr>
        <w:t xml:space="preserve">، </w:t>
      </w:r>
      <w:r w:rsidR="00D17DFC">
        <w:fldChar w:fldCharType="begin" w:fldLock="1"/>
      </w:r>
      <w:r w:rsidR="00CB0191">
        <w:instrText>ADDIN CSL_CITATION { "citationItems" : [ { "id" : "ITEM-1", "itemData" : { "author" : [ { "dropping-particle" : "", "family" : "Zyda", "given" : "Michael", "non-dropping-particle" : "", "parse-names" : false, "suffix" : "" } ], "container-title" : "Computer", "id" : "ITEM-1", "issue" : "9", "issued" : { "date-parts" : [ [ "2005" ] ] }, "page" : "25-32", "publisher" : "IEEE", "title" : "From visual simulation to virtual reality to games", "type" : "article-journal", "volume" : "38" }, "uris" : [ "http://www.mendeley.com/documents/?uuid=4898dd7c-545a-430c-8a94-a2924a55f72e" ] } ], "mendeley" : { "formattedCitation" : "[7]", "plainTextFormattedCitation" : "[7]", "previouslyFormattedCitation" : "(Zyda 2005)" }, "properties" : { "noteIndex" : 0 }, "schema" : "https://github.com/citation-style-language/schema/raw/master/csl-citation.json" }</w:instrText>
      </w:r>
      <w:r w:rsidR="00D17DFC">
        <w:fldChar w:fldCharType="separate"/>
      </w:r>
      <w:r w:rsidR="00CB0191" w:rsidRPr="00CB0191">
        <w:rPr>
          <w:noProof/>
        </w:rPr>
        <w:t>[7]</w:t>
      </w:r>
      <w:r w:rsidR="00D17DFC">
        <w:fldChar w:fldCharType="end"/>
      </w:r>
      <w:r w:rsidR="00FC25AB">
        <w:rPr>
          <w:rFonts w:hint="cs"/>
          <w:rtl/>
        </w:rPr>
        <w:t xml:space="preserve"> بیان می‌کند که بازی‌های جدی چیزی فراتر از داستان، هنر، و نرم‌افزار هستند و لایه‌ای از </w:t>
      </w:r>
      <w:r w:rsidR="00FC25AB" w:rsidRPr="00FC25AB">
        <w:rPr>
          <w:rFonts w:hint="cs"/>
          <w:color w:val="FF0000"/>
          <w:rtl/>
        </w:rPr>
        <w:t>پداگوژی</w:t>
      </w:r>
      <w:r w:rsidR="00FC25AB">
        <w:rPr>
          <w:rFonts w:hint="cs"/>
          <w:color w:val="FF0000"/>
          <w:rtl/>
        </w:rPr>
        <w:t xml:space="preserve"> </w:t>
      </w:r>
      <w:r w:rsidR="00FC25AB" w:rsidRPr="00FC25AB">
        <w:rPr>
          <w:rFonts w:hint="cs"/>
          <w:rtl/>
        </w:rPr>
        <w:t>به آن</w:t>
      </w:r>
      <w:r w:rsidR="00FC25AB">
        <w:rPr>
          <w:rFonts w:hint="cs"/>
          <w:rtl/>
        </w:rPr>
        <w:t>ها افزوده شده که باعث می‌شوند دانش یا مهار</w:t>
      </w:r>
      <w:r w:rsidR="00D17DFC">
        <w:rPr>
          <w:rFonts w:hint="cs"/>
          <w:rtl/>
        </w:rPr>
        <w:t xml:space="preserve">تی به بازیکنان انتقال پیدا کند و می‌تواند در حوزه‌های گوناگونی مانند سلامت، ارتباطات استراتژیک، تمرین و آموزش به‌کار رود. </w:t>
      </w:r>
    </w:p>
    <w:p w14:paraId="537B03D1" w14:textId="0D82058B" w:rsidR="00022B96" w:rsidRDefault="00385C28" w:rsidP="00385C28">
      <w:pPr>
        <w:pStyle w:val="Heading3"/>
        <w:rPr>
          <w:rtl/>
        </w:rPr>
      </w:pPr>
      <w:r>
        <w:rPr>
          <w:rFonts w:hint="cs"/>
          <w:rtl/>
        </w:rPr>
        <w:t>بازی‌گون‌سازی</w:t>
      </w:r>
    </w:p>
    <w:p w14:paraId="2200A336" w14:textId="4427D49C" w:rsidR="00385C28" w:rsidRDefault="00012806" w:rsidP="00F52F0C">
      <w:pPr>
        <w:rPr>
          <w:rtl/>
        </w:rPr>
      </w:pPr>
      <w:r>
        <w:rPr>
          <w:rFonts w:hint="cs"/>
          <w:rtl/>
        </w:rPr>
        <w:t xml:space="preserve">یکی از مشکلاتی که بازی‌های جدی با آن روبرو </w:t>
      </w:r>
      <w:r w:rsidR="00F52F0C">
        <w:rPr>
          <w:rFonts w:hint="cs"/>
          <w:rtl/>
        </w:rPr>
        <w:t xml:space="preserve">هستند </w:t>
      </w:r>
      <w:r>
        <w:rPr>
          <w:rFonts w:hint="cs"/>
          <w:rtl/>
        </w:rPr>
        <w:t>این است که طراحی، ساخت، و آزمایش یک بازی کاری پیچیده و هزینه‌بر است. برای همین ایدة به‌کارگیری عناصر بازی در خارج از یک بازی مطرح و آزمایش شد و منجر به مطرح شدن</w:t>
      </w:r>
      <w:r w:rsidR="00AA0332">
        <w:rPr>
          <w:rFonts w:hint="cs"/>
          <w:rtl/>
        </w:rPr>
        <w:t xml:space="preserve"> ایدة</w:t>
      </w:r>
      <w:r>
        <w:rPr>
          <w:rFonts w:hint="cs"/>
          <w:rtl/>
        </w:rPr>
        <w:t xml:space="preserve"> </w:t>
      </w:r>
      <w:r w:rsidR="00385C28">
        <w:rPr>
          <w:rFonts w:hint="cs"/>
          <w:rtl/>
        </w:rPr>
        <w:t>بازی‌گون‌سازی</w:t>
      </w:r>
      <w:r w:rsidR="00891FDF">
        <w:rPr>
          <w:rStyle w:val="FootnoteReference"/>
          <w:rtl/>
        </w:rPr>
        <w:footnoteReference w:id="10"/>
      </w:r>
      <w:r w:rsidR="00385C28">
        <w:rPr>
          <w:rFonts w:hint="cs"/>
          <w:rtl/>
        </w:rPr>
        <w:t xml:space="preserve"> </w:t>
      </w:r>
      <w:commentRangeStart w:id="24"/>
      <w:r>
        <w:rPr>
          <w:rFonts w:hint="cs"/>
          <w:rtl/>
        </w:rPr>
        <w:t>گردید</w:t>
      </w:r>
      <w:commentRangeEnd w:id="24"/>
      <w:r w:rsidR="00891FDF">
        <w:rPr>
          <w:rStyle w:val="CommentReference"/>
          <w:rtl/>
        </w:rPr>
        <w:commentReference w:id="24"/>
      </w:r>
      <w:r>
        <w:rPr>
          <w:rFonts w:hint="cs"/>
          <w:rtl/>
        </w:rPr>
        <w:t xml:space="preserve">. بازی‌گون‌سازی </w:t>
      </w:r>
      <w:r w:rsidR="00EC78F3">
        <w:rPr>
          <w:rFonts w:hint="cs"/>
          <w:rtl/>
        </w:rPr>
        <w:t>«</w:t>
      </w:r>
      <w:r w:rsidR="00385C28">
        <w:rPr>
          <w:rFonts w:hint="cs"/>
          <w:rtl/>
        </w:rPr>
        <w:t xml:space="preserve">استفاده </w:t>
      </w:r>
      <w:r w:rsidR="00EC78F3">
        <w:rPr>
          <w:rFonts w:hint="cs"/>
          <w:rtl/>
        </w:rPr>
        <w:t xml:space="preserve">از عناصر </w:t>
      </w:r>
      <w:r w:rsidR="001432A7">
        <w:rPr>
          <w:rFonts w:hint="cs"/>
          <w:rtl/>
        </w:rPr>
        <w:t>طراحی بازی</w:t>
      </w:r>
      <w:r w:rsidR="00EC78F3">
        <w:rPr>
          <w:rFonts w:hint="cs"/>
          <w:rtl/>
        </w:rPr>
        <w:t xml:space="preserve"> در محیط‌هایی به‌غیر از بازی» </w:t>
      </w:r>
      <w:r w:rsidR="004A5376">
        <w:rPr>
          <w:rFonts w:hint="cs"/>
          <w:rtl/>
        </w:rPr>
        <w:t xml:space="preserve">تعریف </w:t>
      </w:r>
      <w:r w:rsidR="00DF4765">
        <w:rPr>
          <w:rFonts w:hint="cs"/>
          <w:rtl/>
        </w:rPr>
        <w:t>می‌شود</w:t>
      </w:r>
      <w:r w:rsidR="00EC78F3">
        <w:rPr>
          <w:rFonts w:hint="cs"/>
          <w:rtl/>
        </w:rPr>
        <w:t xml:space="preserve"> </w:t>
      </w:r>
      <w:r>
        <w:fldChar w:fldCharType="begin" w:fldLock="1"/>
      </w:r>
      <w:r w:rsidR="00CB0191">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"[8]", "plainTextFormattedCitation" : "[8]", "previouslyFormattedCitation" : "(Deterding et al. 2011)" }, "properties" : { "noteIndex" : 0 }, "schema" : "https://github.com/citation-style-language/schema/raw/master/csl-citation.json" }</w:instrText>
      </w:r>
      <w:r>
        <w:fldChar w:fldCharType="separate"/>
      </w:r>
      <w:r w:rsidR="00CB0191" w:rsidRPr="00CB0191">
        <w:rPr>
          <w:noProof/>
        </w:rPr>
        <w:t>[8]</w:t>
      </w:r>
      <w:r>
        <w:fldChar w:fldCharType="end"/>
      </w:r>
      <w:r>
        <w:rPr>
          <w:rFonts w:hint="cs"/>
          <w:rtl/>
        </w:rPr>
        <w:t xml:space="preserve">. </w:t>
      </w:r>
      <w:r w:rsidR="001432A7">
        <w:rPr>
          <w:rFonts w:hint="cs"/>
          <w:rtl/>
        </w:rPr>
        <w:t xml:space="preserve">در ادامه بیشتر به توضیح این تعریف می‌پردازیم. </w:t>
      </w:r>
    </w:p>
    <w:p w14:paraId="489092D9" w14:textId="09C97442" w:rsidR="00B67F34" w:rsidRPr="00146ECD" w:rsidRDefault="00542C82" w:rsidP="00B0291E">
      <w:pPr>
        <w:rPr>
          <w:rtl/>
        </w:rPr>
      </w:pPr>
      <w:r>
        <w:rPr>
          <w:rFonts w:hint="cs"/>
          <w:rtl/>
        </w:rPr>
        <w:t>ارائه دهندة تعریف فوق</w:t>
      </w:r>
      <w:r w:rsidR="00013517">
        <w:rPr>
          <w:rFonts w:hint="cs"/>
          <w:rtl/>
        </w:rPr>
        <w:t>،</w:t>
      </w:r>
      <w:r>
        <w:rPr>
          <w:rFonts w:hint="cs"/>
          <w:rtl/>
        </w:rPr>
        <w:t xml:space="preserve"> </w:t>
      </w:r>
      <w:r w:rsidR="00265481">
        <w:rPr>
          <w:rFonts w:hint="cs"/>
          <w:rtl/>
        </w:rPr>
        <w:t xml:space="preserve">عناصر بازی </w:t>
      </w:r>
      <w:r>
        <w:rPr>
          <w:rFonts w:hint="cs"/>
          <w:rtl/>
        </w:rPr>
        <w:t xml:space="preserve">را «عناصری که در بیشتر بازی‌ها وجود دارند و در روند بازی نقش مهمی ایفا می‌کنند» </w:t>
      </w:r>
      <w:r w:rsidR="00B0291E">
        <w:rPr>
          <w:rFonts w:hint="cs"/>
          <w:rtl/>
        </w:rPr>
        <w:t>توصیف</w:t>
      </w:r>
      <w:r>
        <w:rPr>
          <w:rFonts w:hint="cs"/>
          <w:rtl/>
        </w:rPr>
        <w:t xml:space="preserve"> می‌کند. امتیاز، جدول رده‌بندی، مدال، محدودیت زمانی</w:t>
      </w:r>
      <w:r w:rsidR="00146ECD">
        <w:rPr>
          <w:rFonts w:hint="cs"/>
          <w:rtl/>
        </w:rPr>
        <w:t xml:space="preserve">، محدودیت منابع، نوبت، هدف مشخص، کنجکاوی، </w:t>
      </w:r>
      <w:r>
        <w:fldChar w:fldCharType="begin" w:fldLock="1"/>
      </w:r>
      <w:r w:rsidR="00CB0191">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"[8]", "plainTextFormattedCitation" : "[8]", "previouslyFormattedCitation" : "(Deterding et al. 2011)" }, "properties" : { "noteIndex" : 0 }, "schema" : "https://github.com/citation-style-language/schema/raw/master/csl-citation.json" }</w:instrText>
      </w:r>
      <w:r>
        <w:fldChar w:fldCharType="separate"/>
      </w:r>
      <w:r w:rsidR="00CB0191" w:rsidRPr="00CB0191">
        <w:rPr>
          <w:noProof/>
        </w:rPr>
        <w:t>[8]</w:t>
      </w:r>
      <w:r>
        <w:fldChar w:fldCharType="end"/>
      </w:r>
      <w:r>
        <w:rPr>
          <w:rFonts w:hint="cs"/>
          <w:rtl/>
        </w:rPr>
        <w:t xml:space="preserve"> </w:t>
      </w:r>
      <w:r w:rsidR="00146ECD">
        <w:rPr>
          <w:rFonts w:hint="cs"/>
          <w:rtl/>
        </w:rPr>
        <w:t xml:space="preserve">سطح‌بندی، کالای مجازی </w:t>
      </w:r>
      <w:r w:rsidR="00146ECD">
        <w:fldChar w:fldCharType="begin" w:fldLock="1"/>
      </w:r>
      <w:r w:rsidR="00CB0191">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"[9]", "plainTextFormattedCitation" : "[9]", "previouslyFormattedCitation" : "(Zicbermann &amp; Cunningham 2011)" }, "properties" : { "noteIndex" : 0 }, "schema" : "https://github.com/citation-style-language/schema/raw/master/csl-citation.json" }</w:instrText>
      </w:r>
      <w:r w:rsidR="00146ECD">
        <w:fldChar w:fldCharType="separate"/>
      </w:r>
      <w:r w:rsidR="00CB0191" w:rsidRPr="00CB0191">
        <w:rPr>
          <w:noProof/>
        </w:rPr>
        <w:t>[9]</w:t>
      </w:r>
      <w:r w:rsidR="00146ECD">
        <w:fldChar w:fldCharType="end"/>
      </w:r>
      <w:r w:rsidR="00146ECD">
        <w:rPr>
          <w:rFonts w:hint="cs"/>
          <w:rtl/>
        </w:rPr>
        <w:t xml:space="preserve">، بازخورد، ارتباطات جمعی، و آواتار از عناصری هستند که در منابع مختلف به آنها اشاره شده‌است. در بخش </w:t>
      </w:r>
      <w:r w:rsidR="00146ECD" w:rsidRPr="00146ECD">
        <w:rPr>
          <w:rFonts w:hint="cs"/>
          <w:color w:val="FF0000"/>
          <w:rtl/>
        </w:rPr>
        <w:t>فلان</w:t>
      </w:r>
      <w:r w:rsidR="00146ECD">
        <w:rPr>
          <w:rFonts w:hint="cs"/>
          <w:color w:val="FF0000"/>
          <w:rtl/>
        </w:rPr>
        <w:t xml:space="preserve"> </w:t>
      </w:r>
      <w:r w:rsidR="00146ECD">
        <w:rPr>
          <w:rFonts w:hint="cs"/>
          <w:rtl/>
        </w:rPr>
        <w:t xml:space="preserve">عناصر بازی‌ای که در پژوهش حاضر مورد استفاده قرار گرفته‌اند توضیح داده شده‌اند. </w:t>
      </w:r>
    </w:p>
    <w:p w14:paraId="0E0F5137" w14:textId="37B6FF31" w:rsidR="00265481" w:rsidRDefault="00BC0E24" w:rsidP="00DD4D1A">
      <w:pPr>
        <w:rPr>
          <w:rtl/>
        </w:rPr>
      </w:pPr>
      <w:r>
        <w:rPr>
          <w:rFonts w:hint="cs"/>
          <w:rtl/>
        </w:rPr>
        <w:t xml:space="preserve">منظور از محیط‌های غیربازی سایت‌ها و برنامه‌هایی </w:t>
      </w:r>
      <w:r w:rsidR="003D682F">
        <w:rPr>
          <w:rFonts w:hint="cs"/>
          <w:rtl/>
        </w:rPr>
        <w:t xml:space="preserve">هستند که به‌عنوان یک بازی ساخته نشده‌اند. </w:t>
      </w:r>
      <w:r w:rsidR="00DD4D1A">
        <w:rPr>
          <w:rtl/>
        </w:rPr>
        <w:fldChar w:fldCharType="begin" w:fldLock="1"/>
      </w:r>
      <w:r w:rsidR="00CB0191">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"[8]", "plainTextFormattedCitation" : "[8]", "previouslyFormattedCitation" : "(Deterding et al. 2011)" }, "properties" : { "noteIndex" : 0 }, "schema" : "https://github.com/citation-style-language/schema/raw/master/csl-citation.json" }</w:instrText>
      </w:r>
      <w:r w:rsidR="00DD4D1A">
        <w:rPr>
          <w:rtl/>
        </w:rPr>
        <w:fldChar w:fldCharType="separate"/>
      </w:r>
      <w:r w:rsidR="00CB0191" w:rsidRPr="00CB0191">
        <w:rPr>
          <w:noProof/>
        </w:rPr>
        <w:t>[8]</w:t>
      </w:r>
      <w:r w:rsidR="00DD4D1A">
        <w:rPr>
          <w:rtl/>
        </w:rPr>
        <w:fldChar w:fldCharType="end"/>
      </w:r>
      <w:r w:rsidR="00DD4D1A">
        <w:t xml:space="preserve"> </w:t>
      </w:r>
      <w:r w:rsidR="003D682F">
        <w:rPr>
          <w:rFonts w:hint="cs"/>
          <w:rtl/>
        </w:rPr>
        <w:t xml:space="preserve">برای مثال </w:t>
      </w:r>
      <w:r w:rsidR="00DD4D1A">
        <w:rPr>
          <w:rtl/>
        </w:rPr>
        <w:fldChar w:fldCharType="begin"/>
      </w:r>
      <w:r w:rsidR="00DD4D1A">
        <w:rPr>
          <w:rtl/>
        </w:rPr>
        <w:instrText xml:space="preserve"> </w:instrText>
      </w:r>
      <w:r w:rsidR="00DD4D1A">
        <w:rPr>
          <w:rFonts w:hint="cs"/>
        </w:rPr>
        <w:instrText>REF</w:instrText>
      </w:r>
      <w:r w:rsidR="00DD4D1A">
        <w:rPr>
          <w:rFonts w:hint="cs"/>
          <w:rtl/>
        </w:rPr>
        <w:instrText xml:space="preserve"> _</w:instrText>
      </w:r>
      <w:r w:rsidR="00DD4D1A">
        <w:rPr>
          <w:rFonts w:hint="cs"/>
        </w:rPr>
        <w:instrText>Ref489366272 \h</w:instrText>
      </w:r>
      <w:r w:rsidR="00DD4D1A">
        <w:rPr>
          <w:rtl/>
        </w:rPr>
        <w:instrText xml:space="preserve"> </w:instrText>
      </w:r>
      <w:r w:rsidR="00DD4D1A">
        <w:rPr>
          <w:rtl/>
        </w:rPr>
      </w:r>
      <w:r w:rsidR="00DD4D1A">
        <w:rPr>
          <w:rtl/>
        </w:rPr>
        <w:fldChar w:fldCharType="separate"/>
      </w:r>
      <w:r w:rsidR="00DD4D1A">
        <w:rPr>
          <w:rtl/>
        </w:rPr>
        <w:t xml:space="preserve">شکل </w:t>
      </w:r>
      <w:r w:rsidR="00DD4D1A">
        <w:rPr>
          <w:noProof/>
          <w:rtl/>
        </w:rPr>
        <w:t>‏1</w:t>
      </w:r>
      <w:r w:rsidR="00DD4D1A">
        <w:rPr>
          <w:rtl/>
        </w:rPr>
        <w:noBreakHyphen/>
      </w:r>
      <w:r w:rsidR="00DD4D1A">
        <w:rPr>
          <w:noProof/>
          <w:rtl/>
        </w:rPr>
        <w:t>2</w:t>
      </w:r>
      <w:r w:rsidR="00DD4D1A">
        <w:rPr>
          <w:rtl/>
        </w:rPr>
        <w:fldChar w:fldCharType="end"/>
      </w:r>
      <w:r w:rsidR="003D682F">
        <w:rPr>
          <w:rFonts w:hint="cs"/>
          <w:rtl/>
        </w:rPr>
        <w:t xml:space="preserve"> </w:t>
      </w:r>
      <w:r w:rsidR="003D682F" w:rsidRPr="009A3BBD">
        <w:rPr>
          <w:rFonts w:hint="cs"/>
          <w:rtl/>
        </w:rPr>
        <w:t xml:space="preserve">یک سرویس اینترنتی به نام </w:t>
      </w:r>
      <w:r w:rsidR="003D682F" w:rsidRPr="0096705D">
        <w:rPr>
          <w:rFonts w:asciiTheme="majorBidi" w:hAnsiTheme="majorBidi" w:cstheme="majorBidi"/>
        </w:rPr>
        <w:t>KEAS</w:t>
      </w:r>
      <w:r w:rsidR="003D682F" w:rsidRPr="009A3BBD">
        <w:rPr>
          <w:rFonts w:hint="cs"/>
          <w:rtl/>
        </w:rPr>
        <w:t xml:space="preserve"> را نشان می</w:t>
      </w:r>
      <w:r w:rsidR="003D682F" w:rsidRPr="009A3BBD">
        <w:rPr>
          <w:rFonts w:hint="cs"/>
          <w:rtl/>
        </w:rPr>
        <w:softHyphen/>
        <w:t>دهد که برای کمک به شرکت</w:t>
      </w:r>
      <w:r w:rsidR="003D682F" w:rsidRPr="009A3BBD">
        <w:rPr>
          <w:rFonts w:hint="cs"/>
          <w:rtl/>
        </w:rPr>
        <w:softHyphen/>
        <w:t xml:space="preserve">ها </w:t>
      </w:r>
      <w:r w:rsidR="003D682F">
        <w:rPr>
          <w:rFonts w:hint="cs"/>
          <w:rtl/>
        </w:rPr>
        <w:t xml:space="preserve">در جهت حفظ </w:t>
      </w:r>
      <w:r w:rsidR="003D682F" w:rsidRPr="009A3BBD">
        <w:rPr>
          <w:rFonts w:hint="cs"/>
          <w:rtl/>
        </w:rPr>
        <w:t>سلامت کارمندان</w:t>
      </w:r>
      <w:r w:rsidR="003D682F">
        <w:rPr>
          <w:rFonts w:hint="cs"/>
          <w:rtl/>
        </w:rPr>
        <w:t>شان</w:t>
      </w:r>
      <w:r w:rsidR="003D682F" w:rsidRPr="009A3BBD">
        <w:rPr>
          <w:rFonts w:hint="cs"/>
          <w:rtl/>
        </w:rPr>
        <w:t xml:space="preserve"> طراحی شده است. در این سرویس عناصری که در </w:t>
      </w:r>
      <w:r w:rsidR="003D682F">
        <w:rPr>
          <w:rFonts w:hint="cs"/>
          <w:rtl/>
        </w:rPr>
        <w:t xml:space="preserve">قسمت </w:t>
      </w:r>
      <w:r w:rsidR="003D682F" w:rsidRPr="009A3BBD">
        <w:rPr>
          <w:rFonts w:hint="cs"/>
          <w:rtl/>
        </w:rPr>
        <w:t xml:space="preserve">قبل </w:t>
      </w:r>
      <w:r w:rsidR="003D682F">
        <w:rPr>
          <w:rFonts w:hint="cs"/>
          <w:rtl/>
        </w:rPr>
        <w:t xml:space="preserve">معرفی </w:t>
      </w:r>
      <w:r w:rsidR="003D682F" w:rsidRPr="009A3BBD">
        <w:rPr>
          <w:rFonts w:hint="cs"/>
          <w:rtl/>
        </w:rPr>
        <w:t>شد، دیده می</w:t>
      </w:r>
      <w:r w:rsidR="003D682F" w:rsidRPr="009A3BBD">
        <w:rPr>
          <w:rFonts w:hint="cs"/>
          <w:rtl/>
        </w:rPr>
        <w:softHyphen/>
        <w:t xml:space="preserve">شود. حتی ظاهر گرافیکی قسمت نوار پیشرفت و مرحله در </w:t>
      </w:r>
      <w:r w:rsidR="003D682F" w:rsidRPr="0096705D">
        <w:rPr>
          <w:rFonts w:asciiTheme="majorBidi" w:hAnsiTheme="majorBidi" w:cstheme="majorBidi"/>
        </w:rPr>
        <w:t>KEAS</w:t>
      </w:r>
      <w:r w:rsidR="003D682F" w:rsidRPr="009A3BBD">
        <w:rPr>
          <w:rFonts w:hint="cs"/>
          <w:rtl/>
        </w:rPr>
        <w:t xml:space="preserve"> هم شبیه بازی </w:t>
      </w:r>
      <w:r w:rsidR="003D682F" w:rsidRPr="0096705D">
        <w:rPr>
          <w:rFonts w:asciiTheme="majorBidi" w:hAnsiTheme="majorBidi" w:cstheme="majorBidi"/>
        </w:rPr>
        <w:t>empires</w:t>
      </w:r>
      <w:r w:rsidR="003D682F" w:rsidRPr="009A3BBD">
        <w:t xml:space="preserve"> </w:t>
      </w:r>
      <w:r w:rsidR="003D682F" w:rsidRPr="0096705D">
        <w:rPr>
          <w:rFonts w:asciiTheme="majorBidi" w:hAnsiTheme="majorBidi" w:cstheme="majorBidi"/>
        </w:rPr>
        <w:t>and</w:t>
      </w:r>
      <w:r w:rsidR="003D682F" w:rsidRPr="009A3BBD">
        <w:t xml:space="preserve"> </w:t>
      </w:r>
      <w:r w:rsidR="003D682F" w:rsidRPr="0096705D">
        <w:rPr>
          <w:rFonts w:asciiTheme="majorBidi" w:hAnsiTheme="majorBidi" w:cstheme="majorBidi"/>
        </w:rPr>
        <w:t>allies</w:t>
      </w:r>
      <w:r w:rsidR="003D682F" w:rsidRPr="009A3BBD">
        <w:rPr>
          <w:rFonts w:hint="cs"/>
          <w:rtl/>
        </w:rPr>
        <w:t xml:space="preserve"> طراحی شده تا تصویری آشناتر برای بعضی از کاربران داشته باشد</w:t>
      </w:r>
      <w:r w:rsidR="003D682F">
        <w:rPr>
          <w:rFonts w:hint="cs"/>
          <w:rtl/>
        </w:rPr>
        <w:t xml:space="preserve">. </w:t>
      </w:r>
      <w:r w:rsidR="00DD4D1A">
        <w:rPr>
          <w:rtl/>
        </w:rPr>
        <w:fldChar w:fldCharType="begin" w:fldLock="1"/>
      </w:r>
      <w:r w:rsidR="00CB0191">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"[10]", "plainTextFormattedCitation" : "[10]", "previouslyFormattedCitation" : "(Werbach n.d.)" }, "properties" : { "noteIndex" : 0 }, "schema" : "https://github.com/citation-style-language/schema/raw/master/csl-citation.json" }</w:instrText>
      </w:r>
      <w:r w:rsidR="00DD4D1A">
        <w:rPr>
          <w:rtl/>
        </w:rPr>
        <w:fldChar w:fldCharType="separate"/>
      </w:r>
      <w:r w:rsidR="00CB0191" w:rsidRPr="00CB0191">
        <w:rPr>
          <w:noProof/>
        </w:rPr>
        <w:t>[10]</w:t>
      </w:r>
      <w:r w:rsidR="00DD4D1A">
        <w:rPr>
          <w:rtl/>
        </w:rPr>
        <w:fldChar w:fldCharType="end"/>
      </w:r>
    </w:p>
    <w:p w14:paraId="3D60E8FB" w14:textId="2FDD4BEF" w:rsidR="00DD4D1A" w:rsidRDefault="00DD4D1A" w:rsidP="003D682F">
      <w:pPr>
        <w:rPr>
          <w:rtl/>
        </w:rPr>
      </w:pPr>
    </w:p>
    <w:p w14:paraId="58127FC6" w14:textId="77777777" w:rsidR="00DD4D1A" w:rsidRDefault="00DD4D1A" w:rsidP="00DD4D1A">
      <w:pPr>
        <w:keepNext/>
        <w:jc w:val="center"/>
      </w:pPr>
      <w:bookmarkStart w:id="25" w:name="_Toc359228728"/>
      <w:bookmarkStart w:id="26" w:name="_Toc359345664"/>
      <w:bookmarkStart w:id="27" w:name="_Toc408991040"/>
      <w:r w:rsidRPr="00DD4D1A">
        <w:rPr>
          <w:noProof/>
          <w:rtl/>
          <w:lang w:bidi="ar-SA"/>
        </w:rPr>
        <w:lastRenderedPageBreak/>
        <w:drawing>
          <wp:inline distT="0" distB="0" distL="0" distR="0" wp14:anchorId="47576729" wp14:editId="081C6C8F">
            <wp:extent cx="5162550" cy="29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6849" cy="2958109"/>
                    </a:xfrm>
                    <a:prstGeom prst="rect">
                      <a:avLst/>
                    </a:prstGeom>
                  </pic:spPr>
                </pic:pic>
              </a:graphicData>
            </a:graphic>
          </wp:inline>
        </w:drawing>
      </w:r>
      <w:bookmarkEnd w:id="25"/>
      <w:bookmarkEnd w:id="26"/>
      <w:bookmarkEnd w:id="27"/>
    </w:p>
    <w:p w14:paraId="0F9A6DC5" w14:textId="20C3DC82" w:rsidR="00DD4D1A" w:rsidRDefault="00DD4D1A" w:rsidP="00DD4D1A">
      <w:pPr>
        <w:pStyle w:val="Caption"/>
      </w:pPr>
      <w:bookmarkStart w:id="28" w:name="_Ref48936627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28"/>
      <w:r>
        <w:rPr>
          <w:rFonts w:hint="cs"/>
          <w:noProof/>
          <w:rtl/>
        </w:rPr>
        <w:t xml:space="preserve"> </w:t>
      </w:r>
      <w:r w:rsidRPr="00BE5C99">
        <w:rPr>
          <w:noProof/>
          <w:rtl/>
        </w:rPr>
        <w:t>استفاده از عناصر باز</w:t>
      </w:r>
      <w:r w:rsidRPr="00BE5C99">
        <w:rPr>
          <w:rFonts w:hint="cs"/>
          <w:noProof/>
          <w:rtl/>
        </w:rPr>
        <w:t>ی</w:t>
      </w:r>
      <w:r w:rsidRPr="00BE5C99">
        <w:rPr>
          <w:noProof/>
          <w:rtl/>
        </w:rPr>
        <w:t xml:space="preserve"> در </w:t>
      </w:r>
      <w:r w:rsidRPr="00BE5C99">
        <w:rPr>
          <w:rFonts w:hint="cs"/>
          <w:noProof/>
          <w:rtl/>
        </w:rPr>
        <w:t>ی</w:t>
      </w:r>
      <w:r w:rsidRPr="00BE5C99">
        <w:rPr>
          <w:rFonts w:hint="eastAsia"/>
          <w:noProof/>
          <w:rtl/>
        </w:rPr>
        <w:t>ک</w:t>
      </w:r>
      <w:r w:rsidRPr="00BE5C99">
        <w:rPr>
          <w:noProof/>
          <w:rtl/>
        </w:rPr>
        <w:t xml:space="preserve"> سرو</w:t>
      </w:r>
      <w:r w:rsidRPr="00BE5C99">
        <w:rPr>
          <w:rFonts w:hint="cs"/>
          <w:noProof/>
          <w:rtl/>
        </w:rPr>
        <w:t>ی</w:t>
      </w:r>
      <w:r w:rsidRPr="00BE5C99">
        <w:rPr>
          <w:rFonts w:hint="eastAsia"/>
          <w:noProof/>
          <w:rtl/>
        </w:rPr>
        <w:t>س</w:t>
      </w:r>
      <w:r w:rsidRPr="00BE5C99">
        <w:rPr>
          <w:noProof/>
          <w:rtl/>
        </w:rPr>
        <w:t xml:space="preserve"> ا</w:t>
      </w:r>
      <w:r w:rsidRPr="00BE5C99">
        <w:rPr>
          <w:rFonts w:hint="cs"/>
          <w:noProof/>
          <w:rtl/>
        </w:rPr>
        <w:t>ی</w:t>
      </w:r>
      <w:r w:rsidRPr="00BE5C99">
        <w:rPr>
          <w:rFonts w:hint="eastAsia"/>
          <w:noProof/>
          <w:rtl/>
        </w:rPr>
        <w:t>نترنت</w:t>
      </w:r>
      <w:r w:rsidRPr="00BE5C99">
        <w:rPr>
          <w:rFonts w:hint="cs"/>
          <w:noProof/>
          <w:rtl/>
        </w:rPr>
        <w:t>ی</w:t>
      </w:r>
      <w:r>
        <w:rPr>
          <w:rFonts w:hint="cs"/>
          <w:noProof/>
          <w:rtl/>
        </w:rPr>
        <w:t xml:space="preserve"> </w:t>
      </w:r>
      <w:r>
        <w:rPr>
          <w:noProof/>
        </w:rPr>
        <w:fldChar w:fldCharType="begin" w:fldLock="1"/>
      </w:r>
      <w:r w:rsidR="00CB0191">
        <w:rPr>
          <w:noProof/>
        </w:rPr>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"[10]", "plainTextFormattedCitation" : "[10]", "previouslyFormattedCitation" : "(Werbach n.d.)" }, "properties" : { "noteIndex" : 0 }, "schema" : "https://github.com/citation-style-language/schema/raw/master/csl-citation.json" }</w:instrText>
      </w:r>
      <w:r>
        <w:rPr>
          <w:noProof/>
        </w:rPr>
        <w:fldChar w:fldCharType="separate"/>
      </w:r>
      <w:r w:rsidR="00CB0191" w:rsidRPr="00CB0191">
        <w:rPr>
          <w:noProof/>
        </w:rPr>
        <w:t>[10]</w:t>
      </w:r>
      <w:r>
        <w:rPr>
          <w:noProof/>
        </w:rPr>
        <w:fldChar w:fldCharType="end"/>
      </w:r>
    </w:p>
    <w:p w14:paraId="5DB5896B" w14:textId="73387FD5" w:rsidR="00070077" w:rsidRDefault="00070077" w:rsidP="00E93644">
      <w:pPr>
        <w:rPr>
          <w:rtl/>
        </w:rPr>
      </w:pPr>
      <w:r>
        <w:rPr>
          <w:rFonts w:hint="cs"/>
          <w:rtl/>
        </w:rPr>
        <w:t xml:space="preserve">نمی‌توان بین بازی‌های جدی و سیستم‌های بازی‌گون مرز مشخص و دقیقی در نظر گرفت. حتی پاسخ به این سوال که برنامه‌ای مانند </w:t>
      </w:r>
      <w:r>
        <w:t>foursquare</w:t>
      </w:r>
      <w:commentRangeStart w:id="29"/>
      <w:r>
        <w:rPr>
          <w:rStyle w:val="FootnoteReference"/>
          <w:rtl/>
        </w:rPr>
        <w:footnoteReference w:id="11"/>
      </w:r>
      <w:commentRangeEnd w:id="29"/>
      <w:r>
        <w:rPr>
          <w:rStyle w:val="CommentReference"/>
          <w:rtl/>
        </w:rPr>
        <w:commentReference w:id="29"/>
      </w:r>
      <w:r>
        <w:rPr>
          <w:rFonts w:hint="cs"/>
          <w:rtl/>
        </w:rPr>
        <w:t xml:space="preserve"> یک بازی است یا یک سایت بازی‌گون ممکن است به برداشت کاربران این سایت بستگی داشته باشد که آنها خود را در حال بازی‌کردن می‌بینند یا استفاده از یک سایت. </w:t>
      </w:r>
      <w:r>
        <w:fldChar w:fldCharType="begin" w:fldLock="1"/>
      </w:r>
      <w:r w:rsidR="00CB0191">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"[8]", "plainTextFormattedCitation" : "[8]", "previouslyFormattedCitation" : "(Deterding et al. 2011)" }, "properties" : { "noteIndex" : 0 }, "schema" : "https://github.com/citation-style-language/schema/raw/master/csl-citation.json" }</w:instrText>
      </w:r>
      <w:r>
        <w:fldChar w:fldCharType="separate"/>
      </w:r>
      <w:r w:rsidR="00CB0191" w:rsidRPr="00CB0191">
        <w:rPr>
          <w:noProof/>
        </w:rPr>
        <w:t>[8]</w:t>
      </w:r>
      <w:r>
        <w:fldChar w:fldCharType="end"/>
      </w:r>
      <w:r>
        <w:rPr>
          <w:rFonts w:hint="cs"/>
          <w:rtl/>
        </w:rPr>
        <w:t xml:space="preserve"> </w:t>
      </w:r>
    </w:p>
    <w:p w14:paraId="78DBC91A" w14:textId="08FF3BCE" w:rsidR="00891FDF" w:rsidRDefault="00891FDF" w:rsidP="00DD4D1A">
      <w:pPr>
        <w:jc w:val="both"/>
      </w:pPr>
      <w:r>
        <w:rPr>
          <w:rFonts w:hint="cs"/>
          <w:rtl/>
        </w:rPr>
        <w:t>در سال‌های اخیر بازی‌گون‌سازی هم از طرف محققان و هم از طرف کسب‌وکارهای رایانه‌ای بسیار مورداقبال قرار گرفته</w:t>
      </w:r>
      <w:r w:rsidR="007011E5">
        <w:rPr>
          <w:rFonts w:hint="cs"/>
          <w:rtl/>
        </w:rPr>
        <w:t>‌است.</w:t>
      </w:r>
      <w:r>
        <w:rPr>
          <w:rFonts w:hint="cs"/>
          <w:rtl/>
        </w:rPr>
        <w:t xml:space="preserve"> تحقیقات بسیاری در مورد به‌کارگیریِ </w:t>
      </w:r>
      <w:r w:rsidR="007011E5">
        <w:rPr>
          <w:rFonts w:hint="cs"/>
          <w:rtl/>
        </w:rPr>
        <w:t>محیط‌های بازی‌گون</w:t>
      </w:r>
      <w:r w:rsidR="007011E5">
        <w:rPr>
          <w:rStyle w:val="FootnoteReference"/>
          <w:rtl/>
        </w:rPr>
        <w:footnoteReference w:id="12"/>
      </w:r>
      <w:r>
        <w:rPr>
          <w:rFonts w:hint="cs"/>
          <w:rtl/>
        </w:rPr>
        <w:t xml:space="preserve"> در </w:t>
      </w:r>
      <w:r w:rsidR="007011E5">
        <w:rPr>
          <w:rFonts w:hint="cs"/>
          <w:rtl/>
        </w:rPr>
        <w:t>حوزه‌های</w:t>
      </w:r>
      <w:r>
        <w:rPr>
          <w:rFonts w:hint="cs"/>
          <w:rtl/>
        </w:rPr>
        <w:t xml:space="preserve"> </w:t>
      </w:r>
      <w:r w:rsidR="007011E5">
        <w:rPr>
          <w:rFonts w:hint="cs"/>
          <w:rtl/>
        </w:rPr>
        <w:t xml:space="preserve">مختلفی </w:t>
      </w:r>
      <w:r>
        <w:rPr>
          <w:rFonts w:hint="cs"/>
          <w:rtl/>
        </w:rPr>
        <w:t xml:space="preserve">از جمله </w:t>
      </w:r>
      <w:r w:rsidR="007011E5">
        <w:rPr>
          <w:rFonts w:hint="cs"/>
          <w:rtl/>
        </w:rPr>
        <w:t>افزایش تعامل مشتریان در کسب‌وکارهای آنلاین</w:t>
      </w:r>
      <w:r w:rsidR="0051089E">
        <w:rPr>
          <w:rFonts w:hint="cs"/>
          <w:rtl/>
        </w:rPr>
        <w:t xml:space="preserve"> و خدمات مشتریان </w:t>
      </w:r>
      <w:r w:rsidR="0051089E">
        <w:fldChar w:fldCharType="begin" w:fldLock="1"/>
      </w:r>
      <w:r w:rsidR="00CB0191">
        <w:instrText>ADDIN CSL_CITATION { "citationItems" : [ { "id" : "ITEM-1", "itemData" : { "author" : [ { "dropping-particle" : "", "family" : "Dexter", "given" : "Jonathan Bryan", "non-dropping-particle" : "", "parse-names" : false, "suffix" : "" }, { "dropping-particle" : "", "family" : "Yazdanifard", "given" : "Rashad", "non-dropping-particle" : "", "parse-names" : false, "suffix" : "" } ], "id" : "ITEM-1", "issue" : "October", "issued" : { "date-parts" : [ [ "2015" ] ] }, "page" : "1-7", "title" : "Applying Gamification To the Service Industry As an Effective Way of Gaining and Retaining Customers .", "type" : "article-journal" }, "uris" : [ "http://www.mendeley.com/documents/?uuid=344ded47-5d7f-4151-8ed0-2b082bebbde3" ] } ], "mendeley" : { "formattedCitation" : "[11]", "plainTextFormattedCitation" : "[11]", "previouslyFormattedCitation" : "(Dexter &amp; Yazdanifard 2015)" }, "properties" : { "noteIndex" : 0 }, "schema" : "https://github.com/citation-style-language/schema/raw/master/csl-citation.json" }</w:instrText>
      </w:r>
      <w:r w:rsidR="0051089E">
        <w:fldChar w:fldCharType="separate"/>
      </w:r>
      <w:r w:rsidR="00CB0191" w:rsidRPr="00CB0191">
        <w:rPr>
          <w:noProof/>
        </w:rPr>
        <w:t>[11]</w:t>
      </w:r>
      <w:r w:rsidR="0051089E">
        <w:fldChar w:fldCharType="end"/>
      </w:r>
      <w:r w:rsidR="007011E5">
        <w:rPr>
          <w:rFonts w:hint="cs"/>
          <w:rtl/>
        </w:rPr>
        <w:t xml:space="preserve">، ورزش، سلامت، آموزش، جمع‌سپاری و... به انجام </w:t>
      </w:r>
      <w:r w:rsidR="006C41F9">
        <w:rPr>
          <w:rFonts w:hint="cs"/>
          <w:rtl/>
        </w:rPr>
        <w:t>رسیده‌ که اغلب آنها نتایج مثبتی در افزایش انگیزة کاربران گزارش کرده‌اند</w:t>
      </w:r>
      <w:r w:rsidR="007011E5">
        <w:rPr>
          <w:rFonts w:hint="cs"/>
          <w:rtl/>
        </w:rPr>
        <w:t xml:space="preserve">. </w:t>
      </w:r>
      <w:r w:rsidR="007011E5">
        <w:fldChar w:fldCharType="begin" w:fldLock="1"/>
      </w:r>
      <w:r w:rsidR="00CB0191">
        <w:instrText>ADDIN CSL_CITATION { "citationItems" : [ { "id" : "ITEM-1", "itemData" : { "DOI" : "10.1016/j.ijhcs.2014.09.006", "ISBN" : "1071-5819", "ISSN" : "10959300", "author" : [ { "dropping-particle" : "", "family" : "Seaborn", "given" : "Katie", "non-dropping-particle" : "", "parse-names" : false, "suffix" : "" }, { "dropping-particle" : "", "family" : "Fels", "given" : "Deborah I.", "non-dropping-particle" : "", "parse-names" : false, "suffix" : "" } ], "container-title" : "Internatoinal Journal of Human-Computer Studies", "id" : "ITEM-1", "issued" : { "date-parts" : [ [ "2014" ] ] }, "page" : "14-31", "title" : "Gamification in Theory and Action: A Survey", "type" : "article-journal", "volume" : "74" }, "uris" : [ "http://www.mendeley.com/documents/?uuid=b13d0051-bd2b-49e4-b5b1-01cd1f6394dd" ] } ], "mendeley" : { "formattedCitation" : "[12]", "plainTextFormattedCitation" : "[12]", "previouslyFormattedCitation" : "(Seaborn &amp; Fels 2014)" }, "properties" : { "noteIndex" : 0 }, "schema" : "https://github.com/citation-style-language/schema/raw/master/csl-citation.json" }</w:instrText>
      </w:r>
      <w:r w:rsidR="007011E5">
        <w:fldChar w:fldCharType="separate"/>
      </w:r>
      <w:r w:rsidR="00CB0191" w:rsidRPr="00CB0191">
        <w:rPr>
          <w:noProof/>
        </w:rPr>
        <w:t>[12]</w:t>
      </w:r>
      <w:r w:rsidR="007011E5">
        <w:fldChar w:fldCharType="end"/>
      </w:r>
    </w:p>
    <w:p w14:paraId="316A77D7" w14:textId="59F6182E" w:rsidR="00FE0E7E" w:rsidRDefault="00FE0E7E" w:rsidP="00FE0E7E">
      <w:pPr>
        <w:pStyle w:val="Heading2"/>
        <w:rPr>
          <w:rFonts w:hint="cs"/>
          <w:rtl/>
        </w:rPr>
      </w:pPr>
      <w:r>
        <w:rPr>
          <w:rFonts w:hint="cs"/>
          <w:rtl/>
        </w:rPr>
        <w:t>یادگیری مبتنی بر بازی</w:t>
      </w:r>
    </w:p>
    <w:p w14:paraId="5C84491F" w14:textId="5B37B61E" w:rsidR="00FE0E7E" w:rsidRDefault="00FE0E7E" w:rsidP="005E3C23">
      <w:pPr>
        <w:rPr>
          <w:rtl/>
        </w:rPr>
      </w:pPr>
      <w:r>
        <w:rPr>
          <w:rFonts w:hint="cs"/>
          <w:rtl/>
        </w:rPr>
        <w:t xml:space="preserve">همان‌طور که در بخش‌های پیشین اشاره شد، یکی از کاربردهای اصلی بازی‌گون‌سازی و بازی‌های جدی در زمینه‌های آموزشی است. </w:t>
      </w:r>
      <w:r w:rsidR="007B6299">
        <w:rPr>
          <w:rFonts w:hint="cs"/>
          <w:rtl/>
        </w:rPr>
        <w:t>این کاربرد باعث معرفیِ اصطلاح «یادگیری مبتنی بر بازی</w:t>
      </w:r>
      <w:r w:rsidR="007B6299">
        <w:rPr>
          <w:rStyle w:val="FootnoteReference"/>
          <w:rtl/>
        </w:rPr>
        <w:footnoteReference w:id="13"/>
      </w:r>
      <w:r w:rsidR="007B6299">
        <w:rPr>
          <w:rFonts w:hint="cs"/>
          <w:rtl/>
        </w:rPr>
        <w:t xml:space="preserve">» (و </w:t>
      </w:r>
      <w:r w:rsidR="007B6299">
        <w:rPr>
          <w:rFonts w:hint="cs"/>
          <w:rtl/>
        </w:rPr>
        <w:lastRenderedPageBreak/>
        <w:t xml:space="preserve">مفهومی نزدیک به آن، «بازی‌گون‌سازی آموزشی») شد. یادگیری مبتنی بر بازی را می‌توان </w:t>
      </w:r>
      <w:r w:rsidR="006953E4">
        <w:rPr>
          <w:rFonts w:hint="cs"/>
          <w:rtl/>
        </w:rPr>
        <w:t xml:space="preserve">«یک شاخه از بازی‌های جدی که </w:t>
      </w:r>
      <w:r w:rsidR="005E3C23">
        <w:rPr>
          <w:rFonts w:hint="cs"/>
          <w:rtl/>
        </w:rPr>
        <w:t>در مورد کاربردهایی بحث می‌کند که به دست‌آوردهای تعریف‌شدة آموزشی منتج می‌شوند</w:t>
      </w:r>
      <w:r w:rsidR="006953E4">
        <w:rPr>
          <w:rFonts w:hint="cs"/>
          <w:rtl/>
        </w:rPr>
        <w:t>.»</w:t>
      </w:r>
      <w:r w:rsidR="005E3C23">
        <w:rPr>
          <w:rFonts w:hint="cs"/>
          <w:rtl/>
        </w:rPr>
        <w:t xml:space="preserve"> تعریف کرد. </w:t>
      </w:r>
      <w:r w:rsidR="005E3C23">
        <w:fldChar w:fldCharType="begin" w:fldLock="1"/>
      </w:r>
      <w:r w:rsidR="00CB0191">
        <w:instrText>ADDIN CSL_CITATION { "citationItems" : [ { "id" : "ITEM-1", "itemData" : { "DOI" : "10.1.1.105.7828", "ISBN" : "HS- IKI -TR-07-001", "ISSN" : "00031348", "PMID" : "17983077", "abstract" : "This report discusses some issues concerning serious games, that is, (digital) games used for purposes other than mere entertainment. The starting point is the serious games concept itself, and what the actually means. Further, serious games allow learners to experience situations that are impossible in the real world for reasons of safety, cost, time, etc., but they are also claimed to have positive impacts on the players development of a number of different skills. Subsequently, some possible positive (and negative) impacts of serious games are discussed. Further, some of the markets such games are used in are considered here, including, military games, government games, educational games, corporate games, and healthcare games. This report also identifies some (mainly academic) actors in the North American and the European serious games market. This report is part of the DISTRICT (Developing Industrial Strategies Through Innovative Cluster and Technologies) project: Serious Games Cluster and Business Network (SER3VG), which is part of the Interreg IIIC Programme.", "author" : [ { "dropping-particle" : "", "family" : "Susi", "given" : "Tarja", "non-dropping-particle" : "", "parse-names" : false, "suffix" : "" }, { "dropping-particle" : "", "family" : "Johannesson", "given" : "Mikael", "non-dropping-particle" : "", "parse-names" : false, "suffix" : "" }, { "dropping-particle" : "", "family" : "Backlund", "given" : "Per", "non-dropping-particle" : "", "parse-names" : false, "suffix" : "" } ], "container-title" : "Elearning", "id" : "ITEM-1", "issue" : "10", "issued" : { "date-parts" : [ [ "2007" ] ] }, "page" : "28", "title" : "Serious Games \u2013 An Overview", "type" : "article-journal", "volume" : "73" }, "uris" : [ "http://www.mendeley.com/documents/?uuid=37e50043-20bf-44e1-af85-071da01051ca" ] } ], "mendeley" : { "formattedCitation" : "[13]", "plainTextFormattedCitation" : "[13]", "previouslyFormattedCitation" : "(Susi et al. 2007)" }, "properties" : { "noteIndex" : 0 }, "schema" : "https://github.com/citation-style-language/schema/raw/master/csl-citation.json" }</w:instrText>
      </w:r>
      <w:r w:rsidR="005E3C23">
        <w:fldChar w:fldCharType="separate"/>
      </w:r>
      <w:r w:rsidR="00CB0191" w:rsidRPr="00CB0191">
        <w:rPr>
          <w:noProof/>
        </w:rPr>
        <w:t>[13]</w:t>
      </w:r>
      <w:r w:rsidR="005E3C23">
        <w:fldChar w:fldCharType="end"/>
      </w:r>
    </w:p>
    <w:p w14:paraId="71CE266B" w14:textId="2437F39D" w:rsidR="00054A7A" w:rsidRDefault="00BB6F79" w:rsidP="00FB2396">
      <w:pPr>
        <w:rPr>
          <w:rtl/>
        </w:rPr>
      </w:pPr>
      <w:r>
        <w:rPr>
          <w:rFonts w:hint="cs"/>
          <w:rtl/>
        </w:rPr>
        <w:t xml:space="preserve">یادگیری مبتنی بر بازی از این حقیقت استفاده می‌کند که ذهن کودکان عصر دیجیتال </w:t>
      </w:r>
      <w:r w:rsidR="007356AE">
        <w:rPr>
          <w:rFonts w:hint="cs"/>
          <w:rtl/>
        </w:rPr>
        <w:t xml:space="preserve">با پیشرفت‌های فناوری خو گرفته و در توجه داشتن به چند موضوع، انجام هم‌روند کارها و اتخاذ سریع تصمیم تواناتر از ذهن والدین آنهاست </w:t>
      </w:r>
      <w:r w:rsidR="007356AE">
        <w:fldChar w:fldCharType="begin" w:fldLock="1"/>
      </w:r>
      <w:r w:rsidR="00CB0191">
        <w:instrText>ADDIN CSL_CITATION { "citationItems" : [ { "id" : "ITEM-1", "itemData" : { "author" : [ { "dropping-particle" : "", "family" : "Prensky", "given" : "Marc", "non-dropping-particle" : "", "parse-names" : false, "suffix" : "" } ], "container-title" : "Computers in Entertainment (CIE)", "id" : "ITEM-1", "issue" : "1", "issued" : { "date-parts" : [ [ "2003" ] ] }, "page" : "21-21", "title" : "Digital Game-Based Learning", "type" : "article-journal", "volume" : "1" }, "uris" : [ "http://www.mendeley.com/documents/?uuid=17fe5b38-9b8b-42f7-86e7-6338a185d901" ] } ], "mendeley" : { "formattedCitation" : "[14]", "plainTextFormattedCitation" : "[14]", "previouslyFormattedCitation" : "(Prensky 2003)" }, "properties" : { "noteIndex" : 0 }, "schema" : "https://github.com/citation-style-language/schema/raw/master/csl-citation.json" }</w:instrText>
      </w:r>
      <w:r w:rsidR="007356AE">
        <w:fldChar w:fldCharType="separate"/>
      </w:r>
      <w:r w:rsidR="00CB0191" w:rsidRPr="00CB0191">
        <w:rPr>
          <w:noProof/>
        </w:rPr>
        <w:t>[14]</w:t>
      </w:r>
      <w:r w:rsidR="007356AE">
        <w:fldChar w:fldCharType="end"/>
      </w:r>
      <w:r w:rsidR="007356AE">
        <w:rPr>
          <w:rFonts w:hint="cs"/>
          <w:rtl/>
        </w:rPr>
        <w:t xml:space="preserve"> در نتیجه هم </w:t>
      </w:r>
      <w:r w:rsidR="00FB2396">
        <w:rPr>
          <w:rFonts w:hint="cs"/>
          <w:rtl/>
        </w:rPr>
        <w:t xml:space="preserve">نیاز و هم ضرورتی ایجاد می‌شود که برای آموزش آنها از ابزارهای جدید و به‌خصوص بازی‌های رایانه‌ای استفاده کرد. </w:t>
      </w:r>
    </w:p>
    <w:p w14:paraId="03142347" w14:textId="525CEF1E" w:rsidR="00A91119" w:rsidRDefault="003F2DD8" w:rsidP="006E5B49">
      <w:pPr>
        <w:rPr>
          <w:rFonts w:hint="cs"/>
          <w:rtl/>
        </w:rPr>
      </w:pPr>
      <w:r>
        <w:rPr>
          <w:rFonts w:hint="cs"/>
          <w:rtl/>
        </w:rPr>
        <w:t xml:space="preserve">پژوهشگران بسیاری تلاش کرده‌اند تاثیر </w:t>
      </w:r>
      <w:r w:rsidR="00435609">
        <w:rPr>
          <w:rFonts w:hint="cs"/>
          <w:rtl/>
        </w:rPr>
        <w:t xml:space="preserve">یادگیری مبتنی بر بازی </w:t>
      </w:r>
      <w:r>
        <w:rPr>
          <w:rFonts w:hint="cs"/>
          <w:rtl/>
        </w:rPr>
        <w:t xml:space="preserve">را مورد سنجش قرار دهند. </w:t>
      </w:r>
      <w:r w:rsidR="00171A03">
        <w:rPr>
          <w:rFonts w:hint="cs"/>
          <w:rtl/>
        </w:rPr>
        <w:t xml:space="preserve">برخی مقالات نظیر </w:t>
      </w:r>
      <w:r w:rsidR="00171A03">
        <w:fldChar w:fldCharType="begin" w:fldLock="1"/>
      </w:r>
      <w:r w:rsidR="00CB0191">
        <w:instrText>ADDIN CSL_CITATION { "citationItems" : [ { "id" : "ITEM-1",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"ITEM-1", "issue" : "1", "issued" : { "date-parts" : [ [ "2011" ] ] }, "page" : "323-329", "title" : "Raising engagement in e-learning through gamification", "type" : "article-journal" }, "uris" : [ "http://www.mendeley.com/documents/?uuid=f814ad90-9deb-45cc-8e9b-24a0de26bcfc" ] }, { "id" : "ITEM-2", "itemData" : { "DOI" : "10.1007/s11042-013-1612-8", "ISBN" : "9783642355998", "ISSN" : "13807501", "abstract" : "The purpose of this paper is to hypothesize 'Dynamical model of educational effectiveness for the gamification of learning, and to widely announce a pure and right function of game through our model. For the theoretical contribution of gamification, we propose a dynamical model of game based learning that aims to maximize educational effectiveness that correlates with the four main primary factors (curiosity, challenge, fantasy and control). The main idea of this model is based on the correlations of four factors which originating from learning games which are built on the foundations of separate theories: 1) Game Design Features 2) Key Characteristics of a Learning Game 3) a theory of educational environment design known as the ARCS (attention, relevance, confidence, and satisfaction) and 4) the theoretical background of gamification labeled the MDA(mechanics, dynamics and aesthetics) framework. We created a sigmoidal equation for the educational effectiveness of Gamification by analyzing and correlating these factors. Through this dynamical model we will show that the effectiveness of the gamification of learning is educationally superior to traditional ways of learning in specific setting, after an elapsed adaptive time period with reasonable relationship of the four primary factors. \u00a9 2013 The Author(s).", "author" : [ { "dropping-particle" : "", "family" : "Kim", "given" : "Jung Tae", "non-dropping-particle" : "", "parse-names" : false, "suffix" : "" }, { "dropping-particle" : "", "family" : "Lee", "given" : "Won Hyung", "non-dropping-particle" : "", "parse-names" : false, "suffix" : "" } ], "container-title" : "Multimedia Tools and Applications", "id" : "ITEM-2", "issued" : { "date-parts" : [ [ "2013" ] ] }, "page" : "1-11", "title" : "Dynamical model for gamification of learning (DMGL)", "type" : "article-journal" }, "uris" : [ "http://www.mendeley.com/documents/?uuid=03cf11c8-eced-4c42-810c-0469f6cc1c87" ] }, { "id" : "ITEM-3", "itemData" : { "DOI" : "10.1016/j.chb.2012.06.007",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people\u2019s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"ITEM-3", "issue" : "2", "issued" : { "date-parts" : [ [ "2013", "3" ] ] }, "page" : "345-353", "title" : "A social gamification framework for a K-6 learning platform", "type" : "article-journal", "volume" : "29" }, "uris" : [ "http://www.mendeley.com/documents/?uuid=7675034e-e349-494f-aed1-5667ba0ebd7e" ] } ], "mendeley" : { "formattedCitation" : "[15]\u2013[17]", "plainTextFormattedCitation" : "[15]\u2013[17]", "previouslyFormattedCitation" : "(Muntean 2011; Kim &amp; Lee 2013; Sim\u00f5es et al. 2013)" }, "properties" : { "noteIndex" : 0 }, "schema" : "https://github.com/citation-style-language/schema/raw/master/csl-citation.json" }</w:instrText>
      </w:r>
      <w:r w:rsidR="00171A03">
        <w:fldChar w:fldCharType="separate"/>
      </w:r>
      <w:r w:rsidR="00CB0191" w:rsidRPr="00CB0191">
        <w:rPr>
          <w:noProof/>
        </w:rPr>
        <w:t>[15]–[17]</w:t>
      </w:r>
      <w:r w:rsidR="00171A03">
        <w:fldChar w:fldCharType="end"/>
      </w:r>
      <w:r w:rsidR="00171A03">
        <w:rPr>
          <w:rFonts w:hint="cs"/>
          <w:rtl/>
        </w:rPr>
        <w:t xml:space="preserve"> از لحا</w:t>
      </w:r>
      <w:r w:rsidR="006E5B49">
        <w:rPr>
          <w:rFonts w:hint="cs"/>
          <w:rtl/>
        </w:rPr>
        <w:t>ظ</w:t>
      </w:r>
      <w:r w:rsidR="00171A03">
        <w:rPr>
          <w:rFonts w:hint="cs"/>
          <w:rtl/>
        </w:rPr>
        <w:t xml:space="preserve"> نظری به بررسی این موضوع پرداخته و توصیه‌هایی برای بهبود کیفیت سیستم‌های آموزشی بازی‌محور ارائه داده‌اند.</w:t>
      </w:r>
      <w:r w:rsidR="00A91119">
        <w:rPr>
          <w:rFonts w:hint="cs"/>
          <w:rtl/>
        </w:rPr>
        <w:t xml:space="preserve"> حتی </w:t>
      </w:r>
      <w:r w:rsidR="00A91119">
        <w:fldChar w:fldCharType="begin" w:fldLock="1"/>
      </w:r>
      <w:r w:rsidR="00CB0191">
        <w:instrText>ADDIN CSL_CITATION { "citationItems" : [ { "id" : "ITEM-1", "itemData" : { "DOI" : "10.1016/j.sbspro.2014.05.027", "ISSN" : "18770428", "abstract" : "However the term gamification has swept over the horizon of management sciences like a comet in recent years, the scope of the development of the theory remained strictly attached to raise the level of engagement in the learning (Zichermann, 2011; Kapp, 2012) or purchasing (Bogost, 2011) process or define a new marketing tool to reach the customer of the twenty-first century (Zichermann, 2010). Unfortunately the theory has not been studied as a learning theory nor a complex pedagogical phenomena until now, despite many elements of gamification might also be interpreted as principles of a unique and innovative theoretical basis to address and handle the new generation of learners and interpret the components of the learning process. This article intends to study gamification as the 5th learning theory by making comparison with the behaviourist, cognitivist, constructivist and connectivist approaches along each element of the learning process. As the real value of the theories can only be judged by the following effects mainly based on the response to contemporary problems and challenges of society, the social, cultural, economic and technological environment must not be underestimated and should be taken into account from the beginning if the aim is to make grounds for a new finding, such as gamfication as a learning theory which is a completely new interpretation. So the first part of the article explains the social and cultural trends, which could be better addressed by the application of gamification theory in education than with the previous concepts. The second seeks to raise gamification among the learning theories, and the third makes suggestions to launch further research based on the new insights and frame some possible ways to the future application.", "author" : [ { "dropping-particle" : "", "family" : "B\u00edr\u00f3", "given" : "G\u00e1bor Istv\u00e1n", "non-dropping-particle" : "", "parse-names" : false, "suffix" : "" } ], "container-title" : "Procedia - Social and Behavioral Sciences", "id" : "ITEM-1", "issued" : { "date-parts" : [ [ "2014", "8" ] ] }, "page" : "148-151", "title" : "Didactics 2.0: A Pedagogical Analysis of Gamification Theory from a Comparative Perspective with a Special View to the Components of Learning", "type" : "article-journal", "volume" : "141" }, "uris" : [ "http://www.mendeley.com/documents/?uuid=45e0613b-dbec-4759-ac98-8ae371388d26" ] } ], "mendeley" : { "formattedCitation" : "[18]", "plainTextFormattedCitation" : "[18]", "previouslyFormattedCitation" : "(B\u00edr\u00f3 2014)" }, "properties" : { "noteIndex" : 0 }, "schema" : "https://github.com/citation-style-language/schema/raw/master/csl-citation.json" }</w:instrText>
      </w:r>
      <w:r w:rsidR="00A91119">
        <w:fldChar w:fldCharType="separate"/>
      </w:r>
      <w:r w:rsidR="00CB0191" w:rsidRPr="00CB0191">
        <w:rPr>
          <w:noProof/>
        </w:rPr>
        <w:t>[18]</w:t>
      </w:r>
      <w:r w:rsidR="00A91119">
        <w:fldChar w:fldCharType="end"/>
      </w:r>
      <w:r w:rsidR="00A91119">
        <w:rPr>
          <w:rFonts w:hint="cs"/>
          <w:rtl/>
        </w:rPr>
        <w:t xml:space="preserve"> پیشنهاد می‌کند یادگیری مبتنی بر بازی در کنار نظریه‌های رفتاری</w:t>
      </w:r>
      <w:r w:rsidR="00841087">
        <w:rPr>
          <w:rStyle w:val="FootnoteReference"/>
          <w:rtl/>
        </w:rPr>
        <w:footnoteReference w:id="14"/>
      </w:r>
      <w:r w:rsidR="00A91119">
        <w:rPr>
          <w:rFonts w:hint="cs"/>
          <w:rtl/>
        </w:rPr>
        <w:t>، شناختی</w:t>
      </w:r>
      <w:r w:rsidR="00841087">
        <w:rPr>
          <w:rStyle w:val="FootnoteReference"/>
          <w:rtl/>
        </w:rPr>
        <w:footnoteReference w:id="15"/>
      </w:r>
      <w:r w:rsidR="00A91119">
        <w:rPr>
          <w:rFonts w:hint="cs"/>
          <w:rtl/>
        </w:rPr>
        <w:t xml:space="preserve">، </w:t>
      </w:r>
      <w:r w:rsidR="00A91119" w:rsidRPr="00A91119">
        <w:rPr>
          <w:rFonts w:hint="cs"/>
          <w:color w:val="FF0000"/>
          <w:rtl/>
        </w:rPr>
        <w:t>ساختی</w:t>
      </w:r>
      <w:r w:rsidR="00841087">
        <w:rPr>
          <w:rStyle w:val="FootnoteReference"/>
          <w:color w:val="FF0000"/>
          <w:rtl/>
        </w:rPr>
        <w:footnoteReference w:id="16"/>
      </w:r>
      <w:r w:rsidR="00A91119" w:rsidRPr="00A91119">
        <w:rPr>
          <w:rFonts w:hint="cs"/>
          <w:color w:val="FF0000"/>
          <w:rtl/>
        </w:rPr>
        <w:t>، و ارتباطی</w:t>
      </w:r>
      <w:r w:rsidR="00841087">
        <w:rPr>
          <w:rStyle w:val="FootnoteReference"/>
          <w:color w:val="FF0000"/>
          <w:rtl/>
        </w:rPr>
        <w:footnoteReference w:id="17"/>
      </w:r>
      <w:r w:rsidR="00171A03">
        <w:rPr>
          <w:rFonts w:hint="cs"/>
          <w:rtl/>
        </w:rPr>
        <w:t xml:space="preserve"> </w:t>
      </w:r>
      <w:r w:rsidR="00A91119">
        <w:rPr>
          <w:rFonts w:hint="cs"/>
          <w:rtl/>
        </w:rPr>
        <w:t xml:space="preserve">به‌عنوان یک نظریة جداگانه مطرح شود. </w:t>
      </w:r>
    </w:p>
    <w:p w14:paraId="4590B1DA" w14:textId="1FD9DDE1" w:rsidR="003B0D3E" w:rsidRDefault="00171A03" w:rsidP="00354534">
      <w:pPr>
        <w:rPr>
          <w:rFonts w:hint="cs"/>
          <w:rtl/>
        </w:rPr>
      </w:pPr>
      <w:r>
        <w:rPr>
          <w:rFonts w:hint="cs"/>
          <w:rtl/>
        </w:rPr>
        <w:t xml:space="preserve">از سوی دیگر تحقیقات عملی مختلفی هم انجام شده که </w:t>
      </w:r>
      <w:r w:rsidR="00435609">
        <w:rPr>
          <w:rFonts w:hint="cs"/>
          <w:rtl/>
        </w:rPr>
        <w:t xml:space="preserve">نتیجه این پژوهش‌ها اغلب اقرار به </w:t>
      </w:r>
      <w:r>
        <w:rPr>
          <w:rFonts w:hint="cs"/>
          <w:rtl/>
        </w:rPr>
        <w:t xml:space="preserve">تاثیرگذاری </w:t>
      </w:r>
      <w:r w:rsidR="00435609">
        <w:rPr>
          <w:rFonts w:hint="cs"/>
          <w:rtl/>
        </w:rPr>
        <w:t xml:space="preserve">آن هم بر افزایش </w:t>
      </w:r>
      <w:r w:rsidR="00435609" w:rsidRPr="00435609">
        <w:rPr>
          <w:color w:val="FF0000"/>
        </w:rPr>
        <w:t>engamement</w:t>
      </w:r>
      <w:r w:rsidR="00435609">
        <w:rPr>
          <w:rFonts w:hint="cs"/>
          <w:color w:val="FF0000"/>
          <w:rtl/>
        </w:rPr>
        <w:t xml:space="preserve"> </w:t>
      </w:r>
      <w:r w:rsidR="00435609">
        <w:rPr>
          <w:rFonts w:hint="cs"/>
          <w:rtl/>
        </w:rPr>
        <w:t xml:space="preserve">و هم بر بهبود کیفیت یادگیری </w:t>
      </w:r>
      <w:r w:rsidR="000D26EB">
        <w:rPr>
          <w:rFonts w:hint="cs"/>
          <w:rtl/>
        </w:rPr>
        <w:t xml:space="preserve">در </w:t>
      </w:r>
      <w:r w:rsidR="00EE2CA6">
        <w:rPr>
          <w:rFonts w:hint="cs"/>
          <w:rtl/>
        </w:rPr>
        <w:t>مقاطع</w:t>
      </w:r>
      <w:r w:rsidR="000D26EB">
        <w:rPr>
          <w:rFonts w:hint="cs"/>
          <w:rtl/>
        </w:rPr>
        <w:t xml:space="preserve"> و موضوعات متنوعی </w:t>
      </w:r>
      <w:r w:rsidR="00435609">
        <w:rPr>
          <w:rFonts w:hint="cs"/>
          <w:rtl/>
        </w:rPr>
        <w:t>بوده‌است</w:t>
      </w:r>
      <w:r w:rsidR="00CD1923">
        <w:rPr>
          <w:rFonts w:hint="cs"/>
          <w:rtl/>
        </w:rPr>
        <w:t>.</w:t>
      </w:r>
      <w:r w:rsidR="002E577D">
        <w:rPr>
          <w:rFonts w:hint="cs"/>
          <w:rtl/>
        </w:rPr>
        <w:t xml:space="preserve"> برای نمونه </w:t>
      </w:r>
      <w:r w:rsidR="002E577D">
        <w:fldChar w:fldCharType="begin" w:fldLock="1"/>
      </w:r>
      <w:r w:rsidR="00CB0191">
        <w:instrText>ADDIN CSL_CITATION { "citationItems" : [ { "id" : "ITEM-1", "itemData" : { "DOI" : "10.1016/j.compedu.2016.01.005", "ISBN" : "0360-1315", "ISSN" : "03601315", "abstract" : "Children love to play games, and early childhood is a critical time for developing motor skills. This study combined gesture-based computing technology and a game-based learning model to develop a gesture interactive game-based learning (GIGL) approach that was suitable for preschool children. In this research, the ASUS Xtion PRO was used as a game-based device to build a virtual interactive learning environment for preschoolers. The aim of this study was to implement the GIGL approach to improve the learning performance and motor skills (namely, coordination and agility) of the participants. Based on a quasi-experiment involving 105 preschoolers (average age 5.5 years), the results showed that the participants who used the GIGL approach demonstrated better learning performance and motor skills than those who used the traditional activity game-based learning approach, and the statistics showed a significant deviation between the two approaches. Thus, this study provides additional evidence that using a GIGL approach is an effective learning method that improves both learning performance and motor skills to a greater extent compared with the traditional activity game-based learning approach.", "author" : [ { "dropping-particle" : "", "family" : "Hsiao", "given" : "Hsien-Sheng", "non-dropping-particle" : "", "parse-names" : false, "suffix" : "" }, { "dropping-particle" : "", "family" : "Chen", "given" : "Jyun-Chen", "non-dropping-particle" : "", "parse-names" : false, "suffix" : "" } ], "container-title" : "Computers &amp; Education", "id" : "ITEM-1", "issued" : { "date-parts" : [ [ "2016" ] ] }, "page" : "151-162", "publisher" : "Elsevier Ltd", "title" : "Using a gesture interactive game-based learning approach to improve preschool children\u2019s learning performance and motor skills", "type" : "article-journal", "volume" : "95" }, "uris" : [ "http://www.mendeley.com/documents/?uuid=966fc75c-459f-4d6a-bc6e-050c4204f106" ] } ], "mendeley" : { "formattedCitation" : "[19]", "plainTextFormattedCitation" : "[19]", "previouslyFormattedCitation" : "(Hsiao &amp; Chen 2016)" }, "properties" : { "noteIndex" : 0 }, "schema" : "https://github.com/citation-style-language/schema/raw/master/csl-citation.json" }</w:instrText>
      </w:r>
      <w:r w:rsidR="002E577D">
        <w:fldChar w:fldCharType="separate"/>
      </w:r>
      <w:r w:rsidR="00CB0191" w:rsidRPr="00CB0191">
        <w:rPr>
          <w:noProof/>
        </w:rPr>
        <w:t>[19]</w:t>
      </w:r>
      <w:r w:rsidR="002E577D">
        <w:fldChar w:fldCharType="end"/>
      </w:r>
      <w:r w:rsidR="002E577D">
        <w:rPr>
          <w:rFonts w:hint="cs"/>
          <w:rtl/>
        </w:rPr>
        <w:t xml:space="preserve"> از یک بازی برای آموزش مهارت‌های حرکتی به کودکان پیش از دبستان استفاده کرد،</w:t>
      </w:r>
      <w:r w:rsidR="00CD1923">
        <w:rPr>
          <w:rFonts w:hint="cs"/>
          <w:rtl/>
        </w:rPr>
        <w:t xml:space="preserve"> </w:t>
      </w:r>
      <w:r w:rsidR="008B7B23">
        <w:fldChar w:fldCharType="begin" w:fldLock="1"/>
      </w:r>
      <w:r w:rsidR="00CB0191">
        <w:instrText>ADDIN CSL_CITATION { "citationItems" : [ { "id" : "ITEM-1", "itemData" : { "DOI" : "10.1016/j.compedu.2010.09.007", "ISSN" : "03601315", "author" : [ { "dropping-particle" : "", "family" : "Watson", "given" : "William R.", "non-dropping-particle" : "", "parse-names" : false, "suffix" : "" }, { "dropping-particle" : "", "family" : "Mong", "given" : "Christopher J.", "non-dropping-particle" : "", "parse-names" : false, "suffix" : "" }, { "dropping-particle" : "", "family" : "Harris", "given" : "Constance A.", "non-dropping-particle" : "", "parse-names" : false, "suffix" : "" } ], "container-title" : "Computers &amp; Education", "id" : "ITEM-1", "issue" : "2", "issued" : { "date-parts" : [ [ "2011", "2" ] ] }, "page" : "466-474", "title" : "A case study of the in-class use of a video game for teaching high school history", "type" : "article-journal", "volume" : "56" }, "uris" : [ "http://www.mendeley.com/documents/?uuid=b9071bda-4d7e-34d8-a64d-00fe7871bc95" ] } ], "mendeley" : { "formattedCitation" : "[20]", "plainTextFormattedCitation" : "[20]", "previouslyFormattedCitation" : "(Watson et al. 2011)" }, "properties" : { "noteIndex" : 0 }, "schema" : "https://github.com/citation-style-language/schema/raw/master/csl-citation.json" }</w:instrText>
      </w:r>
      <w:r w:rsidR="008B7B23">
        <w:fldChar w:fldCharType="separate"/>
      </w:r>
      <w:r w:rsidR="00CB0191" w:rsidRPr="00CB0191">
        <w:rPr>
          <w:noProof/>
        </w:rPr>
        <w:t>[20]</w:t>
      </w:r>
      <w:r w:rsidR="008B7B23">
        <w:fldChar w:fldCharType="end"/>
      </w:r>
      <w:r w:rsidR="008B7B23">
        <w:rPr>
          <w:rFonts w:hint="cs"/>
          <w:rtl/>
        </w:rPr>
        <w:t xml:space="preserve"> یک بازی ویدیویی برای آموزش وقایع تاریخی در دوران جنگ جهانی دوم</w:t>
      </w:r>
      <w:r w:rsidR="00354534">
        <w:rPr>
          <w:rFonts w:hint="cs"/>
          <w:rtl/>
        </w:rPr>
        <w:t xml:space="preserve"> برای دانش‌آموزان دبیرستانی</w:t>
      </w:r>
      <w:r w:rsidR="008B7B23">
        <w:rPr>
          <w:rFonts w:hint="cs"/>
          <w:rtl/>
        </w:rPr>
        <w:t xml:space="preserve"> </w:t>
      </w:r>
      <w:r w:rsidR="00F417C0">
        <w:rPr>
          <w:rFonts w:hint="cs"/>
          <w:rtl/>
        </w:rPr>
        <w:t>ساخت و</w:t>
      </w:r>
      <w:r w:rsidR="008B7B23">
        <w:rPr>
          <w:rFonts w:hint="cs"/>
          <w:rtl/>
        </w:rPr>
        <w:t xml:space="preserve"> </w:t>
      </w:r>
      <w:r w:rsidR="00CD1923">
        <w:rPr>
          <w:rFonts w:hint="cs"/>
          <w:rtl/>
        </w:rPr>
        <w:t xml:space="preserve">در </w:t>
      </w:r>
      <w:r w:rsidR="00CD1923">
        <w:fldChar w:fldCharType="begin" w:fldLock="1"/>
      </w:r>
      <w:r w:rsidR="00CB0191">
        <w:instrText>ADDIN CSL_CITATION { "citationItems" : [ { "id" : "ITEM-1", "itemData" : { "DOI" : "10.1016/j.compedu.2005.11.026", "ISSN" : "03601315", "author" : [ { "dropping-particle" : "", "family" : "Ebner", "given" : "Martin", "non-dropping-particle" : "", "parse-names" : false, "suffix" : "" }, { "dropping-particle" : "", "family" : "Holzinger", "given" : "Andreas", "non-dropping-particle" : "", "parse-names" : false, "suffix" : "" } ], "container-title" : "Computers &amp; Education", "id" : "ITEM-1", "issue" : "3", "issued" : { "date-parts" : [ [ "2007", "11" ] ] }, "page" : "873-890", "title" : "Successful implementation of user-centered game based learning in higher education: An example from civil engineering", "type" : "article-journal", "volume" : "49" }, "uris" : [ "http://www.mendeley.com/documents/?uuid=fcbcc9e8-7a45-316d-a97b-0ce6c28ef8ba" ] } ], "mendeley" : { "formattedCitation" : "[21]", "plainTextFormattedCitation" : "[21]", "previouslyFormattedCitation" : "(Ebner &amp; Holzinger 2007)" }, "properties" : { "noteIndex" : 0 }, "schema" : "https://github.com/citation-style-language/schema/raw/master/csl-citation.json" }</w:instrText>
      </w:r>
      <w:r w:rsidR="00CD1923">
        <w:fldChar w:fldCharType="separate"/>
      </w:r>
      <w:r w:rsidR="00CB0191" w:rsidRPr="00CB0191">
        <w:rPr>
          <w:noProof/>
        </w:rPr>
        <w:t>[21]</w:t>
      </w:r>
      <w:r w:rsidR="00CD1923">
        <w:fldChar w:fldCharType="end"/>
      </w:r>
      <w:r w:rsidR="00CD1923">
        <w:rPr>
          <w:rFonts w:hint="cs"/>
          <w:rtl/>
        </w:rPr>
        <w:t xml:space="preserve"> از یک بازی برای آموزش درس «بتن» برای دانشجویان تحصیلات تکمیلی استفاد</w:t>
      </w:r>
      <w:r w:rsidR="00FA7F2F">
        <w:rPr>
          <w:rFonts w:hint="cs"/>
          <w:rtl/>
        </w:rPr>
        <w:t>ه</w:t>
      </w:r>
      <w:r w:rsidR="00CD1923">
        <w:rPr>
          <w:rFonts w:hint="cs"/>
          <w:rtl/>
        </w:rPr>
        <w:t xml:space="preserve"> شد. </w:t>
      </w:r>
      <w:r w:rsidR="00F417C0">
        <w:rPr>
          <w:rFonts w:hint="cs"/>
          <w:rtl/>
        </w:rPr>
        <w:t xml:space="preserve">هرسة این پژوهش‌ها موفقیت بازی‌های استفاده‌شده در رسیدن به اهداف آموزشی را نشان می‌دهند. </w:t>
      </w:r>
    </w:p>
    <w:commentRangeStart w:id="30"/>
    <w:p w14:paraId="2DEC646D" w14:textId="47774EDB" w:rsidR="00DA7EEF" w:rsidRDefault="0051089E" w:rsidP="00171A03">
      <w:pPr>
        <w:pStyle w:val="a8"/>
        <w:ind w:firstLine="0"/>
        <w:rPr>
          <w:rtl/>
        </w:rPr>
      </w:pPr>
      <w:r>
        <w:rPr>
          <w:lang w:bidi="fa-IR"/>
        </w:rPr>
        <w:fldChar w:fldCharType="begin" w:fldLock="1"/>
      </w:r>
      <w:r w:rsidR="00CB0191">
        <w:rPr>
          <w:lang w:bidi="fa-IR"/>
        </w:rPr>
        <w:instrText>ADDIN CSL_CITATION { "citationItems" : [ { "id" : "ITEM-1", "itemData" : { "DOI" : "10.1109/TLT.2014.2329293", "ISBN" : "1939-1382 VO - 7", "ISSN" : "1939-1382", "abstract" : "Gamification is the use of game design elements in non-game settings to engage participants and encourage desired behaviours. It has been identified as a promising technique to improve students\u2019 engagement which could have a positive impact on learning. This study evaluated the learning effectiveness and engagement appeal of a gamified learning activity targeted at the learning of C-programming language. Furthermore, the study inquired into which gamified learning activities were more appealing to students. The study was conducted using the mixed-method sequential explanatory protocol. The data collected and analysed included logs, questionnaires, and pre- and post-tests. The results of the evaluation show positive effects on the engagement of students toward the gamified learning activities and a moderate improvement in learning outcomes. Students reported different motivations for continuing and stopping activities once they completed the mandatory assignment. The preferences for different gamified activities were also conditioned by academic milestones.", "author" : [ { "dropping-particle" : "", "family" : "Ibanez", "given" : "Maria", "non-dropping-particle" : "", "parse-names" : false, "suffix" : "" }, { "dropping-particle" : "", "family" : "Serio", "given" : "Angela", "non-dropping-particle" : "Di", "parse-names" : false, "suffix" : "" }, { "dropping-particle" : "", "family" : "Delgado Kloos", "given" : "Carlos", "non-dropping-particle" : "", "parse-names" : false, "suffix" : "" } ], "container-title" : "IEEE Transactions on Learning Technologies", "id" : "ITEM-1", "issue" : "3", "issued" : { "date-parts" : [ [ "2014" ] ] }, "note" : "Positive effect of gamification in engagement in non-mandatory tasks", "page" : "291-301", "title" : "Gamification for Engaging Computer Science Students in Learning Activities: A Case Study", "type" : "article-journal", "volume" : "7" }, "uris" : [ "http://www.mendeley.com/documents/?uuid=4f3a9e93-5c11-4687-af40-85051280ac0d" ] } ], "mendeley" : { "formattedCitation" : "[22]", "plainTextFormattedCitation" : "[22]", "previouslyFormattedCitation" : "(Ibanez et al. 2014)" }, "properties" : { "noteIndex" : 0 }, "schema" : "https://github.com/citation-style-language/schema/raw/master/csl-citation.json" }</w:instrText>
      </w:r>
      <w:r>
        <w:rPr>
          <w:lang w:bidi="fa-IR"/>
        </w:rPr>
        <w:fldChar w:fldCharType="separate"/>
      </w:r>
      <w:r w:rsidR="00CB0191" w:rsidRPr="00CB0191">
        <w:rPr>
          <w:noProof/>
          <w:lang w:bidi="fa-IR"/>
        </w:rPr>
        <w:t>[22]</w:t>
      </w:r>
      <w:r>
        <w:rPr>
          <w:lang w:bidi="fa-IR"/>
        </w:rPr>
        <w:fldChar w:fldCharType="end"/>
      </w:r>
      <w:commentRangeEnd w:id="30"/>
      <w:r w:rsidR="00720A8E">
        <w:rPr>
          <w:rStyle w:val="CommentReference"/>
          <w:rtl/>
          <w:lang w:bidi="fa-IR"/>
        </w:rPr>
        <w:commentReference w:id="30"/>
      </w:r>
      <w:r>
        <w:rPr>
          <w:rFonts w:hint="cs"/>
          <w:rtl/>
          <w:lang w:bidi="fa-IR"/>
        </w:rPr>
        <w:t xml:space="preserve"> </w:t>
      </w:r>
      <w:r w:rsidR="009670C6">
        <w:rPr>
          <w:rFonts w:hint="cs"/>
          <w:rtl/>
          <w:lang w:bidi="fa-IR"/>
        </w:rPr>
        <w:t xml:space="preserve">از جمله پژوهش‌هایی است که روی افزایش </w:t>
      </w:r>
      <w:r w:rsidR="009670C6">
        <w:rPr>
          <w:lang w:bidi="fa-IR"/>
        </w:rPr>
        <w:t>engagement</w:t>
      </w:r>
      <w:r w:rsidR="009670C6">
        <w:rPr>
          <w:rFonts w:hint="cs"/>
          <w:rtl/>
          <w:lang w:bidi="fa-IR"/>
        </w:rPr>
        <w:t xml:space="preserve"> در محیط‌های آموزشی بازی‌گون مطالعه کرده‌است. </w:t>
      </w:r>
      <w:r w:rsidR="00FD1570">
        <w:rPr>
          <w:rFonts w:hint="cs"/>
          <w:rtl/>
          <w:lang w:bidi="fa-IR"/>
        </w:rPr>
        <w:t>محقق</w:t>
      </w:r>
      <w:r w:rsidR="009670C6">
        <w:rPr>
          <w:rFonts w:hint="cs"/>
          <w:rtl/>
          <w:lang w:bidi="fa-IR"/>
        </w:rPr>
        <w:t xml:space="preserve"> </w:t>
      </w:r>
      <w:r>
        <w:rPr>
          <w:rFonts w:hint="cs"/>
          <w:rtl/>
          <w:lang w:bidi="fa-IR"/>
        </w:rPr>
        <w:t>سیستم آنلاین آموزشی درس برنامه‌نویسی را مجهز به عناصر بازی کرد و مشاهده کرد بیشتر دانشجویانی که از سیستم‌ بازی‌گون استفاده می‌کردند</w:t>
      </w:r>
      <w:r w:rsidR="009670C6">
        <w:rPr>
          <w:rFonts w:hint="cs"/>
          <w:rtl/>
          <w:lang w:bidi="fa-IR"/>
        </w:rPr>
        <w:t>،</w:t>
      </w:r>
      <w:r>
        <w:rPr>
          <w:rFonts w:hint="cs"/>
          <w:rtl/>
          <w:lang w:bidi="fa-IR"/>
        </w:rPr>
        <w:t xml:space="preserve"> حتی پس از جمع‌آوری </w:t>
      </w:r>
      <w:r>
        <w:rPr>
          <w:rFonts w:hint="cs"/>
          <w:rtl/>
          <w:lang w:bidi="fa-IR"/>
        </w:rPr>
        <w:lastRenderedPageBreak/>
        <w:t xml:space="preserve">امتیازات لازم برای کسب نمره کامل، باز هم به فعالیت در سیستم ادامه می‌دادند. </w:t>
      </w:r>
      <w:r w:rsidR="009670C6">
        <w:rPr>
          <w:rFonts w:hint="cs"/>
          <w:rtl/>
          <w:lang w:bidi="fa-IR"/>
        </w:rPr>
        <w:t xml:space="preserve">و در پاسخ به سوالاتی که برای یافتن دلیل فعالیت </w:t>
      </w:r>
      <w:r w:rsidR="00171A03">
        <w:rPr>
          <w:rFonts w:hint="cs"/>
          <w:rtl/>
          <w:lang w:bidi="fa-IR"/>
        </w:rPr>
        <w:t xml:space="preserve">اضافی </w:t>
      </w:r>
      <w:r w:rsidR="009670C6">
        <w:rPr>
          <w:rFonts w:hint="cs"/>
          <w:rtl/>
          <w:lang w:bidi="fa-IR"/>
        </w:rPr>
        <w:t xml:space="preserve">از آنها پرسیده می‌شد مواردی از قبیل </w:t>
      </w:r>
      <w:r w:rsidR="009670C6">
        <w:rPr>
          <w:rFonts w:hint="cs"/>
          <w:rtl/>
        </w:rPr>
        <w:t xml:space="preserve">رسیدن به </w:t>
      </w:r>
      <w:r w:rsidR="009670C6" w:rsidRPr="009670C6">
        <w:rPr>
          <w:color w:val="FF0000"/>
        </w:rPr>
        <w:t>mastery</w:t>
      </w:r>
      <w:r w:rsidR="009670C6">
        <w:rPr>
          <w:rFonts w:hint="cs"/>
          <w:rtl/>
        </w:rPr>
        <w:t xml:space="preserve">، تلاش برای جمع‌آوری همه مدال‌ها، بالا رفتن در جدول و یادگیری بهتر برنامه‌نویسی اعلام کردند که بیشتر این موارد به‌خاطر اضافه شدن عناصر بازی به سیستم آموزشی هستند. </w:t>
      </w:r>
    </w:p>
    <w:p w14:paraId="4BA99E31" w14:textId="3B96C27B" w:rsidR="000F2287" w:rsidRDefault="00FA7F2F" w:rsidP="00FA7F2F">
      <w:pPr>
        <w:pStyle w:val="a8"/>
        <w:ind w:firstLine="0"/>
        <w:rPr>
          <w:rFonts w:hint="cs"/>
          <w:rtl/>
          <w:lang w:bidi="fa-IR"/>
        </w:rPr>
      </w:pPr>
      <w:r>
        <w:rPr>
          <w:rFonts w:hint="cs"/>
          <w:rtl/>
          <w:lang w:bidi="fa-IR"/>
        </w:rPr>
        <w:t xml:space="preserve">در کنار اهدافی نظیر بهبود یادگیری و افزایش </w:t>
      </w:r>
      <w:r>
        <w:rPr>
          <w:lang w:bidi="fa-IR"/>
        </w:rPr>
        <w:t>engagement</w:t>
      </w:r>
      <w:r>
        <w:rPr>
          <w:rFonts w:hint="cs"/>
          <w:rtl/>
          <w:lang w:bidi="fa-IR"/>
        </w:rPr>
        <w:t xml:space="preserve">، </w:t>
      </w:r>
      <w:r>
        <w:rPr>
          <w:lang w:bidi="fa-IR"/>
        </w:rPr>
        <w:fldChar w:fldCharType="begin" w:fldLock="1"/>
      </w:r>
      <w:r w:rsidR="00CB0191">
        <w:rPr>
          <w:lang w:bidi="fa-IR"/>
        </w:rPr>
        <w:instrText>ADDIN CSL_CITATION { "citationItems" : [ { "id" : "ITEM-1", "itemData" : { "DOI" : "pacis2013/206", "abstract" : "Gamification has the potential to improve the quality of learning by better engaging students with learning activities. Our objective in this study is to evaluate a gamified learning activity along the dimensions of learning, engagement, and enjoyment. The activity made use of a gamified multiple choice quiz implemented as a software tool and was trialled in three undergraduate IT-related courses. A questionnaire survey was used to collect data to gauge levels of learning, engagement, and enjoyment. Results show that there was some degree of engagement and enjoyment. The majority of participants (77.63 per cent) reported that they were engaged enough to want to complete the quiz and 46.05 per cent stated they were happy while playing the quiz. In terms of learning, the overall results were positive since 60.53 per cent of students stated that it enhanced their learning effectiveness. A limitation of the work is that the results are self-reported and the activity was used over a short period of time. Thus, future work should include longer trial periods and evaluating improvements to learning using alternative approaches to self-reported data.", "author" : [ { "dropping-particle" : "", "family" : "Cheong", "given" : "Christopher", "non-dropping-particle" : "", "parse-names" : false, "suffix" : "" }, { "dropping-particle" : "", "family" : "Cheong", "given" : "France", "non-dropping-particle" : "", "parse-names" : false, "suffix" : "" }, { "dropping-particle" : "", "family" : "Filippou", "given" : "Justin", "non-dropping-particle" : "", "parse-names" : false, "suffix" : "" } ], "container-title" : "PACIS 2013 Proceedings", "id" : "ITEM-1", "issued" : { "date-parts" : [ [ "2013" ] ] }, "page" : "1-14", "title" : "Quick Quiz: A Gamified Approach for Enhancing Learning", "type" : "paper-conference" }, "uris" : [ "http://www.mendeley.com/documents/?uuid=26603b58-1c01-4932-8b7e-eb82ad757081" ] } ], "mendeley" : { "formattedCitation" : "[23]", "plainTextFormattedCitation" : "[23]", "previouslyFormattedCitation" : "(Cheong et al. 2013)" }, "properties" : { "noteIndex" : 0 }, "schema" : "https://github.com/citation-style-language/schema/raw/master/csl-citation.json" }</w:instrText>
      </w:r>
      <w:r>
        <w:rPr>
          <w:lang w:bidi="fa-IR"/>
        </w:rPr>
        <w:fldChar w:fldCharType="separate"/>
      </w:r>
      <w:r w:rsidR="00CB0191" w:rsidRPr="00CB0191">
        <w:rPr>
          <w:noProof/>
          <w:lang w:bidi="fa-IR"/>
        </w:rPr>
        <w:t>[23]</w:t>
      </w:r>
      <w:r>
        <w:rPr>
          <w:lang w:bidi="fa-IR"/>
        </w:rPr>
        <w:fldChar w:fldCharType="end"/>
      </w:r>
      <w:r>
        <w:rPr>
          <w:rFonts w:hint="cs"/>
          <w:rtl/>
          <w:lang w:bidi="fa-IR"/>
        </w:rPr>
        <w:t xml:space="preserve"> </w:t>
      </w:r>
      <w:commentRangeStart w:id="31"/>
      <w:r>
        <w:rPr>
          <w:rFonts w:hint="cs"/>
          <w:rtl/>
          <w:lang w:bidi="fa-IR"/>
        </w:rPr>
        <w:t>کاهش</w:t>
      </w:r>
      <w:commentRangeEnd w:id="31"/>
      <w:r>
        <w:rPr>
          <w:rStyle w:val="CommentReference"/>
          <w:rtl/>
          <w:lang w:bidi="fa-IR"/>
        </w:rPr>
        <w:commentReference w:id="31"/>
      </w:r>
      <w:r>
        <w:rPr>
          <w:rFonts w:hint="cs"/>
          <w:rtl/>
          <w:lang w:bidi="fa-IR"/>
        </w:rPr>
        <w:t xml:space="preserve"> استرس ناشی از پرسش و پاسخ کلاسی و آزمون‌های مکرر را هدف قرار داد و سوالاتی که در سیستم بازی‌گونِ مدیریت درس از دانش‌آموزان پرسیده می‌شد را جایگزین پرسش‌های کلاسی کرد. </w:t>
      </w:r>
    </w:p>
    <w:p w14:paraId="28E55CF6" w14:textId="17A7DAA6" w:rsidR="00093D96" w:rsidRDefault="00393B8C" w:rsidP="009545F8">
      <w:pPr>
        <w:pStyle w:val="a8"/>
        <w:ind w:firstLine="0"/>
        <w:rPr>
          <w:rtl/>
          <w:lang w:bidi="fa-IR"/>
        </w:rPr>
      </w:pPr>
      <w:r>
        <w:rPr>
          <w:lang w:bidi="fa-IR"/>
        </w:rPr>
        <w:fldChar w:fldCharType="begin" w:fldLock="1"/>
      </w:r>
      <w:r w:rsidR="00CB0191">
        <w:rPr>
          <w:lang w:bidi="fa-IR"/>
        </w:rPr>
        <w:instrText>ADDIN CSL_CITATION { "citationItems" : [ { "id" : "ITEM-1", "itemData" : { "DOI" : "10.1016/j.compedu.2012.12.020", "ISBN" : "0360-1315", "ISSN" : "03601315", "abstract" : "Gamification is the use of game design elements and game mechanics in non-game contexts. This idea has been used successfully in many web based businesses to increase user engagement. Some researchers suggest that it could also be used in web based education as a tool to increase student motivation and engagement. In an attempt to verify those theories, we have designed and built a gamification plugin for a well-known e-learning platform. We have made an experiment using this plugin in a university course, collecting quantitative and qualitative data in the process. Our findings suggest that some common beliefs about the benefits obtained when using games in education can be challenged. Students who completed the gamified experience got better scores in practical assignments and in overall score, but our findings also suggest that these students performed poorly on written assignments and participated less on class activities, although their initial motivation was higher.\u00a9 2013 Elsevier Ltd. All rights reserved.", "author" : [ { "dropping-particle" : "", "family" : "Dom\u00ednguez", "given" : "Adri\u00e1n", "non-dropping-particle" : "", "parse-names" : false, "suffix" : "" }, { "dropping-particle" : "", "family" : "Saenz-De-Navarrete", "given" : "Joseba", "non-dropping-particle" : "", "parse-names" : false, "suffix" : "" }, { "dropping-particle" : "", "family" : "De-Marcos", "given" : "Luis", "non-dropping-particle" : "", "parse-names" : false, "suffix" : "" }, { "dropping-particle" : "", "family" : "Fern\u00e1ndez-Sanz", "given" : "Luis", "non-dropping-particle" : "", "parse-names" : false, "suffix" : "" }, { "dropping-particle" : "", "family" : "Pag\u00e9s", "given" : "Carmen", "non-dropping-particle" : "", "parse-names" : false, "suffix" : "" }, { "dropping-particle" : "", "family" : "Mart\u00ednez-Herr\u00e1iz", "given" : "Jos\u00e9 Javier", "non-dropping-particle" : "", "parse-names" : false, "suffix" : "" } ], "container-title" : "Computers and Education", "id" : "ITEM-1", "issued" : { "date-parts" : [ [ "2013" ] ] }, "page" : "380-392", "publisher" : "Elsevier Ltd", "title" : "Gamifying learning experiences: Practical implications and outcomes", "type" : "article-journal", "volume" : "63" }, "uris" : [ "http://www.mendeley.com/documents/?uuid=805de735-fcc0-4fbf-b2dd-54c14a5a7d3a" ] } ], "mendeley" : { "formattedCitation" : "[24]", "plainTextFormattedCitation" : "[24]", "previouslyFormattedCitation" : "(Dom\u00ednguez et al. 2013)" }, "properties" : { "noteIndex" : 0 }, "schema" : "https://github.com/citation-style-language/schema/raw/master/csl-citation.json" }</w:instrText>
      </w:r>
      <w:r>
        <w:rPr>
          <w:lang w:bidi="fa-IR"/>
        </w:rPr>
        <w:fldChar w:fldCharType="separate"/>
      </w:r>
      <w:r w:rsidR="00CB0191" w:rsidRPr="00CB0191">
        <w:rPr>
          <w:noProof/>
          <w:lang w:bidi="fa-IR"/>
        </w:rPr>
        <w:t>[24]</w:t>
      </w:r>
      <w:r>
        <w:rPr>
          <w:lang w:bidi="fa-IR"/>
        </w:rPr>
        <w:fldChar w:fldCharType="end"/>
      </w:r>
      <w:r>
        <w:rPr>
          <w:rFonts w:hint="cs"/>
          <w:rtl/>
          <w:lang w:bidi="fa-IR"/>
        </w:rPr>
        <w:t xml:space="preserve"> سیستم بازی‌گونی برای آموزش مهارت‌های رایانه‌ای طراحی کرد که از سه جنبة شناختی، احساسی و اجتماعی تلاش می‌کردند کاربران را ترغیب به استفاده از سیستم کنند. در پایان‌ این پژوهش مشاهده شد برای هرسه گروه میزان </w:t>
      </w:r>
      <w:r w:rsidR="0067410B">
        <w:rPr>
          <w:rFonts w:hint="cs"/>
          <w:rtl/>
          <w:lang w:bidi="fa-IR"/>
        </w:rPr>
        <w:t xml:space="preserve">فعالیت کاربران گروه آزمایش (که از سیستم بازی‌گون استفاده می‌کرد) بیشتر از گروه کنترل بود و این گروه از کاربران نظر بهتری در مورد محتوا، سیستم و روند آموزش داشتند. </w:t>
      </w:r>
      <w:r w:rsidR="009545F8">
        <w:rPr>
          <w:rFonts w:hint="cs"/>
          <w:rtl/>
          <w:lang w:bidi="fa-IR"/>
        </w:rPr>
        <w:t xml:space="preserve">اما در پاسخ‌گویی به سوالاتی که بیشتر از تمرین و مهارت، به </w:t>
      </w:r>
      <w:r w:rsidR="00D252ED">
        <w:rPr>
          <w:rFonts w:hint="cs"/>
          <w:rtl/>
          <w:lang w:bidi="fa-IR"/>
        </w:rPr>
        <w:t>دانش نیاز داشتند، گروه کنترل بهتر عمل کرده‌بودند.</w:t>
      </w:r>
    </w:p>
    <w:p w14:paraId="4F7D022D" w14:textId="376C3B2C" w:rsidR="005A0D13" w:rsidRDefault="00AA070B" w:rsidP="00186124">
      <w:pPr>
        <w:pStyle w:val="a8"/>
        <w:ind w:firstLine="0"/>
        <w:rPr>
          <w:rtl/>
          <w:lang w:bidi="fa-IR"/>
        </w:rPr>
      </w:pPr>
      <w:r>
        <w:rPr>
          <w:rFonts w:hint="cs"/>
          <w:rtl/>
          <w:lang w:bidi="fa-IR"/>
        </w:rPr>
        <w:t xml:space="preserve">همین پژوهشگران سال بعد در آزمایشی </w:t>
      </w:r>
      <w:r w:rsidR="009545F8">
        <w:rPr>
          <w:lang w:bidi="fa-IR"/>
        </w:rPr>
        <w:fldChar w:fldCharType="begin" w:fldLock="1"/>
      </w:r>
      <w:r w:rsidR="00CB0191">
        <w:rPr>
          <w:lang w:bidi="fa-IR"/>
        </w:rPr>
        <w:instrText>ADDIN CSL_CITATION { "citationItems" : [ { "id" : "ITEM-1", "itemData" : { "DOI" : "10.1016/j.compedu.2014.01.012", "ISBN" : "0360-1315", "ISSN" : "03601315", "abstract" : "While social networking has already demonstrated its efficiency in e-learning, gamification, which is the use of game-thinking and playful design in non-game contexts, has only shown its potential as a motivational tool. This paper presents the results of testing both social networking and gamification in an undergraduate course, comparing them in terms their effect on students' academic achievement, participation and attitude. The effects of a gamification plugin deployed in a learning management system were compared to those of a social networking site in the same educational setting. We found that both approaches presented better performance than a traditional e-learning approach in terms of academic achievement for practical assignments, but that, when it came to assessing knowledge, the traditional e-learning approach was better. Also challenging current assumptions, participation rates and scores remained low with the new tools, although students' attitudes were positive. \u00a9 2014 Elsevier Ltd. All rights reserved.", "author" : [ { "dropping-particle" : "", "family" : "De-Marcos", "given" : "Luis", "non-dropping-particle" : "", "parse-names" : false, "suffix" : "" }, { "dropping-particle" : "", "family" : "Dom\u00ednguez", "given" : "Adri\u00e1n", "non-dropping-particle" : "", "parse-names" : false, "suffix" : "" }, { "dropping-particle" : "", "family" : "Saenz-De-Navarrete", "given" : "Joseba", "non-dropping-particle" : "", "parse-names" : false, "suffix" : "" }, { "dropping-particle" : "", "family" : "Pag\u00e9s", "given" : "Carmen", "non-dropping-particle" : "", "parse-names" : false, "suffix" : "" } ], "container-title" : "Computers and Education", "id" : "ITEM-1", "issued" : { "date-parts" : [ [ "2014" ] ] }, "page" : "82-91", "publisher" : "Elsevier Ltd", "title" : "An empirical study comparing gamification and social networking on e-learning", "type" : "article-journal", "volume" : "75" }, "uris" : [ "http://www.mendeley.com/documents/?uuid=a8bc3cf9-b51b-4bc7-b177-65d14e14359c" ] } ], "mendeley" : { "formattedCitation" : "[25]", "plainTextFormattedCitation" : "[25]", "previouslyFormattedCitation" : "(De-Marcos et al. 2014)" }, "properties" : { "noteIndex" : 0 }, "schema" : "https://github.com/citation-style-language/schema/raw/master/csl-citation.json" }</w:instrText>
      </w:r>
      <w:r w:rsidR="009545F8">
        <w:rPr>
          <w:lang w:bidi="fa-IR"/>
        </w:rPr>
        <w:fldChar w:fldCharType="separate"/>
      </w:r>
      <w:r w:rsidR="00CB0191" w:rsidRPr="00CB0191">
        <w:rPr>
          <w:noProof/>
          <w:lang w:bidi="fa-IR"/>
        </w:rPr>
        <w:t>[25]</w:t>
      </w:r>
      <w:r w:rsidR="009545F8">
        <w:rPr>
          <w:lang w:bidi="fa-IR"/>
        </w:rPr>
        <w:fldChar w:fldCharType="end"/>
      </w:r>
      <w:r w:rsidR="009545F8">
        <w:rPr>
          <w:rFonts w:hint="cs"/>
          <w:rtl/>
          <w:lang w:bidi="fa-IR"/>
        </w:rPr>
        <w:t xml:space="preserve"> </w:t>
      </w:r>
      <w:r>
        <w:rPr>
          <w:rFonts w:hint="cs"/>
          <w:rtl/>
          <w:lang w:bidi="fa-IR"/>
        </w:rPr>
        <w:t>نتیجه گرفتند که</w:t>
      </w:r>
      <w:r w:rsidR="00222137">
        <w:rPr>
          <w:rFonts w:hint="cs"/>
          <w:rtl/>
          <w:lang w:bidi="fa-IR"/>
        </w:rPr>
        <w:t xml:space="preserve"> امکانات </w:t>
      </w:r>
      <w:r>
        <w:rPr>
          <w:rFonts w:hint="cs"/>
          <w:rtl/>
          <w:lang w:bidi="fa-IR"/>
        </w:rPr>
        <w:t>شبکه‌</w:t>
      </w:r>
      <w:r w:rsidR="00222137">
        <w:rPr>
          <w:rFonts w:hint="cs"/>
          <w:rtl/>
          <w:lang w:bidi="fa-IR"/>
        </w:rPr>
        <w:t xml:space="preserve">های </w:t>
      </w:r>
      <w:r>
        <w:rPr>
          <w:rFonts w:hint="cs"/>
          <w:rtl/>
          <w:lang w:bidi="fa-IR"/>
        </w:rPr>
        <w:t xml:space="preserve">اجتماعی </w:t>
      </w:r>
      <w:r w:rsidR="00222137">
        <w:rPr>
          <w:rFonts w:hint="cs"/>
          <w:rtl/>
          <w:lang w:bidi="fa-IR"/>
        </w:rPr>
        <w:t>(</w:t>
      </w:r>
      <w:r w:rsidR="00186124">
        <w:rPr>
          <w:rFonts w:hint="cs"/>
          <w:rtl/>
          <w:lang w:bidi="fa-IR"/>
        </w:rPr>
        <w:t>مانند</w:t>
      </w:r>
      <w:r w:rsidR="00222137">
        <w:rPr>
          <w:rFonts w:hint="cs"/>
          <w:rtl/>
          <w:lang w:bidi="fa-IR"/>
        </w:rPr>
        <w:t xml:space="preserve"> دوست شدن، پسند کردن، و فرسته</w:t>
      </w:r>
      <w:r w:rsidR="00222137">
        <w:rPr>
          <w:rStyle w:val="FootnoteReference"/>
          <w:rtl/>
          <w:lang w:bidi="fa-IR"/>
        </w:rPr>
        <w:footnoteReference w:id="18"/>
      </w:r>
      <w:r w:rsidR="00222137">
        <w:rPr>
          <w:rFonts w:hint="cs"/>
          <w:rtl/>
          <w:lang w:bidi="fa-IR"/>
        </w:rPr>
        <w:t xml:space="preserve"> و نظر گذاشتن) </w:t>
      </w:r>
      <w:r>
        <w:rPr>
          <w:rFonts w:hint="cs"/>
          <w:rtl/>
          <w:lang w:bidi="fa-IR"/>
        </w:rPr>
        <w:t xml:space="preserve">در افزایش فعالیت کاربران </w:t>
      </w:r>
      <w:r w:rsidR="00CC559C">
        <w:rPr>
          <w:rFonts w:hint="cs"/>
          <w:rtl/>
          <w:lang w:bidi="fa-IR"/>
        </w:rPr>
        <w:t>موثرتر از افزونة بازی‌گون‌سازی</w:t>
      </w:r>
      <w:r w:rsidR="00CC559C">
        <w:rPr>
          <w:lang w:bidi="fa-IR"/>
        </w:rPr>
        <w:t xml:space="preserve"> </w:t>
      </w:r>
      <w:r w:rsidR="009545F8">
        <w:rPr>
          <w:rFonts w:hint="cs"/>
          <w:rtl/>
          <w:lang w:bidi="fa-IR"/>
        </w:rPr>
        <w:t xml:space="preserve">بود. </w:t>
      </w:r>
      <w:r w:rsidR="000F2287">
        <w:rPr>
          <w:rFonts w:hint="cs"/>
          <w:rtl/>
          <w:lang w:bidi="fa-IR"/>
        </w:rPr>
        <w:t xml:space="preserve">هرچند مجددا مشاهده شد که در بعضی از فعالیت‌ها که به دانش بیشتری نیاز دارند، کاربرانی که از افزونه‌های بازی‌گون استفاده نمی‌کردند عملکرد بهتری داشتند. </w:t>
      </w:r>
      <w:r w:rsidR="00CC5404">
        <w:rPr>
          <w:rFonts w:hint="cs"/>
          <w:rtl/>
          <w:lang w:bidi="fa-IR"/>
        </w:rPr>
        <w:t xml:space="preserve">توجیه نویسندگان برای این اتفاق این بود که سیستم‌هایی که طراحی کرده بودند کاربران را بیشتر </w:t>
      </w:r>
      <w:r w:rsidR="00690F89">
        <w:rPr>
          <w:rFonts w:hint="cs"/>
          <w:rtl/>
          <w:lang w:bidi="fa-IR"/>
        </w:rPr>
        <w:t xml:space="preserve">به شرکت در فعالیت‌هایی تشویق می‌کرد که مهارت‌های عملی افراد را بهبود می‌بخشید. </w:t>
      </w:r>
    </w:p>
    <w:p w14:paraId="052AEB03" w14:textId="7732DFF4" w:rsidR="007E343F" w:rsidRDefault="008B478A" w:rsidP="0044419E">
      <w:pPr>
        <w:pStyle w:val="a8"/>
        <w:ind w:firstLine="0"/>
        <w:rPr>
          <w:rtl/>
          <w:lang w:bidi="fa-IR"/>
        </w:rPr>
      </w:pPr>
      <w:r>
        <w:rPr>
          <w:rFonts w:hint="cs"/>
          <w:rtl/>
          <w:lang w:bidi="fa-IR"/>
        </w:rPr>
        <w:t>اما در کنار دو مقالة فوق، منابع دیگری نیز به نقاط منفی بازی‌های جدی و بازی‌گون‌سازی اشاره کرده‌اند.</w:t>
      </w:r>
      <w:r w:rsidR="006D4B0B">
        <w:rPr>
          <w:rFonts w:hint="cs"/>
          <w:rtl/>
          <w:lang w:bidi="fa-IR"/>
        </w:rPr>
        <w:t xml:space="preserve"> </w:t>
      </w:r>
      <w:r w:rsidR="006C7ECD">
        <w:rPr>
          <w:lang w:bidi="fa-IR"/>
        </w:rPr>
        <w:fldChar w:fldCharType="begin" w:fldLock="1"/>
      </w:r>
      <w:r w:rsidR="00CB0191">
        <w:rPr>
          <w:lang w:bidi="fa-IR"/>
        </w:rPr>
        <w:instrText>ADDIN CSL_CITATION { "citationItems" : [ { "id" : "ITEM-1", "itemData" : { "DOI" : "10.1016/j.elerap.2013.01.004", "ISBN" : "15674223", "ISSN" : "15674223", "abstract" : "During recent years, the addition of game mechanisms to non-game services has gained a relatively large amount of attention. Popular discussion connects gamification to successful marketing and increased profitability through higher customer engagement, however, there is a dearth of empirical studies that confirm such expectations. This paper reports the results of a field experiment, which gamifies a utilitarian peer-to-peer trading service by implementing the game mechanism of badges that users can earn from a variety of tasks. There were 3234 users who were randomly assigned to treatment groups and subjected to different versions of the badge system in a 2 ?? 2 design. The results show that the mere implementation of gamification mechanisms does not automatically lead to significant increases in use activity in the studied utilitarian service, however, those users who actively monitored their own badges and those of others in the study showed increased user activity. ?? 2013 Elsevier B.V. All rights reserved.", "author" : [ { "dropping-particle" : "", "family" : "Hamari", "given" : "Juho", "non-dropping-particle" : "", "parse-names" : false, "suffix" : "" } ], "container-title" : "Electronic Commerce Research and Applications", "id" : "ITEM-1", "issue" : "4", "issued" : { "date-parts" : [ [ "2013" ] ] }, "page" : "236-245", "publisher" : "Elsevier B.V.", "title" : "Transforming homo economicus into homo ludens: A field experiment on gamification in a utilitarian peer-to-peer trading service", "type" : "article-journal", "volume" : "12" }, "uris" : [ "http://www.mendeley.com/documents/?uuid=aa5d3a18-b825-4dfa-90c6-260220353095" ] } ], "mendeley" : { "formattedCitation" : "[26]", "plainTextFormattedCitation" : "[26]", "previouslyFormattedCitation" : "(Hamari 2013)" }, "properties" : { "noteIndex" : 0 }, "schema" : "https://github.com/citation-style-language/schema/raw/master/csl-citation.json" }</w:instrText>
      </w:r>
      <w:r w:rsidR="006C7ECD">
        <w:rPr>
          <w:lang w:bidi="fa-IR"/>
        </w:rPr>
        <w:fldChar w:fldCharType="separate"/>
      </w:r>
      <w:r w:rsidR="00CB0191" w:rsidRPr="00CB0191">
        <w:rPr>
          <w:noProof/>
          <w:lang w:bidi="fa-IR"/>
        </w:rPr>
        <w:t>[26]</w:t>
      </w:r>
      <w:r w:rsidR="006C7ECD">
        <w:rPr>
          <w:lang w:bidi="fa-IR"/>
        </w:rPr>
        <w:fldChar w:fldCharType="end"/>
      </w:r>
      <w:r w:rsidR="006C7ECD">
        <w:rPr>
          <w:rFonts w:hint="cs"/>
          <w:rtl/>
          <w:lang w:bidi="fa-IR"/>
        </w:rPr>
        <w:t xml:space="preserve"> </w:t>
      </w:r>
      <w:r w:rsidR="00DB20BC">
        <w:rPr>
          <w:rFonts w:hint="cs"/>
          <w:rtl/>
          <w:lang w:bidi="fa-IR"/>
        </w:rPr>
        <w:t xml:space="preserve">معتقد است </w:t>
      </w:r>
      <w:r w:rsidR="006C7ECD">
        <w:rPr>
          <w:rFonts w:hint="cs"/>
          <w:rtl/>
          <w:lang w:bidi="fa-IR"/>
        </w:rPr>
        <w:t>گروهی از کاربران نشان‌هایی که دریافت می‌کنند را پیگیری نمی‌کنند و در نتیجه وجود این نشان‌ها تاثیری در انگیزه آنها ندارد.</w:t>
      </w:r>
      <w:r w:rsidR="001E1B54">
        <w:rPr>
          <w:rFonts w:hint="cs"/>
          <w:rtl/>
          <w:lang w:bidi="fa-IR"/>
        </w:rPr>
        <w:t xml:space="preserve"> علاوه‌ بر این همه افراد هم دوست ندارند که نشان‌هایی که دریافت کرده‌اند برای سایر کاربران قابل‌مشاهده باشد </w:t>
      </w:r>
      <w:r w:rsidR="001E1B54">
        <w:rPr>
          <w:lang w:bidi="fa-IR"/>
        </w:rPr>
        <w:fldChar w:fldCharType="begin" w:fldLock="1"/>
      </w:r>
      <w:r w:rsidR="00CB0191">
        <w:rPr>
          <w:lang w:bidi="fa-IR"/>
        </w:rPr>
        <w:instrText>ADDIN CSL_CITATION { "citationItems" : [ { "id" : "ITEM-1", "itemData" : { "DOI" : "10.1016/j.chb.2015.03.024", "ISSN" : "07475632", "author" : [ { "dropping-particle" : "", "family" : "Pedro", "given" : "Lu\u00eds", "non-dropping-particle" : "", "parse-names" : false, "suffix" : "" }, { "dropping-particle" : "", "family" : "Santos", "given" : "Carlos", "non-dropping-particle" : "", "parse-names" : false, "suffix" : "" }, { "dropping-particle" : "", "family" : "Aresta", "given" : "M\u00f3nica", "non-dropping-particle" : "", "parse-names" : false, "suffix" : "" }, { "dropping-particle" : "", "family" : "Almeida", "given" : "Sara", "non-dropping-particle" : "", "parse-names" : false, "suffix" : "" } ], "container-title" : "Computers in Human Behavior", "id" : "ITEM-1", "issued" : { "date-parts" : [ [ "2015" ] ] }, "page" : "1-6", "title" : "Peer-supported badge attribution in a collaborative learning platform: The SAPO Campus case", "type" : "article-journal" }, "uris" : [ "http://www.mendeley.com/documents/?uuid=c595b315-d4e1-4210-8a9c-fa43fc210d1c" ] } ], "mendeley" : { "formattedCitation" : "[27]", "plainTextFormattedCitation" : "[27]", "previouslyFormattedCitation" : "(Pedro et al. 2015)" }, "properties" : { "noteIndex" : 0 }, "schema" : "https://github.com/citation-style-language/schema/raw/master/csl-citation.json" }</w:instrText>
      </w:r>
      <w:r w:rsidR="001E1B54">
        <w:rPr>
          <w:lang w:bidi="fa-IR"/>
        </w:rPr>
        <w:fldChar w:fldCharType="separate"/>
      </w:r>
      <w:r w:rsidR="00CB0191" w:rsidRPr="00CB0191">
        <w:rPr>
          <w:noProof/>
          <w:lang w:bidi="fa-IR"/>
        </w:rPr>
        <w:t>[27]</w:t>
      </w:r>
      <w:r w:rsidR="001E1B54">
        <w:rPr>
          <w:lang w:bidi="fa-IR"/>
        </w:rPr>
        <w:fldChar w:fldCharType="end"/>
      </w:r>
      <w:r w:rsidR="001E1B54">
        <w:rPr>
          <w:rFonts w:hint="cs"/>
          <w:rtl/>
          <w:lang w:bidi="fa-IR"/>
        </w:rPr>
        <w:t xml:space="preserve">. </w:t>
      </w:r>
      <w:r w:rsidR="002C7675">
        <w:rPr>
          <w:rFonts w:hint="cs"/>
          <w:rtl/>
          <w:lang w:bidi="fa-IR"/>
        </w:rPr>
        <w:t xml:space="preserve"> </w:t>
      </w:r>
      <w:r w:rsidR="006C7ECD">
        <w:rPr>
          <w:lang w:bidi="fa-IR"/>
        </w:rPr>
        <w:fldChar w:fldCharType="begin" w:fldLock="1"/>
      </w:r>
      <w:r w:rsidR="00CB0191">
        <w:rPr>
          <w:lang w:bidi="fa-IR"/>
        </w:rPr>
        <w:instrText>ADDIN CSL_CITATION { "citationItems" : [ { "id" : "ITEM-1", "itemData" : { "DOI" : "10.1016/j.compedu.2014.08.019", "ISSN" : "03601315", "author" : [ { "dropping-particle" : "", "family" : "Hanus", "given" : "Michael D.", "non-dropping-particle" : "", "parse-names" : false, "suffix" : "" }, { "dropping-particle" : "", "family" : "Fox", "given" : "Jesse", "non-dropping-particle" : "", "parse-names" : false, "suffix" : "" } ], "container-title" : "Computers &amp; Education", "id" : "ITEM-1", "issued" : { "date-parts" : [ [ "2015" ] ] }, "page" : "152-161", "publisher" : "Elsevier Ltd", "title" : "Assessing the effects of gamification in the classroom: A longitudinal study on intrinsic motivation, social comparison, satisfaction, effort, and academic performance", "type" : "article-journal", "volume" : "80" }, "uris" : [ "http://www.mendeley.com/documents/?uuid=fb13a3a4-e58a-429a-ab46-3b94a82e6e29" ] } ], "mendeley" : { "formattedCitation" : "[28]", "plainTextFormattedCitation" : "[28]", "previouslyFormattedCitation" : "(Hanus &amp; Fox 2015)" }, "properties" : { "noteIndex" : 0 }, "schema" : "https://github.com/citation-style-language/schema/raw/master/csl-citation.json" }</w:instrText>
      </w:r>
      <w:r w:rsidR="006C7ECD">
        <w:rPr>
          <w:lang w:bidi="fa-IR"/>
        </w:rPr>
        <w:fldChar w:fldCharType="separate"/>
      </w:r>
      <w:r w:rsidR="00CB0191" w:rsidRPr="00CB0191">
        <w:rPr>
          <w:noProof/>
          <w:lang w:bidi="fa-IR"/>
        </w:rPr>
        <w:t>[28]</w:t>
      </w:r>
      <w:r w:rsidR="006C7ECD">
        <w:rPr>
          <w:lang w:bidi="fa-IR"/>
        </w:rPr>
        <w:fldChar w:fldCharType="end"/>
      </w:r>
      <w:r w:rsidR="006C7ECD">
        <w:rPr>
          <w:rFonts w:hint="cs"/>
          <w:rtl/>
          <w:lang w:bidi="fa-IR"/>
        </w:rPr>
        <w:t xml:space="preserve"> بیان می‌کند که </w:t>
      </w:r>
      <w:r w:rsidR="002C7675">
        <w:rPr>
          <w:rFonts w:hint="cs"/>
          <w:rtl/>
          <w:lang w:bidi="fa-IR"/>
        </w:rPr>
        <w:t>طبق نظریه تکامل شناختی</w:t>
      </w:r>
      <w:r w:rsidR="002C7675">
        <w:rPr>
          <w:rStyle w:val="FootnoteReference"/>
          <w:rtl/>
          <w:lang w:bidi="fa-IR"/>
        </w:rPr>
        <w:footnoteReference w:id="19"/>
      </w:r>
      <w:r w:rsidR="002C7675">
        <w:rPr>
          <w:rFonts w:hint="cs"/>
          <w:rtl/>
          <w:lang w:bidi="fa-IR"/>
        </w:rPr>
        <w:t xml:space="preserve"> </w:t>
      </w:r>
      <w:r w:rsidR="0018729A">
        <w:rPr>
          <w:rFonts w:hint="cs"/>
          <w:rtl/>
          <w:lang w:bidi="fa-IR"/>
        </w:rPr>
        <w:t>(</w:t>
      </w:r>
      <w:r w:rsidR="0018729A">
        <w:rPr>
          <w:lang w:bidi="fa-IR"/>
        </w:rPr>
        <w:fldChar w:fldCharType="begin" w:fldLock="1"/>
      </w:r>
      <w:r w:rsidR="00CB0191">
        <w:rPr>
          <w:lang w:bidi="fa-IR"/>
        </w:rPr>
        <w:instrText>ADDIN CSL_CITATION { "citationItems" : [ { "id" : "ITEM-1", "itemData" : { "author" : [ { "dropping-particle" : "", "family" : "Deci", "given" : "Edward L", "non-dropping-particle" : "", "parse-names" : false, "suffix" : "" }, { "dropping-particle" : "", "family" : "Ryan", "given" : "Richard M", "non-dropping-particle" : "", "parse-names" : false, "suffix" : "" } ], "container-title" : "Journal of research in personality", "id" : "ITEM-1", "issue" : "2", "issued" : { "date-parts" : [ [ "1985" ] ] }, "page" : "109-134", "publisher" : "Elsevier", "title" : "The general causality orientations scale: Self-determination in personality", "type" : "article-journal", "volume" : "19" }, "uris" : [ "http://www.mendeley.com/documents/?uuid=658fce22-9227-4ac9-a743-1ccb96086830" ] } ], "mendeley" : { "formattedCitation" : "[29]", "plainTextFormattedCitation" : "[29]", "previouslyFormattedCitation" : "(Deci &amp; Ryan 1985)" }, "properties" : { "noteIndex" : 0 }, "schema" : "https://github.com/citation-style-language/schema/raw/master/csl-citation.json" }</w:instrText>
      </w:r>
      <w:r w:rsidR="0018729A">
        <w:rPr>
          <w:lang w:bidi="fa-IR"/>
        </w:rPr>
        <w:fldChar w:fldCharType="separate"/>
      </w:r>
      <w:r w:rsidR="00CB0191" w:rsidRPr="00CB0191">
        <w:rPr>
          <w:noProof/>
          <w:lang w:bidi="fa-IR"/>
        </w:rPr>
        <w:t>[29]</w:t>
      </w:r>
      <w:r w:rsidR="0018729A">
        <w:rPr>
          <w:lang w:bidi="fa-IR"/>
        </w:rPr>
        <w:fldChar w:fldCharType="end"/>
      </w:r>
      <w:r w:rsidR="0018729A">
        <w:rPr>
          <w:rFonts w:hint="cs"/>
          <w:rtl/>
          <w:lang w:bidi="fa-IR"/>
        </w:rPr>
        <w:t xml:space="preserve">) جایزه‌ای که در بازی به بازیکنان داده می‌شود ممکن است به افزایش یا </w:t>
      </w:r>
      <w:r w:rsidR="0018729A">
        <w:rPr>
          <w:rFonts w:hint="cs"/>
          <w:rtl/>
          <w:lang w:bidi="fa-IR"/>
        </w:rPr>
        <w:lastRenderedPageBreak/>
        <w:t>کاهش انگیزة درونی آنها منتج شود.</w:t>
      </w:r>
      <w:r w:rsidR="006D4B0B">
        <w:rPr>
          <w:rFonts w:hint="cs"/>
          <w:rtl/>
          <w:lang w:bidi="fa-IR"/>
        </w:rPr>
        <w:t xml:space="preserve"> </w:t>
      </w:r>
      <w:r>
        <w:rPr>
          <w:lang w:bidi="fa-IR"/>
        </w:rPr>
        <w:fldChar w:fldCharType="begin" w:fldLock="1"/>
      </w:r>
      <w:r w:rsidR="00CB0191">
        <w:rPr>
          <w:lang w:bidi="fa-IR"/>
        </w:rPr>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"[9]", "plainTextFormattedCitation" : "[9]", "previouslyFormattedCitation" : "(Zicbermann &amp; Cunningham 2011)" }, "properties" : { "noteIndex" : 0 }, "schema" : "https://github.com/citation-style-language/schema/raw/master/csl-citation.json" }</w:instrText>
      </w:r>
      <w:r>
        <w:rPr>
          <w:lang w:bidi="fa-IR"/>
        </w:rPr>
        <w:fldChar w:fldCharType="separate"/>
      </w:r>
      <w:r w:rsidR="00CB0191" w:rsidRPr="00CB0191">
        <w:rPr>
          <w:noProof/>
          <w:lang w:bidi="fa-IR"/>
        </w:rPr>
        <w:t>[9]</w:t>
      </w:r>
      <w:r>
        <w:rPr>
          <w:lang w:bidi="fa-IR"/>
        </w:rPr>
        <w:fldChar w:fldCharType="end"/>
      </w:r>
      <w:r>
        <w:rPr>
          <w:rFonts w:hint="cs"/>
          <w:rtl/>
          <w:lang w:bidi="fa-IR"/>
        </w:rPr>
        <w:t xml:space="preserve"> اشاره می‌کند که جدول رده‌بندی همان‌طور که ممکن است برای گروهی از بازیکنان انگیزه‌دهنده باشد، در گروهی دیگری حس ناامیدی ایجاد </w:t>
      </w:r>
      <w:r w:rsidR="00DA75FF">
        <w:rPr>
          <w:rFonts w:hint="cs"/>
          <w:rtl/>
          <w:lang w:bidi="fa-IR"/>
        </w:rPr>
        <w:t>کند چون دست‌یابی به رتبه‌های برتر برایشان ناممکن به‌نظر می‌رسد.</w:t>
      </w:r>
      <w:r w:rsidR="007D5B20">
        <w:rPr>
          <w:rFonts w:hint="cs"/>
          <w:rtl/>
          <w:lang w:bidi="fa-IR"/>
        </w:rPr>
        <w:t xml:space="preserve"> لذا مقالات مختلفی مانند</w:t>
      </w:r>
      <w:r w:rsidR="00DA75FF">
        <w:rPr>
          <w:rFonts w:hint="cs"/>
          <w:rtl/>
          <w:lang w:bidi="fa-IR"/>
        </w:rPr>
        <w:t xml:space="preserve"> </w:t>
      </w:r>
      <w:r w:rsidR="007D5B20">
        <w:rPr>
          <w:lang w:bidi="fa-IR"/>
        </w:rPr>
        <w:fldChar w:fldCharType="begin" w:fldLock="1"/>
      </w:r>
      <w:r w:rsidR="00CB0191">
        <w:rPr>
          <w:lang w:bidi="fa-IR"/>
        </w:rPr>
        <w:instrText>ADDIN CSL_CITATION { "citationItems" : [ { "id" : "ITEM-1", "itemData" : { "DOI" : "10.1016/j.chb.2012.06.007", "ISBN" : "0747-5632",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\u00a9 2012 Elsevier Ltd. All rights reserved.",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"ITEM-1", "issued" : { "date-parts" : [ [ "2012" ] ] }, "page" : "345-353", "title" : "A social gamification framework for a K-6 learning platform", "type" : "article-journal", "volume" : "29" }, "uris" : [ "http://www.mendeley.com/documents/?uuid=aee19ce2-3ce4-4981-9b42-5179195fbb68" ] }, { "id" : "ITEM-2",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"ITEM-2", "issue" : "1", "issued" : { "date-parts" : [ [ "2011" ] ] }, "page" : "323-329", "title" : "Raising engagement in e-learning through gamification", "type" : "article-journal" }, "uris" : [ "http://www.mendeley.com/documents/?uuid=f814ad90-9deb-45cc-8e9b-24a0de26bcfc" ] }, { "id" : "ITEM-3", "itemData" : { "DOI" : "10.1145/2513002.2513024", "ISBN" : "9781450322546", "abstract" : "With the rise of Gamification, the boundaries between play and games on the one hand, and everyday life on the other are being challenged, and as a result game play is entering the realm of everyday life. We believe that with the breakdown of this dichotomy and with the increasing presence of game elements in everyday life in the form of Gamification, there are more factors such as users intrinsic motivation, agenda, learning preferences and personality that should be considered in the design of gamified systems. In this paper, we investigate the relationship between player types, and personality types and traits. By way of investigating pre-existing player type models as well as personality traits and types models, we have identified possible relationships between these two areas of research, and in that, between the realm of games, and the realm of the everyday. As a result, we propose a table identifying these possible relationships between player types, personality types and traits, and game elements and game mechanics and discuss how this connection may impact the design of gamified systems and offer insight towards more user orientated design objectives.", "author" : [ { "dropping-particle" : "", "family" : "Ferro", "given" : "Lauren S.", "non-dropping-particle" : "", "parse-names" : false, "suffix" : "" }, { "dropping-particle" : "", "family" : "Walz", "given" : "Steffen P.", "non-dropping-particle" : "", "parse-names" : false, "suffix" : "" }, { "dropping-particle" : "", "family" : "Greuter", "given" : "Stefan", "non-dropping-particle" : "", "parse-names" : false, "suffix" : "" } ], "container-title" : "IE '13 Proceedings of The 9th Australasian Conference on Interactive Entertainment: Matters of Life and Death", "id" : "ITEM-3", "issued" : { "date-parts" : [ [ "2013" ] ] }, "page" : "1-6", "title" : "Towards personalised, gamified systems: an investigation into game design, personality and player typologies", "type" : "article-journal" }, "uris" : [ "http://www.mendeley.com/documents/?uuid=e49672e4-fea6-42bb-af3c-50320dbc94d5" ] } ], "mendeley" : { "formattedCitation" : "[15], [30], [31]", "plainTextFormattedCitation" : "[15], [30], [31]", "previouslyFormattedCitation" : "(Sim\u00f5es et al. 2012; Muntean 2011; Ferro et al. 2013)" }, "properties" : { "noteIndex" : 0 }, "schema" : "https://github.com/citation-style-language/schema/raw/master/csl-citation.json" }</w:instrText>
      </w:r>
      <w:r w:rsidR="007D5B20">
        <w:rPr>
          <w:lang w:bidi="fa-IR"/>
        </w:rPr>
        <w:fldChar w:fldCharType="separate"/>
      </w:r>
      <w:r w:rsidR="00CB0191" w:rsidRPr="00CB0191">
        <w:rPr>
          <w:noProof/>
          <w:lang w:bidi="fa-IR"/>
        </w:rPr>
        <w:t>[15], [30], [31]</w:t>
      </w:r>
      <w:r w:rsidR="007D5B20">
        <w:rPr>
          <w:lang w:bidi="fa-IR"/>
        </w:rPr>
        <w:fldChar w:fldCharType="end"/>
      </w:r>
      <w:r w:rsidR="007D5B20">
        <w:rPr>
          <w:rFonts w:hint="cs"/>
          <w:rtl/>
          <w:lang w:bidi="fa-IR"/>
        </w:rPr>
        <w:t xml:space="preserve"> لزوم انجام شخصی‌سازی برای تطبیق بازی‌های جدی با کاربران را یادآوری می‌کنند</w:t>
      </w:r>
      <w:r w:rsidR="0044419E">
        <w:rPr>
          <w:rFonts w:hint="cs"/>
          <w:rtl/>
          <w:lang w:bidi="fa-IR"/>
        </w:rPr>
        <w:t xml:space="preserve"> </w:t>
      </w:r>
      <w:r w:rsidR="0044419E">
        <w:rPr>
          <w:rFonts w:hint="cs"/>
          <w:rtl/>
          <w:lang w:bidi="fa-IR"/>
        </w:rPr>
        <w:t xml:space="preserve">و </w:t>
      </w:r>
      <w:r w:rsidR="0044419E">
        <w:rPr>
          <w:lang w:bidi="fa-IR"/>
        </w:rPr>
        <w:fldChar w:fldCharType="begin" w:fldLock="1"/>
      </w:r>
      <w:r w:rsidR="00CB0191">
        <w:rPr>
          <w:lang w:bidi="fa-IR"/>
        </w:rPr>
        <w:instrText>ADDIN CSL_CITATION { "citationItems" : [ { "id" : "ITEM-1", "itemData" : { "ISBN" : "9781509034352", "author" : [ { "dropping-particle" : "", "family" : "Shabihi", "given" : "Negar", "non-dropping-particle" : "", "parse-names" : false, "suffix" : "" }, { "dropping-particle" : "", "family" : "Taghiyareh", "given" : "Fattaneh", "non-dropping-particle" : "", "parse-names" : false, "suffix" : "" }, { "dropping-particle" : "", "family" : "Abdoli", "given" : "Mohammad Hossein", "non-dropping-particle" : "", "parse-names" : false, "suffix" : "" } ], "container-title" : "Telecommunications (IST), 2016 8th International Symposium on", "id" : "ITEM-1", "issued" : { "date-parts" : [ [ "2016" ] ] }, "page" : "612-618", "title" : "Analyzing the effect of game-elements in e-Learning environments through MBTI-based personalization", "type" : "paper-conference" }, "uris" : [ "http://www.mendeley.com/documents/?uuid=484cc345-798b-443d-b9ce-3283420a238d" ] } ], "mendeley" : { "formattedCitation" : "[32]", "plainTextFormattedCitation" : "[32]", "previouslyFormattedCitation" : "(Shabihi et al. 2016)" }, "properties" : { "noteIndex" : 0 }, "schema" : "https://github.com/citation-style-language/schema/raw/master/csl-citation.json" }</w:instrText>
      </w:r>
      <w:r w:rsidR="0044419E">
        <w:rPr>
          <w:lang w:bidi="fa-IR"/>
        </w:rPr>
        <w:fldChar w:fldCharType="separate"/>
      </w:r>
      <w:r w:rsidR="00CB0191" w:rsidRPr="00CB0191">
        <w:rPr>
          <w:noProof/>
          <w:lang w:bidi="fa-IR"/>
        </w:rPr>
        <w:t>[32]</w:t>
      </w:r>
      <w:r w:rsidR="0044419E">
        <w:rPr>
          <w:lang w:bidi="fa-IR"/>
        </w:rPr>
        <w:fldChar w:fldCharType="end"/>
      </w:r>
      <w:r w:rsidR="0044419E">
        <w:rPr>
          <w:rFonts w:hint="cs"/>
          <w:rtl/>
          <w:lang w:bidi="fa-IR"/>
        </w:rPr>
        <w:t xml:space="preserve"> با بررسی پاسخ‌هایی که افراد به پرسش‌نامه‌ای در مورد علاقه‌مندی‌هایشان به عناصر بازی‌ داده‌اند نتیجه‌گیری می‌کند که افراد با شخصیت‌های مختلف، به عناصر بازی مختلفی علاقه‌مند هستند</w:t>
      </w:r>
      <w:r w:rsidR="007D5B20">
        <w:rPr>
          <w:rFonts w:hint="cs"/>
          <w:rtl/>
          <w:lang w:bidi="fa-IR"/>
        </w:rPr>
        <w:t>.</w:t>
      </w:r>
    </w:p>
    <w:p w14:paraId="1A1D0AAA" w14:textId="672EE5B6" w:rsidR="00CB7AE3" w:rsidRDefault="00CB7AE3" w:rsidP="00CB7AE3">
      <w:pPr>
        <w:pStyle w:val="Heading2"/>
        <w:rPr>
          <w:rtl/>
        </w:rPr>
      </w:pPr>
      <w:r>
        <w:rPr>
          <w:rFonts w:hint="cs"/>
          <w:rtl/>
        </w:rPr>
        <w:t>شخصی‌سازی</w:t>
      </w:r>
    </w:p>
    <w:p w14:paraId="38938A4A" w14:textId="31923472" w:rsidR="0009471C" w:rsidRDefault="00646DA5" w:rsidP="00F57DF6">
      <w:pPr>
        <w:rPr>
          <w:rFonts w:hint="cs"/>
          <w:rtl/>
        </w:rPr>
      </w:pPr>
      <w:r>
        <w:rPr>
          <w:rtl/>
        </w:rPr>
        <w:t>شخصی</w:t>
      </w:r>
      <w:r>
        <w:rPr>
          <w:rFonts w:hint="cs"/>
          <w:rtl/>
        </w:rPr>
        <w:t>‌</w:t>
      </w:r>
      <w:r>
        <w:rPr>
          <w:rtl/>
        </w:rPr>
        <w:t xml:space="preserve">سازی فرایندی است که طی آن رفتار سیستم بر اساس دانشی که از کاربر </w:t>
      </w:r>
      <w:r>
        <w:rPr>
          <w:rFonts w:hint="cs"/>
          <w:rtl/>
        </w:rPr>
        <w:t xml:space="preserve">موجود است </w:t>
      </w:r>
      <w:r>
        <w:rPr>
          <w:rtl/>
        </w:rPr>
        <w:t xml:space="preserve">تغییر </w:t>
      </w:r>
      <w:r>
        <w:rPr>
          <w:rFonts w:hint="cs"/>
          <w:rtl/>
        </w:rPr>
        <w:t xml:space="preserve">می‌کند. </w:t>
      </w:r>
      <w:r>
        <w:rPr>
          <w:rtl/>
        </w:rPr>
        <w:t>این دانش ممکن است توسط خود کاربر ارائه شود و یا اینکه توسط سیستم جمع</w:t>
      </w:r>
      <w:r>
        <w:rPr>
          <w:rFonts w:hint="cs"/>
          <w:rtl/>
        </w:rPr>
        <w:t>‌</w:t>
      </w:r>
      <w:r>
        <w:rPr>
          <w:rtl/>
        </w:rPr>
        <w:t>آوری</w:t>
      </w:r>
      <w:r w:rsidR="00F57DF6">
        <w:rPr>
          <w:rFonts w:hint="cs"/>
          <w:rtl/>
        </w:rPr>
        <w:t xml:space="preserve"> گردد </w:t>
      </w:r>
      <w:r w:rsidR="00313B70">
        <w:rPr>
          <w:rtl/>
        </w:rPr>
        <w:fldChar w:fldCharType="begin" w:fldLock="1"/>
      </w:r>
      <w:r w:rsidR="00CB0191">
        <w:instrText>ADDIN CSL_CITATION { "citationItems" : [ { "id" : "ITEM-1", "itemData" : { "author" : [ { "dropping-particle" : "", "family" : "Brusilovsky", "given" : "Peter", "non-dropping-particle" : "", "parse-names" : false, "suffix" : "" } ], "container-title" : "Adaptive hypertext and hypermedia", "id" : "ITEM-1", "issued" : { "date-parts" : [ [ "1998" ] ] }, "page" : "1-43", "publisher" : "Springer", "title" : "Methods and techniques of adaptive hypermedia", "type" : "chapter" }, "uris" : [ "http://www.mendeley.com/documents/?uuid=ae833d5d-e12a-48db-91b7-b9ed2ec9899c" ] } ], "mendeley" : { "formattedCitation" : "[33]", "plainTextFormattedCitation" : "[33]", "previouslyFormattedCitation" : "(Brusilovsky 1998)" }, "properties" : { "noteIndex" : 0 }, "schema" : "https://github.com/citation-style-language/schema/raw/master/csl-citation.json" }</w:instrText>
      </w:r>
      <w:r w:rsidR="00313B70">
        <w:rPr>
          <w:rtl/>
        </w:rPr>
        <w:fldChar w:fldCharType="separate"/>
      </w:r>
      <w:r w:rsidR="00CB0191" w:rsidRPr="00CB0191">
        <w:rPr>
          <w:noProof/>
        </w:rPr>
        <w:t>[33]</w:t>
      </w:r>
      <w:r w:rsidR="00313B70">
        <w:rPr>
          <w:rtl/>
        </w:rPr>
        <w:fldChar w:fldCharType="end"/>
      </w:r>
      <w:r w:rsidR="00F57DF6">
        <w:rPr>
          <w:rFonts w:hint="cs"/>
          <w:rtl/>
        </w:rPr>
        <w:t xml:space="preserve">. همان‌طور که در قسمت پیش اشاره شد، عناصر بازی ممکن است برای برخی افراد، دلسردکننده باشد و به کاهش تعامل آنها با سیستم منجر شود. یک راه برای کاهش این دلسردی شخصی‌سازی عناصر بازی برای کاربرانِ مختلف است. </w:t>
      </w:r>
    </w:p>
    <w:p w14:paraId="0F46F0EE" w14:textId="6822B8D4" w:rsidR="00F57DF6" w:rsidRDefault="001D7B16" w:rsidP="00C42EE2">
      <w:pPr>
        <w:rPr>
          <w:rFonts w:hint="cs"/>
          <w:rtl/>
        </w:rPr>
      </w:pPr>
      <w:r>
        <w:rPr>
          <w:rFonts w:hint="cs"/>
          <w:rtl/>
        </w:rPr>
        <w:t xml:space="preserve">شخصی‌سازی یک سیستم آموزشی می‌تواند بر اساس پارامترهای مختلفی </w:t>
      </w:r>
      <w:r w:rsidR="00F5398C">
        <w:rPr>
          <w:rFonts w:hint="cs"/>
          <w:rtl/>
        </w:rPr>
        <w:t>مانند سطح دانش، سطح انگیزه، سبک یادگیری</w:t>
      </w:r>
      <w:r w:rsidR="00307159">
        <w:rPr>
          <w:rFonts w:hint="cs"/>
          <w:rtl/>
        </w:rPr>
        <w:t xml:space="preserve"> </w:t>
      </w:r>
      <w:r w:rsidR="00307159">
        <w:fldChar w:fldCharType="begin" w:fldLock="1"/>
      </w:r>
      <w:r w:rsidR="00CB0191">
        <w:instrText>ADDIN CSL_CITATION { "citationItems" : [ { "id" : "ITEM-1", "itemData" : { "DOI" : "10.1016/j.chb.2010.07.038", "ISSN" : "07475632", "author" : [ { "dropping-particle" : "", "family" : "Vandewaetere", "given" : "Mieke", "non-dropping-particle" : "", "parse-names" : false, "suffix" : "" }, { "dropping-particle" : "", "family" : "Desmet", "given" : "Piet", "non-dropping-particle" : "", "parse-names" : false, "suffix" : "" }, { "dropping-particle" : "", "family" : "Clarebout", "given" : "Geraldine", "non-dropping-particle" : "", "parse-names" : false, "suffix" : "" } ], "container-title" : "Computers in Human Behavior", "id" : "ITEM-1", "issue" : "1", "issued" : { "date-parts" : [ [ "2011", "1" ] ] }, "page" : "118-130", "title" : "The contribution of learner characteristics in the development of computer-based adaptive learning environments", "type" : "article-journal", "volume" : "27" }, "uris" : [ "http://www.mendeley.com/documents/?uuid=156ca163-b0a7-38d6-b009-f1bb2d63db67" ] } ], "mendeley" : { "formattedCitation" : "[34]", "plainTextFormattedCitation" : "[34]", "previouslyFormattedCitation" : "(Vandewaetere et al. 2011)" }, "properties" : { "noteIndex" : 0 }, "schema" : "https://github.com/citation-style-language/schema/raw/master/csl-citation.json" }</w:instrText>
      </w:r>
      <w:r w:rsidR="00307159">
        <w:fldChar w:fldCharType="separate"/>
      </w:r>
      <w:r w:rsidR="00CB0191" w:rsidRPr="00CB0191">
        <w:rPr>
          <w:noProof/>
        </w:rPr>
        <w:t>[34]</w:t>
      </w:r>
      <w:r w:rsidR="00307159">
        <w:fldChar w:fldCharType="end"/>
      </w:r>
      <w:r w:rsidR="00F5398C">
        <w:rPr>
          <w:rFonts w:hint="cs"/>
          <w:rtl/>
        </w:rPr>
        <w:t xml:space="preserve">، تیپ شخصیتی، ویژگی‌های </w:t>
      </w:r>
      <w:r w:rsidR="00F5398C">
        <w:rPr>
          <w:color w:val="FF0000"/>
        </w:rPr>
        <w:t>demographic</w:t>
      </w:r>
      <w:r w:rsidR="00F5398C">
        <w:rPr>
          <w:rFonts w:hint="cs"/>
          <w:rtl/>
        </w:rPr>
        <w:t xml:space="preserve"> و... </w:t>
      </w:r>
      <w:r>
        <w:rPr>
          <w:rFonts w:hint="cs"/>
          <w:rtl/>
        </w:rPr>
        <w:t>صورت بگیرد.</w:t>
      </w:r>
      <w:r w:rsidR="00F5398C">
        <w:rPr>
          <w:rFonts w:hint="cs"/>
          <w:rtl/>
        </w:rPr>
        <w:t xml:space="preserve"> </w:t>
      </w:r>
      <w:r w:rsidR="00C42EE2">
        <w:rPr>
          <w:rFonts w:hint="cs"/>
          <w:rtl/>
        </w:rPr>
        <w:t>پیش از بررسی کارهای پیشین در زمینه شخصی‌سازی بازی‌های جدی، لازم است سبک‌های یادگیری و تیپ‌های شخصیتی مرور شوند.</w:t>
      </w:r>
    </w:p>
    <w:p w14:paraId="549B817D" w14:textId="56665065" w:rsidR="00C42EE2" w:rsidRDefault="00C42EE2" w:rsidP="003D796F">
      <w:pPr>
        <w:pStyle w:val="Heading3"/>
        <w:rPr>
          <w:rFonts w:hint="cs"/>
          <w:rtl/>
        </w:rPr>
      </w:pPr>
      <w:r>
        <w:rPr>
          <w:rFonts w:hint="cs"/>
          <w:rtl/>
        </w:rPr>
        <w:t xml:space="preserve"> </w:t>
      </w:r>
      <w:r w:rsidR="001808A5">
        <w:rPr>
          <w:rFonts w:hint="cs"/>
          <w:rtl/>
        </w:rPr>
        <w:t xml:space="preserve">تیپ </w:t>
      </w:r>
      <w:r w:rsidR="003D796F">
        <w:rPr>
          <w:rFonts w:hint="cs"/>
          <w:rtl/>
        </w:rPr>
        <w:t>شخصیت</w:t>
      </w:r>
      <w:r w:rsidR="001808A5">
        <w:rPr>
          <w:rFonts w:hint="cs"/>
          <w:rtl/>
        </w:rPr>
        <w:t>ی</w:t>
      </w:r>
    </w:p>
    <w:p w14:paraId="0ED05CB0" w14:textId="27F211B7" w:rsidR="00C82E81" w:rsidRDefault="00E85FC4" w:rsidP="00C82E81">
      <w:pPr>
        <w:rPr>
          <w:rtl/>
        </w:rPr>
      </w:pPr>
      <w:r>
        <w:rPr>
          <w:rFonts w:hint="cs"/>
          <w:rtl/>
        </w:rPr>
        <w:t>شخصیت یک عامل درونیِ باثبات است که در طول زمان به رفتارهای فرد ثبات می‌بخشد</w:t>
      </w:r>
      <w:r>
        <w:t xml:space="preserve"> </w:t>
      </w:r>
      <w:r>
        <w:rPr>
          <w:rtl/>
        </w:rPr>
        <w:fldChar w:fldCharType="begin" w:fldLock="1"/>
      </w:r>
      <w:r w:rsidR="00CB0191">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"[35]", "plainTextFormattedCitation" : "[35]", "previouslyFormattedCitation" : "(\u0634\u0628\u06cc\u0647\u06cc 1395)" }, "properties" : { "noteIndex" : 0 }, "schema" : "https://github.com/citation-style-language/schema/raw/master/csl-citation.json" }</w:instrText>
      </w:r>
      <w:r>
        <w:rPr>
          <w:rtl/>
        </w:rPr>
        <w:fldChar w:fldCharType="separate"/>
      </w:r>
      <w:r w:rsidR="00CB0191" w:rsidRPr="00CB0191">
        <w:rPr>
          <w:noProof/>
        </w:rPr>
        <w:t>[35]</w:t>
      </w:r>
      <w:r>
        <w:rPr>
          <w:rtl/>
        </w:rPr>
        <w:fldChar w:fldCharType="end"/>
      </w:r>
      <w:r>
        <w:rPr>
          <w:rFonts w:hint="cs"/>
          <w:rtl/>
        </w:rPr>
        <w:t xml:space="preserve"> روان‌شناسانِ مختلفی به دسته‌بندی افراد براساس شخصیتشان پرداخته‌اند و مبحث تیپ‌های شخصیتی</w:t>
      </w:r>
      <w:r>
        <w:rPr>
          <w:rStyle w:val="FootnoteReference"/>
          <w:rtl/>
        </w:rPr>
        <w:footnoteReference w:id="20"/>
      </w:r>
      <w:r>
        <w:rPr>
          <w:rFonts w:hint="cs"/>
          <w:rtl/>
        </w:rPr>
        <w:t xml:space="preserve"> را مطرح کرده‌اند. </w:t>
      </w:r>
      <w:r w:rsidR="001808A5">
        <w:rPr>
          <w:rFonts w:hint="cs"/>
          <w:rtl/>
        </w:rPr>
        <w:t>تیپ‌های شخصیتی یکی از شناخته‌شده‌ترین معیارهای توضیح تفاوت</w:t>
      </w:r>
      <w:r w:rsidR="00124995">
        <w:rPr>
          <w:rFonts w:hint="cs"/>
          <w:rtl/>
        </w:rPr>
        <w:t xml:space="preserve">‌های افراد هستند زیرا که رفتار و احساسات افراد به‌طور قابل‌ملاحظه‌ای </w:t>
      </w:r>
      <w:r>
        <w:rPr>
          <w:rFonts w:hint="cs"/>
          <w:rtl/>
        </w:rPr>
        <w:t>وابسته به شخصیت آنهاست</w:t>
      </w:r>
      <w:r w:rsidR="00124995">
        <w:rPr>
          <w:rFonts w:hint="cs"/>
          <w:rtl/>
        </w:rPr>
        <w:t xml:space="preserve"> </w:t>
      </w:r>
      <w:r w:rsidR="00124995">
        <w:rPr>
          <w:rtl/>
        </w:rPr>
        <w:fldChar w:fldCharType="begin" w:fldLock="1"/>
      </w:r>
      <w:r w:rsidR="00CB0191">
        <w:instrText>ADDIN CSL_CITATION { "citationItems" : [ { "id" : "ITEM-1", "itemData" : { "author" : [ { "dropping-particle" : "", "family" : "Zafar", "given" : "Shahila", "non-dropping-particle" : "", "parse-names" : false, "suffix" : "" }, { "dropping-particle" : "", "family" : "Meenakshi", "given" : "K", "non-dropping-particle" : "", "parse-names" : false, "suffix" : "" } ], "container-title" : "English Language and Literature Studies", "id" : "ITEM-1", "issue" : "1", "issued" : { "date-parts" : [ [ "2012" ] ] }, "page" : "94", "title" : "Review of PhD Theses on the Role of Personality in SLA", "type" : "article-journal", "volume" : "2" }, "uris" : [ "http://www.mendeley.com/documents/?uuid=d1ee076a-1093-447e-a0d5-db3903395583" ] } ], "mendeley" : { "formattedCitation" : "[36]", "plainTextFormattedCitation" : "[36]", "previouslyFormattedCitation" : "(Zafar &amp; Meenakshi 2012)" }, "properties" : { "noteIndex" : 0 }, "schema" : "https://github.com/citation-style-language/schema/raw/master/csl-citation.json" }</w:instrText>
      </w:r>
      <w:r w:rsidR="00124995">
        <w:rPr>
          <w:rtl/>
        </w:rPr>
        <w:fldChar w:fldCharType="separate"/>
      </w:r>
      <w:r w:rsidR="00CB0191" w:rsidRPr="00CB0191">
        <w:rPr>
          <w:noProof/>
        </w:rPr>
        <w:t>[36]</w:t>
      </w:r>
      <w:r w:rsidR="00124995">
        <w:rPr>
          <w:rtl/>
        </w:rPr>
        <w:fldChar w:fldCharType="end"/>
      </w:r>
      <w:r>
        <w:rPr>
          <w:rFonts w:hint="cs"/>
          <w:rtl/>
        </w:rPr>
        <w:t xml:space="preserve">. </w:t>
      </w:r>
    </w:p>
    <w:p w14:paraId="5528A546" w14:textId="513C3B81" w:rsidR="00C42EE2" w:rsidRDefault="00E85FC4" w:rsidP="00427542">
      <w:pPr>
        <w:rPr>
          <w:rtl/>
        </w:rPr>
      </w:pPr>
      <w:r>
        <w:rPr>
          <w:rFonts w:hint="cs"/>
          <w:rtl/>
        </w:rPr>
        <w:lastRenderedPageBreak/>
        <w:t>معروف‌ترین دسته‌بندی شخصیت را کارل گوستاو یونگ</w:t>
      </w:r>
      <w:r>
        <w:rPr>
          <w:rStyle w:val="FootnoteReference"/>
          <w:rtl/>
        </w:rPr>
        <w:footnoteReference w:id="21"/>
      </w:r>
      <w:r>
        <w:rPr>
          <w:rFonts w:hint="cs"/>
          <w:rtl/>
        </w:rPr>
        <w:t>، پدر روان‌شناسی نوین، ارائه داد که بعد</w:t>
      </w:r>
      <w:r w:rsidR="00C82E81">
        <w:rPr>
          <w:rFonts w:hint="cs"/>
          <w:rtl/>
        </w:rPr>
        <w:t>ه</w:t>
      </w:r>
      <w:r>
        <w:rPr>
          <w:rFonts w:hint="cs"/>
          <w:rtl/>
        </w:rPr>
        <w:t>ا بر پایة دسته‌بندی</w:t>
      </w:r>
      <w:r w:rsidR="00C82E81">
        <w:rPr>
          <w:rFonts w:hint="cs"/>
          <w:rtl/>
        </w:rPr>
        <w:t>ِ</w:t>
      </w:r>
      <w:r>
        <w:rPr>
          <w:rFonts w:hint="cs"/>
          <w:rtl/>
        </w:rPr>
        <w:t xml:space="preserve"> او سنخ‌نمای شخصیتی مایرز-بریگز، که به اختصار </w:t>
      </w:r>
      <w:r>
        <w:t>MBTI</w:t>
      </w:r>
      <w:r w:rsidR="00290D9A">
        <w:rPr>
          <w:rStyle w:val="FootnoteReference"/>
          <w:rtl/>
        </w:rPr>
        <w:footnoteReference w:id="22"/>
      </w:r>
      <w:r w:rsidR="005A36B9">
        <w:rPr>
          <w:rFonts w:hint="cs"/>
          <w:rtl/>
        </w:rPr>
        <w:t xml:space="preserve"> </w:t>
      </w:r>
      <w:r>
        <w:rPr>
          <w:rFonts w:hint="cs"/>
          <w:rtl/>
        </w:rPr>
        <w:t xml:space="preserve">خوانده می‌شود، ارائه شد. </w:t>
      </w:r>
      <w:r w:rsidR="00C82E81">
        <w:rPr>
          <w:rFonts w:hint="cs"/>
          <w:rtl/>
        </w:rPr>
        <w:t>سنخ‌نمای مایرز-بریگز شخصیت را در چهار بُعد بررسی می‌کند به‌طوری که افراد در هر بعد در یکی از دو گروه تعیین شده قرار می‌گیرند. بُعدها به این ترتیب هستند: درون‌گرا/برون‌گرا</w:t>
      </w:r>
      <w:r w:rsidR="00C82E81">
        <w:rPr>
          <w:rStyle w:val="FootnoteReference"/>
          <w:rtl/>
        </w:rPr>
        <w:footnoteReference w:id="23"/>
      </w:r>
      <w:r w:rsidR="00C82E81">
        <w:rPr>
          <w:rFonts w:hint="cs"/>
          <w:rtl/>
        </w:rPr>
        <w:t>، حسی/شهودی</w:t>
      </w:r>
      <w:r w:rsidR="00C82E81">
        <w:rPr>
          <w:rStyle w:val="FootnoteReference"/>
          <w:rtl/>
        </w:rPr>
        <w:footnoteReference w:id="24"/>
      </w:r>
      <w:r w:rsidR="00C82E81">
        <w:rPr>
          <w:rFonts w:hint="cs"/>
          <w:rtl/>
        </w:rPr>
        <w:t>، متفکر/احساسی</w:t>
      </w:r>
      <w:r w:rsidR="00C82E81">
        <w:rPr>
          <w:rStyle w:val="FootnoteReference"/>
          <w:rtl/>
        </w:rPr>
        <w:footnoteReference w:id="25"/>
      </w:r>
      <w:r w:rsidR="005A36B9">
        <w:rPr>
          <w:rFonts w:hint="cs"/>
          <w:rtl/>
        </w:rPr>
        <w:t>، و قضاوتی/ادراکی</w:t>
      </w:r>
      <w:r w:rsidR="00C82E81">
        <w:rPr>
          <w:rStyle w:val="FootnoteReference"/>
          <w:rtl/>
        </w:rPr>
        <w:footnoteReference w:id="26"/>
      </w:r>
      <w:r w:rsidR="00C82E81">
        <w:rPr>
          <w:rFonts w:hint="cs"/>
          <w:rtl/>
        </w:rPr>
        <w:t xml:space="preserve"> </w:t>
      </w:r>
      <w:r w:rsidR="00C82E81">
        <w:fldChar w:fldCharType="begin" w:fldLock="1"/>
      </w:r>
      <w:r w:rsidR="00CB0191">
        <w:instrText>ADDIN CSL_CITATION { "citationItems" : [ { "id" : "ITEM-1", "itemData" : { "author" : [ { "dropping-particle" : "", "family" : "Boyle", "given" : "Gregory J", "non-dropping-particle" : "", "parse-names" : false, "suffix" : "" } ], "id" : "ITEM-1", "issued" : { "date-parts" : [ [ "1995" ] ] }, "title" : "Myers-Briggs Type Indicator ( MBTI ): Some psychometric limitations", "type" : "article-journal" }, "uris" : [ "http://www.mendeley.com/documents/?uuid=20f362e5-9673-4a4c-ba64-cff50493b067" ] } ], "mendeley" : { "formattedCitation" : "[37]", "plainTextFormattedCitation" : "[37]", "previouslyFormattedCitation" : "(Boyle 1995)" }, "properties" : { "noteIndex" : 0 }, "schema" : "https://github.com/citation-style-language/schema/raw/master/csl-citation.json" }</w:instrText>
      </w:r>
      <w:r w:rsidR="00C82E81">
        <w:fldChar w:fldCharType="separate"/>
      </w:r>
      <w:r w:rsidR="00CB0191" w:rsidRPr="00CB0191">
        <w:rPr>
          <w:noProof/>
        </w:rPr>
        <w:t>[37]</w:t>
      </w:r>
      <w:r w:rsidR="00C82E81">
        <w:fldChar w:fldCharType="end"/>
      </w:r>
      <w:r w:rsidR="00C82E81">
        <w:rPr>
          <w:rFonts w:hint="cs"/>
          <w:rtl/>
        </w:rPr>
        <w:t xml:space="preserve"> </w:t>
      </w:r>
      <w:r w:rsidR="00C82E81">
        <w:rPr>
          <w:rtl/>
        </w:rPr>
        <w:fldChar w:fldCharType="begin" w:fldLock="1"/>
      </w:r>
      <w:r w:rsidR="00CB0191">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"[35]", "plainTextFormattedCitation" : "[35]", "previouslyFormattedCitation" : "(\u0634\u0628\u06cc\u0647\u06cc 1395)" }, "properties" : { "noteIndex" : 0 }, "schema" : "https://github.com/citation-style-language/schema/raw/master/csl-citation.json" }</w:instrText>
      </w:r>
      <w:r w:rsidR="00C82E81">
        <w:rPr>
          <w:rtl/>
        </w:rPr>
        <w:fldChar w:fldCharType="separate"/>
      </w:r>
      <w:r w:rsidR="00CB0191" w:rsidRPr="00CB0191">
        <w:rPr>
          <w:noProof/>
        </w:rPr>
        <w:t>[35]</w:t>
      </w:r>
      <w:r w:rsidR="00C82E81">
        <w:rPr>
          <w:rtl/>
        </w:rPr>
        <w:fldChar w:fldCharType="end"/>
      </w:r>
      <w:r w:rsidR="005A36B9">
        <w:rPr>
          <w:rFonts w:hint="cs"/>
          <w:rtl/>
        </w:rPr>
        <w:t xml:space="preserve">. به این ترتیب ۱۶ تیپ شخصیتی ایجاد می‌شود و آزمون‌های مختلفی که برای این سنخ‌نما معرفی شده‌اند افراد را در یکی از این ۱۶ گروه جای‌گذاری می‌کنند. </w:t>
      </w:r>
      <w:r w:rsidR="00427542">
        <w:rPr>
          <w:rFonts w:hint="cs"/>
          <w:rtl/>
        </w:rPr>
        <w:t xml:space="preserve">برخی از ویژگی‌های هرکدام از ابعاد این دسته‌بندی در </w:t>
      </w:r>
      <w:r w:rsidR="00427542">
        <w:rPr>
          <w:rtl/>
        </w:rPr>
        <w:fldChar w:fldCharType="begin"/>
      </w:r>
      <w:r w:rsidR="00427542">
        <w:rPr>
          <w:rtl/>
        </w:rPr>
        <w:instrText xml:space="preserve"> </w:instrText>
      </w:r>
      <w:r w:rsidR="00427542">
        <w:rPr>
          <w:rFonts w:hint="cs"/>
        </w:rPr>
        <w:instrText>REF</w:instrText>
      </w:r>
      <w:r w:rsidR="00427542">
        <w:rPr>
          <w:rFonts w:hint="cs"/>
          <w:rtl/>
        </w:rPr>
        <w:instrText xml:space="preserve"> _</w:instrText>
      </w:r>
      <w:r w:rsidR="00427542">
        <w:rPr>
          <w:rFonts w:hint="cs"/>
        </w:rPr>
        <w:instrText>Ref490318039 \h</w:instrText>
      </w:r>
      <w:r w:rsidR="00427542">
        <w:rPr>
          <w:rtl/>
        </w:rPr>
        <w:instrText xml:space="preserve"> </w:instrText>
      </w:r>
      <w:r w:rsidR="00427542">
        <w:rPr>
          <w:rtl/>
        </w:rPr>
      </w:r>
      <w:r w:rsidR="00427542">
        <w:rPr>
          <w:rtl/>
        </w:rPr>
        <w:fldChar w:fldCharType="separate"/>
      </w:r>
      <w:r w:rsidR="00427542">
        <w:rPr>
          <w:rtl/>
        </w:rPr>
        <w:t xml:space="preserve">جدول </w:t>
      </w:r>
      <w:r w:rsidR="00427542">
        <w:rPr>
          <w:noProof/>
          <w:rtl/>
        </w:rPr>
        <w:t>‏1</w:t>
      </w:r>
      <w:r w:rsidR="00427542">
        <w:rPr>
          <w:rtl/>
        </w:rPr>
        <w:noBreakHyphen/>
      </w:r>
      <w:r w:rsidR="00427542">
        <w:rPr>
          <w:noProof/>
          <w:rtl/>
        </w:rPr>
        <w:t>1</w:t>
      </w:r>
      <w:r w:rsidR="00427542">
        <w:rPr>
          <w:rtl/>
        </w:rPr>
        <w:fldChar w:fldCharType="end"/>
      </w:r>
      <w:r w:rsidR="00427542">
        <w:rPr>
          <w:rFonts w:hint="cs"/>
          <w:rtl/>
        </w:rPr>
        <w:t xml:space="preserve"> </w:t>
      </w:r>
      <w:commentRangeStart w:id="32"/>
      <w:r w:rsidR="00427542">
        <w:rPr>
          <w:rFonts w:hint="cs"/>
          <w:rtl/>
        </w:rPr>
        <w:t>موجود</w:t>
      </w:r>
      <w:commentRangeEnd w:id="32"/>
      <w:r w:rsidR="00417A1D">
        <w:rPr>
          <w:rStyle w:val="CommentReference"/>
          <w:rtl/>
        </w:rPr>
        <w:commentReference w:id="32"/>
      </w:r>
      <w:r w:rsidR="00427542">
        <w:rPr>
          <w:rFonts w:hint="cs"/>
          <w:rtl/>
        </w:rPr>
        <w:t xml:space="preserve"> است. برای اطلاعات بیشتر می‌توانید به </w:t>
      </w:r>
      <w:r w:rsidR="00427542" w:rsidRPr="00427542">
        <w:rPr>
          <w:rFonts w:hint="cs"/>
          <w:color w:val="FF0000"/>
          <w:rtl/>
        </w:rPr>
        <w:t xml:space="preserve">پیوست فلان </w:t>
      </w:r>
      <w:r w:rsidR="00427542">
        <w:rPr>
          <w:rFonts w:hint="cs"/>
          <w:rtl/>
        </w:rPr>
        <w:t xml:space="preserve">مراجعه کنید. </w:t>
      </w:r>
    </w:p>
    <w:p w14:paraId="000E94CE" w14:textId="28AA97B7" w:rsidR="00427542" w:rsidRDefault="00427542" w:rsidP="00427542">
      <w:pPr>
        <w:pStyle w:val="Caption"/>
        <w:keepNext/>
        <w:rPr>
          <w:rFonts w:hint="cs"/>
          <w:rtl/>
        </w:rPr>
      </w:pPr>
      <w:bookmarkStart w:id="33" w:name="_Ref490318039"/>
      <w:r>
        <w:rPr>
          <w:rtl/>
        </w:rPr>
        <w:t xml:space="preserve">جدول </w:t>
      </w:r>
      <w:r w:rsidR="000C72EA">
        <w:rPr>
          <w:rtl/>
        </w:rPr>
        <w:fldChar w:fldCharType="begin"/>
      </w:r>
      <w:r w:rsidR="000C72EA">
        <w:rPr>
          <w:rtl/>
        </w:rPr>
        <w:instrText xml:space="preserve"> </w:instrText>
      </w:r>
      <w:r w:rsidR="000C72EA">
        <w:instrText>STYLEREF</w:instrText>
      </w:r>
      <w:r w:rsidR="000C72EA">
        <w:rPr>
          <w:rtl/>
        </w:rPr>
        <w:instrText xml:space="preserve"> 1 \</w:instrText>
      </w:r>
      <w:r w:rsidR="000C72EA">
        <w:instrText>s</w:instrText>
      </w:r>
      <w:r w:rsidR="000C72EA">
        <w:rPr>
          <w:rtl/>
        </w:rPr>
        <w:instrText xml:space="preserve"> </w:instrText>
      </w:r>
      <w:r w:rsidR="000C72EA">
        <w:rPr>
          <w:rtl/>
        </w:rPr>
        <w:fldChar w:fldCharType="separate"/>
      </w:r>
      <w:r w:rsidR="000C72EA">
        <w:rPr>
          <w:noProof/>
          <w:rtl/>
        </w:rPr>
        <w:t>‏1</w:t>
      </w:r>
      <w:r w:rsidR="000C72EA">
        <w:rPr>
          <w:rtl/>
        </w:rPr>
        <w:fldChar w:fldCharType="end"/>
      </w:r>
      <w:r w:rsidR="000C72EA">
        <w:rPr>
          <w:rtl/>
        </w:rPr>
        <w:noBreakHyphen/>
      </w:r>
      <w:r w:rsidR="000C72EA">
        <w:rPr>
          <w:rtl/>
        </w:rPr>
        <w:fldChar w:fldCharType="begin"/>
      </w:r>
      <w:r w:rsidR="000C72EA">
        <w:rPr>
          <w:rtl/>
        </w:rPr>
        <w:instrText xml:space="preserve"> </w:instrText>
      </w:r>
      <w:r w:rsidR="000C72EA">
        <w:instrText>SEQ</w:instrText>
      </w:r>
      <w:r w:rsidR="000C72EA">
        <w:rPr>
          <w:rtl/>
        </w:rPr>
        <w:instrText xml:space="preserve"> جدول \* </w:instrText>
      </w:r>
      <w:r w:rsidR="000C72EA">
        <w:instrText>ARABIC \s 1</w:instrText>
      </w:r>
      <w:r w:rsidR="000C72EA">
        <w:rPr>
          <w:rtl/>
        </w:rPr>
        <w:instrText xml:space="preserve"> </w:instrText>
      </w:r>
      <w:r w:rsidR="000C72EA">
        <w:rPr>
          <w:rtl/>
        </w:rPr>
        <w:fldChar w:fldCharType="separate"/>
      </w:r>
      <w:r w:rsidR="000C72EA">
        <w:rPr>
          <w:noProof/>
          <w:rtl/>
        </w:rPr>
        <w:t>1</w:t>
      </w:r>
      <w:r w:rsidR="000C72EA">
        <w:rPr>
          <w:rtl/>
        </w:rPr>
        <w:fldChar w:fldCharType="end"/>
      </w:r>
      <w:bookmarkEnd w:id="33"/>
      <w:r>
        <w:rPr>
          <w:rFonts w:hint="cs"/>
          <w:rtl/>
        </w:rPr>
        <w:t xml:space="preserve">- </w:t>
      </w:r>
      <w:r w:rsidRPr="00426E22">
        <w:rPr>
          <w:noProof/>
          <w:rtl/>
        </w:rPr>
        <w:t>برخ</w:t>
      </w:r>
      <w:r w:rsidRPr="00426E22">
        <w:rPr>
          <w:rFonts w:hint="cs"/>
          <w:noProof/>
          <w:rtl/>
        </w:rPr>
        <w:t>ی</w:t>
      </w:r>
      <w:r w:rsidRPr="00426E22">
        <w:rPr>
          <w:noProof/>
          <w:rtl/>
        </w:rPr>
        <w:t xml:space="preserve"> از و</w:t>
      </w:r>
      <w:r w:rsidRPr="00426E22">
        <w:rPr>
          <w:rFonts w:hint="cs"/>
          <w:noProof/>
          <w:rtl/>
        </w:rPr>
        <w:t>ی</w:t>
      </w:r>
      <w:r w:rsidRPr="00426E22">
        <w:rPr>
          <w:rFonts w:hint="eastAsia"/>
          <w:noProof/>
          <w:rtl/>
        </w:rPr>
        <w:t>ژگ</w:t>
      </w:r>
      <w:r w:rsidRPr="00426E22">
        <w:rPr>
          <w:rFonts w:hint="cs"/>
          <w:noProof/>
          <w:rtl/>
        </w:rPr>
        <w:t>ی‌</w:t>
      </w:r>
      <w:r w:rsidRPr="00426E22">
        <w:rPr>
          <w:rFonts w:hint="eastAsia"/>
          <w:noProof/>
          <w:rtl/>
        </w:rPr>
        <w:t>ها</w:t>
      </w:r>
      <w:r w:rsidRPr="00426E22">
        <w:rPr>
          <w:rFonts w:hint="cs"/>
          <w:noProof/>
          <w:rtl/>
        </w:rPr>
        <w:t>ی</w:t>
      </w:r>
      <w:r w:rsidRPr="00426E22">
        <w:rPr>
          <w:noProof/>
          <w:rtl/>
        </w:rPr>
        <w:t xml:space="preserve"> ابعاد مختلف دسته‌بند</w:t>
      </w:r>
      <w:r w:rsidRPr="00426E22">
        <w:rPr>
          <w:rFonts w:hint="cs"/>
          <w:noProof/>
          <w:rtl/>
        </w:rPr>
        <w:t>ی</w:t>
      </w:r>
      <w:r w:rsidRPr="00426E22">
        <w:rPr>
          <w:noProof/>
          <w:rtl/>
        </w:rPr>
        <w:t xml:space="preserve"> شخص</w:t>
      </w:r>
      <w:r w:rsidRPr="00426E22">
        <w:rPr>
          <w:rFonts w:hint="cs"/>
          <w:noProof/>
          <w:rtl/>
        </w:rPr>
        <w:t>ی</w:t>
      </w:r>
      <w:r w:rsidRPr="00426E22">
        <w:rPr>
          <w:rFonts w:hint="eastAsia"/>
          <w:noProof/>
          <w:rtl/>
        </w:rPr>
        <w:t>ت</w:t>
      </w:r>
      <w:r w:rsidRPr="00426E22">
        <w:rPr>
          <w:rFonts w:hint="cs"/>
          <w:noProof/>
          <w:rtl/>
        </w:rPr>
        <w:t>ی</w:t>
      </w:r>
      <w:r w:rsidRPr="00426E22">
        <w:rPr>
          <w:noProof/>
          <w:rtl/>
        </w:rPr>
        <w:t xml:space="preserve"> ما</w:t>
      </w:r>
      <w:r w:rsidRPr="00426E22">
        <w:rPr>
          <w:rFonts w:hint="cs"/>
          <w:noProof/>
          <w:rtl/>
        </w:rPr>
        <w:t>ی</w:t>
      </w:r>
      <w:r w:rsidRPr="00426E22">
        <w:rPr>
          <w:rFonts w:hint="eastAsia"/>
          <w:noProof/>
          <w:rtl/>
        </w:rPr>
        <w:t>رز</w:t>
      </w:r>
      <w:r w:rsidRPr="00426E22">
        <w:rPr>
          <w:noProof/>
          <w:rtl/>
        </w:rPr>
        <w:t>-بر</w:t>
      </w:r>
      <w:r w:rsidRPr="00426E22">
        <w:rPr>
          <w:rFonts w:hint="cs"/>
          <w:noProof/>
          <w:rtl/>
        </w:rPr>
        <w:t>ی</w:t>
      </w:r>
      <w:r w:rsidRPr="00426E22">
        <w:rPr>
          <w:rFonts w:hint="eastAsia"/>
          <w:noProof/>
          <w:rtl/>
        </w:rPr>
        <w:t>گز</w:t>
      </w:r>
      <w:r w:rsidR="00E230F1">
        <w:rPr>
          <w:noProof/>
        </w:rPr>
        <w:t xml:space="preserve"> </w:t>
      </w:r>
      <w:r w:rsidR="00E230F1">
        <w:rPr>
          <w:noProof/>
          <w:rtl/>
        </w:rPr>
        <w:fldChar w:fldCharType="begin" w:fldLock="1"/>
      </w:r>
      <w:r w:rsidR="00CB0191">
        <w:rPr>
          <w:noProof/>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"[35]", "plainTextFormattedCitation" : "[35]", "previouslyFormattedCitation" : "(\u0634\u0628\u06cc\u0647\u06cc 1395)" }, "properties" : { "noteIndex" : 0 }, "schema" : "https://github.com/citation-style-language/schema/raw/master/csl-citation.json" }</w:instrText>
      </w:r>
      <w:r w:rsidR="00E230F1">
        <w:rPr>
          <w:noProof/>
          <w:rtl/>
        </w:rPr>
        <w:fldChar w:fldCharType="separate"/>
      </w:r>
      <w:r w:rsidR="00CB0191" w:rsidRPr="00CB0191">
        <w:rPr>
          <w:noProof/>
        </w:rPr>
        <w:t>[35]</w:t>
      </w:r>
      <w:r w:rsidR="00E230F1">
        <w:rPr>
          <w:noProof/>
          <w:rtl/>
        </w:rPr>
        <w:fldChar w:fldCharType="end"/>
      </w:r>
    </w:p>
    <w:tbl>
      <w:tblPr>
        <w:tblStyle w:val="TableGrid"/>
        <w:bidiVisual/>
        <w:tblW w:w="0" w:type="auto"/>
        <w:tblLook w:val="04A0" w:firstRow="1" w:lastRow="0" w:firstColumn="1" w:lastColumn="0" w:noHBand="0" w:noVBand="1"/>
      </w:tblPr>
      <w:tblGrid>
        <w:gridCol w:w="807"/>
        <w:gridCol w:w="2960"/>
        <w:gridCol w:w="465"/>
        <w:gridCol w:w="3426"/>
        <w:gridCol w:w="840"/>
      </w:tblGrid>
      <w:tr w:rsidR="00DC71AA" w:rsidRPr="00FD4A2F" w14:paraId="5F3C8F14" w14:textId="77777777" w:rsidTr="00477F31">
        <w:tc>
          <w:tcPr>
            <w:tcW w:w="0" w:type="auto"/>
            <w:vAlign w:val="center"/>
          </w:tcPr>
          <w:p w14:paraId="275FA088" w14:textId="6D80D40C" w:rsidR="00477F31" w:rsidRPr="00FD4A2F" w:rsidRDefault="00477F31" w:rsidP="00427542">
            <w:pPr>
              <w:jc w:val="center"/>
              <w:rPr>
                <w:rFonts w:hint="cs"/>
                <w:szCs w:val="24"/>
                <w:rtl/>
              </w:rPr>
            </w:pPr>
            <w:r w:rsidRPr="00FD4A2F">
              <w:rPr>
                <w:rFonts w:hint="cs"/>
                <w:szCs w:val="24"/>
                <w:rtl/>
              </w:rPr>
              <w:t>بُعد</w:t>
            </w:r>
          </w:p>
        </w:tc>
        <w:tc>
          <w:tcPr>
            <w:tcW w:w="0" w:type="auto"/>
            <w:vAlign w:val="center"/>
          </w:tcPr>
          <w:p w14:paraId="1A9E4DD6" w14:textId="64F6502A" w:rsidR="00477F31" w:rsidRPr="00FD4A2F" w:rsidRDefault="00477F31" w:rsidP="00427542">
            <w:pPr>
              <w:jc w:val="center"/>
              <w:rPr>
                <w:rFonts w:hint="cs"/>
                <w:szCs w:val="24"/>
                <w:rtl/>
              </w:rPr>
            </w:pPr>
            <w:r w:rsidRPr="00FD4A2F">
              <w:rPr>
                <w:rFonts w:hint="cs"/>
                <w:szCs w:val="24"/>
                <w:rtl/>
              </w:rPr>
              <w:t>ویژگي‌ها</w:t>
            </w:r>
          </w:p>
        </w:tc>
        <w:tc>
          <w:tcPr>
            <w:tcW w:w="0" w:type="auto"/>
            <w:vAlign w:val="center"/>
          </w:tcPr>
          <w:p w14:paraId="461CC8B5" w14:textId="77777777" w:rsidR="00477F31" w:rsidRPr="00FD4A2F" w:rsidRDefault="00477F31" w:rsidP="00427542">
            <w:pPr>
              <w:jc w:val="center"/>
              <w:rPr>
                <w:rFonts w:hint="cs"/>
                <w:szCs w:val="24"/>
                <w:rtl/>
              </w:rPr>
            </w:pPr>
          </w:p>
        </w:tc>
        <w:tc>
          <w:tcPr>
            <w:tcW w:w="0" w:type="auto"/>
            <w:vAlign w:val="center"/>
          </w:tcPr>
          <w:p w14:paraId="594CA9E9" w14:textId="17DAFE8B" w:rsidR="00477F31" w:rsidRPr="00FD4A2F" w:rsidRDefault="00477F31" w:rsidP="00427542">
            <w:pPr>
              <w:jc w:val="center"/>
              <w:rPr>
                <w:rFonts w:hint="cs"/>
                <w:szCs w:val="24"/>
                <w:rtl/>
              </w:rPr>
            </w:pPr>
            <w:r w:rsidRPr="00FD4A2F">
              <w:rPr>
                <w:rFonts w:hint="cs"/>
                <w:szCs w:val="24"/>
                <w:rtl/>
              </w:rPr>
              <w:t xml:space="preserve">ویژگی‌ها </w:t>
            </w:r>
          </w:p>
        </w:tc>
        <w:tc>
          <w:tcPr>
            <w:tcW w:w="0" w:type="auto"/>
            <w:vAlign w:val="center"/>
          </w:tcPr>
          <w:p w14:paraId="6D1F2788" w14:textId="4763D829" w:rsidR="00477F31" w:rsidRPr="00FD4A2F" w:rsidRDefault="00477F31" w:rsidP="00427542">
            <w:pPr>
              <w:jc w:val="center"/>
              <w:rPr>
                <w:rFonts w:hint="cs"/>
                <w:szCs w:val="24"/>
                <w:rtl/>
              </w:rPr>
            </w:pPr>
            <w:r w:rsidRPr="00FD4A2F">
              <w:rPr>
                <w:rFonts w:hint="cs"/>
                <w:szCs w:val="24"/>
                <w:rtl/>
              </w:rPr>
              <w:t>بُعد</w:t>
            </w:r>
          </w:p>
        </w:tc>
      </w:tr>
      <w:tr w:rsidR="00DC71AA" w:rsidRPr="00FD4A2F" w14:paraId="53FAB277" w14:textId="77777777" w:rsidTr="00477F31">
        <w:tc>
          <w:tcPr>
            <w:tcW w:w="0" w:type="auto"/>
            <w:vAlign w:val="center"/>
          </w:tcPr>
          <w:p w14:paraId="3149EA14" w14:textId="31715B82" w:rsidR="00477F31" w:rsidRPr="00FD4A2F" w:rsidRDefault="00477F31" w:rsidP="00427542">
            <w:pPr>
              <w:jc w:val="center"/>
              <w:rPr>
                <w:rFonts w:hint="cs"/>
                <w:szCs w:val="24"/>
                <w:rtl/>
              </w:rPr>
            </w:pPr>
            <w:r w:rsidRPr="00FD4A2F">
              <w:rPr>
                <w:rFonts w:hint="cs"/>
                <w:szCs w:val="24"/>
                <w:rtl/>
              </w:rPr>
              <w:t>درون‌گرا</w:t>
            </w:r>
          </w:p>
        </w:tc>
        <w:tc>
          <w:tcPr>
            <w:tcW w:w="0" w:type="auto"/>
            <w:vAlign w:val="center"/>
          </w:tcPr>
          <w:p w14:paraId="0EE0D50D" w14:textId="77777777" w:rsidR="00477F31" w:rsidRPr="00FD4A2F" w:rsidRDefault="00477F31" w:rsidP="00427542">
            <w:pPr>
              <w:jc w:val="center"/>
              <w:rPr>
                <w:szCs w:val="24"/>
                <w:rtl/>
              </w:rPr>
            </w:pPr>
            <w:r w:rsidRPr="00FD4A2F">
              <w:rPr>
                <w:szCs w:val="24"/>
                <w:rtl/>
              </w:rPr>
              <w:t>تفکر آرام و شخصی</w:t>
            </w:r>
          </w:p>
          <w:p w14:paraId="387F4CA6" w14:textId="5795A3E2" w:rsidR="00477F31" w:rsidRPr="00FD4A2F" w:rsidRDefault="00477F31" w:rsidP="00427542">
            <w:pPr>
              <w:jc w:val="center"/>
              <w:rPr>
                <w:szCs w:val="24"/>
                <w:rtl/>
              </w:rPr>
            </w:pPr>
            <w:r w:rsidRPr="00FD4A2F">
              <w:rPr>
                <w:szCs w:val="24"/>
                <w:rtl/>
              </w:rPr>
              <w:t xml:space="preserve"> تفکر و بررسی شرایط قب</w:t>
            </w:r>
            <w:r w:rsidRPr="00FD4A2F">
              <w:rPr>
                <w:rFonts w:hint="cs"/>
                <w:szCs w:val="24"/>
                <w:rtl/>
              </w:rPr>
              <w:t>ل</w:t>
            </w:r>
            <w:r w:rsidRPr="00FD4A2F">
              <w:rPr>
                <w:szCs w:val="24"/>
                <w:rtl/>
              </w:rPr>
              <w:t xml:space="preserve"> از اقدام </w:t>
            </w:r>
          </w:p>
          <w:p w14:paraId="7BA5C5BF" w14:textId="5652CF88" w:rsidR="00477F31" w:rsidRPr="00FD4A2F" w:rsidRDefault="00477F31" w:rsidP="00427542">
            <w:pPr>
              <w:jc w:val="center"/>
              <w:rPr>
                <w:rFonts w:hint="cs"/>
                <w:szCs w:val="24"/>
                <w:rtl/>
              </w:rPr>
            </w:pPr>
            <w:r w:rsidRPr="00FD4A2F">
              <w:rPr>
                <w:szCs w:val="24"/>
                <w:rtl/>
              </w:rPr>
              <w:t>تنها بودن باعث گسترش قوه فکری آنها می</w:t>
            </w:r>
            <w:r w:rsidRPr="00FD4A2F">
              <w:rPr>
                <w:rFonts w:hint="cs"/>
                <w:szCs w:val="24"/>
                <w:rtl/>
              </w:rPr>
              <w:t>‌</w:t>
            </w:r>
            <w:r w:rsidRPr="00FD4A2F">
              <w:rPr>
                <w:szCs w:val="24"/>
                <w:rtl/>
              </w:rPr>
              <w:t>شود</w:t>
            </w:r>
          </w:p>
        </w:tc>
        <w:tc>
          <w:tcPr>
            <w:tcW w:w="0" w:type="auto"/>
            <w:vAlign w:val="center"/>
          </w:tcPr>
          <w:p w14:paraId="21A03157" w14:textId="452F560B" w:rsidR="00477F31" w:rsidRPr="00FD4A2F" w:rsidRDefault="00477F31" w:rsidP="00427542">
            <w:pPr>
              <w:jc w:val="center"/>
              <w:rPr>
                <w:szCs w:val="24"/>
              </w:rPr>
            </w:pPr>
            <m:oMathPara>
              <m:oMath>
                <m:r>
                  <w:rPr>
                    <w:rFonts w:ascii="Cambria Math" w:hAnsi="Cambria Math" w:cs="Cambria Math" w:hint="cs"/>
                    <w:szCs w:val="24"/>
                    <w:rtl/>
                  </w:rPr>
                  <m:t>⇔</m:t>
                </m:r>
              </m:oMath>
            </m:oMathPara>
          </w:p>
        </w:tc>
        <w:tc>
          <w:tcPr>
            <w:tcW w:w="0" w:type="auto"/>
            <w:vAlign w:val="center"/>
          </w:tcPr>
          <w:p w14:paraId="27E62CE0" w14:textId="77777777" w:rsidR="00477F31" w:rsidRPr="00FD4A2F" w:rsidRDefault="00477F31" w:rsidP="00427542">
            <w:pPr>
              <w:jc w:val="center"/>
              <w:rPr>
                <w:szCs w:val="24"/>
                <w:rtl/>
              </w:rPr>
            </w:pPr>
            <w:r w:rsidRPr="00FD4A2F">
              <w:rPr>
                <w:szCs w:val="24"/>
                <w:rtl/>
              </w:rPr>
              <w:t>تفکر با صدای بلند</w:t>
            </w:r>
          </w:p>
          <w:p w14:paraId="5195AE0D" w14:textId="77777777" w:rsidR="00477F31" w:rsidRPr="00FD4A2F" w:rsidRDefault="00477F31" w:rsidP="00427542">
            <w:pPr>
              <w:jc w:val="center"/>
              <w:rPr>
                <w:szCs w:val="24"/>
                <w:rtl/>
              </w:rPr>
            </w:pPr>
            <w:r w:rsidRPr="00FD4A2F">
              <w:rPr>
                <w:szCs w:val="24"/>
                <w:rtl/>
              </w:rPr>
              <w:t xml:space="preserve"> عم</w:t>
            </w:r>
            <w:r w:rsidRPr="00FD4A2F">
              <w:rPr>
                <w:rFonts w:hint="cs"/>
                <w:szCs w:val="24"/>
                <w:rtl/>
              </w:rPr>
              <w:t>ل‌</w:t>
            </w:r>
            <w:r w:rsidRPr="00FD4A2F">
              <w:rPr>
                <w:szCs w:val="24"/>
                <w:rtl/>
              </w:rPr>
              <w:t>گرا</w:t>
            </w:r>
          </w:p>
          <w:p w14:paraId="1991A150" w14:textId="633D47EE" w:rsidR="00477F31" w:rsidRPr="00FD4A2F" w:rsidRDefault="00477F31" w:rsidP="00427542">
            <w:pPr>
              <w:jc w:val="center"/>
              <w:rPr>
                <w:rFonts w:hint="cs"/>
                <w:szCs w:val="24"/>
                <w:rtl/>
              </w:rPr>
            </w:pPr>
            <w:r w:rsidRPr="00FD4A2F">
              <w:rPr>
                <w:szCs w:val="24"/>
                <w:rtl/>
              </w:rPr>
              <w:t xml:space="preserve"> در اطراف مردم بودن به آنها انرژی می</w:t>
            </w:r>
            <w:r w:rsidRPr="00FD4A2F">
              <w:rPr>
                <w:rFonts w:hint="cs"/>
                <w:szCs w:val="24"/>
                <w:rtl/>
              </w:rPr>
              <w:t>‌</w:t>
            </w:r>
            <w:r w:rsidRPr="00FD4A2F">
              <w:rPr>
                <w:szCs w:val="24"/>
                <w:rtl/>
              </w:rPr>
              <w:t>بخشد</w:t>
            </w:r>
          </w:p>
        </w:tc>
        <w:tc>
          <w:tcPr>
            <w:tcW w:w="0" w:type="auto"/>
            <w:vAlign w:val="center"/>
          </w:tcPr>
          <w:p w14:paraId="02E63137" w14:textId="73192D27" w:rsidR="00477F31" w:rsidRPr="00FD4A2F" w:rsidRDefault="00477F31" w:rsidP="00427542">
            <w:pPr>
              <w:jc w:val="center"/>
              <w:rPr>
                <w:rFonts w:hint="cs"/>
                <w:szCs w:val="24"/>
                <w:rtl/>
              </w:rPr>
            </w:pPr>
            <w:r w:rsidRPr="00FD4A2F">
              <w:rPr>
                <w:rFonts w:hint="cs"/>
                <w:szCs w:val="24"/>
                <w:rtl/>
              </w:rPr>
              <w:t>برون‌گرا</w:t>
            </w:r>
          </w:p>
        </w:tc>
      </w:tr>
      <w:tr w:rsidR="00DC71AA" w:rsidRPr="00FD4A2F" w14:paraId="4EC1DF3D" w14:textId="77777777" w:rsidTr="00477F31">
        <w:tc>
          <w:tcPr>
            <w:tcW w:w="0" w:type="auto"/>
            <w:vAlign w:val="center"/>
          </w:tcPr>
          <w:p w14:paraId="539D74DF" w14:textId="4625F7E2" w:rsidR="00477F31" w:rsidRPr="00FD4A2F" w:rsidRDefault="00E230F1" w:rsidP="00427542">
            <w:pPr>
              <w:jc w:val="center"/>
              <w:rPr>
                <w:rFonts w:hint="cs"/>
                <w:szCs w:val="24"/>
                <w:rtl/>
              </w:rPr>
            </w:pPr>
            <w:r w:rsidRPr="00FD4A2F">
              <w:rPr>
                <w:rFonts w:hint="cs"/>
                <w:szCs w:val="24"/>
                <w:rtl/>
              </w:rPr>
              <w:t>حسی</w:t>
            </w:r>
          </w:p>
        </w:tc>
        <w:tc>
          <w:tcPr>
            <w:tcW w:w="0" w:type="auto"/>
            <w:vAlign w:val="center"/>
          </w:tcPr>
          <w:p w14:paraId="5517E484" w14:textId="77777777" w:rsidR="00DC71AA" w:rsidRPr="00FD4A2F" w:rsidRDefault="00DC71AA" w:rsidP="00DC71AA">
            <w:pPr>
              <w:jc w:val="center"/>
              <w:rPr>
                <w:rFonts w:hint="cs"/>
                <w:szCs w:val="24"/>
                <w:rtl/>
              </w:rPr>
            </w:pPr>
            <w:r w:rsidRPr="00FD4A2F">
              <w:rPr>
                <w:rFonts w:hint="cs"/>
                <w:szCs w:val="24"/>
                <w:rtl/>
              </w:rPr>
              <w:t>جزیی‌نگر</w:t>
            </w:r>
          </w:p>
          <w:p w14:paraId="5E914C71" w14:textId="77777777" w:rsidR="00DC71AA" w:rsidRPr="00FD4A2F" w:rsidRDefault="00782FDB" w:rsidP="00DC71AA">
            <w:pPr>
              <w:jc w:val="center"/>
              <w:rPr>
                <w:szCs w:val="24"/>
                <w:rtl/>
              </w:rPr>
            </w:pPr>
            <w:r w:rsidRPr="00FD4A2F">
              <w:rPr>
                <w:szCs w:val="24"/>
                <w:rtl/>
              </w:rPr>
              <w:t>شناسایی ساده جزییات</w:t>
            </w:r>
          </w:p>
          <w:p w14:paraId="46A477E3" w14:textId="77777777" w:rsidR="00DC71AA" w:rsidRPr="00FD4A2F" w:rsidRDefault="00782FDB" w:rsidP="00DC71AA">
            <w:pPr>
              <w:jc w:val="center"/>
              <w:rPr>
                <w:rFonts w:hint="cs"/>
                <w:szCs w:val="24"/>
                <w:rtl/>
              </w:rPr>
            </w:pPr>
            <w:r w:rsidRPr="00FD4A2F">
              <w:rPr>
                <w:szCs w:val="24"/>
                <w:rtl/>
              </w:rPr>
              <w:t xml:space="preserve"> </w:t>
            </w:r>
            <w:r w:rsidR="00DC71AA" w:rsidRPr="00FD4A2F">
              <w:rPr>
                <w:szCs w:val="24"/>
                <w:rtl/>
              </w:rPr>
              <w:t>ترجی</w:t>
            </w:r>
            <w:r w:rsidR="00DC71AA" w:rsidRPr="00FD4A2F">
              <w:rPr>
                <w:rFonts w:hint="cs"/>
                <w:szCs w:val="24"/>
                <w:rtl/>
              </w:rPr>
              <w:t>ح</w:t>
            </w:r>
            <w:r w:rsidR="00DC71AA" w:rsidRPr="00FD4A2F">
              <w:rPr>
                <w:szCs w:val="24"/>
                <w:rtl/>
              </w:rPr>
              <w:t xml:space="preserve"> حقایق و اط</w:t>
            </w:r>
            <w:r w:rsidR="00DC71AA" w:rsidRPr="00FD4A2F">
              <w:rPr>
                <w:rFonts w:hint="cs"/>
                <w:szCs w:val="24"/>
                <w:rtl/>
              </w:rPr>
              <w:t>لا</w:t>
            </w:r>
            <w:r w:rsidR="00DC71AA" w:rsidRPr="00FD4A2F">
              <w:rPr>
                <w:szCs w:val="24"/>
                <w:rtl/>
              </w:rPr>
              <w:t xml:space="preserve">عات واقعی </w:t>
            </w:r>
            <w:r w:rsidR="00DC71AA" w:rsidRPr="00FD4A2F">
              <w:rPr>
                <w:rFonts w:hint="cs"/>
                <w:szCs w:val="24"/>
                <w:rtl/>
              </w:rPr>
              <w:t>به ایده‌ها و نظریه‌ها</w:t>
            </w:r>
          </w:p>
          <w:p w14:paraId="5A99603C" w14:textId="233AB246" w:rsidR="00477F31" w:rsidRPr="00FD4A2F" w:rsidRDefault="00DC71AA" w:rsidP="00DC71AA">
            <w:pPr>
              <w:jc w:val="center"/>
              <w:rPr>
                <w:rFonts w:hint="cs"/>
                <w:szCs w:val="24"/>
                <w:rtl/>
              </w:rPr>
            </w:pPr>
            <w:r w:rsidRPr="00FD4A2F">
              <w:rPr>
                <w:szCs w:val="24"/>
                <w:rtl/>
              </w:rPr>
              <w:t>متکی به حواس پنجگانه</w:t>
            </w:r>
          </w:p>
        </w:tc>
        <w:tc>
          <w:tcPr>
            <w:tcW w:w="0" w:type="auto"/>
            <w:vAlign w:val="center"/>
          </w:tcPr>
          <w:p w14:paraId="490DB3BD" w14:textId="0341831C" w:rsidR="00477F31" w:rsidRPr="00FD4A2F" w:rsidRDefault="00427542" w:rsidP="00427542">
            <w:pPr>
              <w:jc w:val="center"/>
              <w:rPr>
                <w:rFonts w:hint="cs"/>
                <w:szCs w:val="24"/>
                <w:rtl/>
              </w:rPr>
            </w:pPr>
            <m:oMathPara>
              <m:oMath>
                <m:r>
                  <w:rPr>
                    <w:rFonts w:ascii="Cambria Math" w:hAnsi="Cambria Math" w:cs="Cambria Math" w:hint="cs"/>
                    <w:szCs w:val="24"/>
                    <w:rtl/>
                  </w:rPr>
                  <m:t>⇔</m:t>
                </m:r>
              </m:oMath>
            </m:oMathPara>
          </w:p>
        </w:tc>
        <w:tc>
          <w:tcPr>
            <w:tcW w:w="0" w:type="auto"/>
            <w:vAlign w:val="center"/>
          </w:tcPr>
          <w:p w14:paraId="19CF3D2D" w14:textId="396A2847" w:rsidR="00DC71AA" w:rsidRPr="00FD4A2F" w:rsidRDefault="00782FDB" w:rsidP="00DC71AA">
            <w:pPr>
              <w:jc w:val="center"/>
              <w:rPr>
                <w:szCs w:val="24"/>
                <w:rtl/>
              </w:rPr>
            </w:pPr>
            <w:r w:rsidRPr="00FD4A2F">
              <w:rPr>
                <w:szCs w:val="24"/>
                <w:rtl/>
              </w:rPr>
              <w:t>کلی</w:t>
            </w:r>
            <w:r w:rsidR="00DC71AA" w:rsidRPr="00FD4A2F">
              <w:rPr>
                <w:rFonts w:hint="cs"/>
                <w:szCs w:val="24"/>
                <w:rtl/>
              </w:rPr>
              <w:t>‌</w:t>
            </w:r>
            <w:r w:rsidRPr="00FD4A2F">
              <w:rPr>
                <w:szCs w:val="24"/>
                <w:rtl/>
              </w:rPr>
              <w:t>نگر</w:t>
            </w:r>
            <w:r w:rsidR="00DC71AA" w:rsidRPr="00FD4A2F">
              <w:rPr>
                <w:rFonts w:hint="cs"/>
                <w:szCs w:val="24"/>
                <w:rtl/>
              </w:rPr>
              <w:t xml:space="preserve"> و علاقه‌مند به تخیل</w:t>
            </w:r>
          </w:p>
          <w:p w14:paraId="6247C4D3" w14:textId="77777777" w:rsidR="00DC71AA" w:rsidRPr="00FD4A2F" w:rsidRDefault="00DC71AA" w:rsidP="00DC71AA">
            <w:pPr>
              <w:jc w:val="center"/>
              <w:rPr>
                <w:szCs w:val="24"/>
                <w:rtl/>
              </w:rPr>
            </w:pPr>
            <w:r w:rsidRPr="00FD4A2F">
              <w:rPr>
                <w:rFonts w:hint="cs"/>
                <w:szCs w:val="24"/>
                <w:rtl/>
              </w:rPr>
              <w:t xml:space="preserve">علاقه‌مند به </w:t>
            </w:r>
            <w:r w:rsidR="00782FDB" w:rsidRPr="00FD4A2F">
              <w:rPr>
                <w:szCs w:val="24"/>
                <w:rtl/>
              </w:rPr>
              <w:t>ایده</w:t>
            </w:r>
            <w:r w:rsidRPr="00FD4A2F">
              <w:rPr>
                <w:rFonts w:hint="cs"/>
                <w:szCs w:val="24"/>
                <w:rtl/>
              </w:rPr>
              <w:t>‌</w:t>
            </w:r>
            <w:r w:rsidRPr="00FD4A2F">
              <w:rPr>
                <w:szCs w:val="24"/>
                <w:rtl/>
              </w:rPr>
              <w:t>پردازی</w:t>
            </w:r>
            <w:r w:rsidRPr="00FD4A2F">
              <w:rPr>
                <w:rFonts w:hint="cs"/>
                <w:szCs w:val="24"/>
                <w:rtl/>
              </w:rPr>
              <w:t>،</w:t>
            </w:r>
            <w:r w:rsidR="00782FDB" w:rsidRPr="00FD4A2F">
              <w:rPr>
                <w:szCs w:val="24"/>
                <w:rtl/>
              </w:rPr>
              <w:t xml:space="preserve"> امکان</w:t>
            </w:r>
            <w:r w:rsidRPr="00FD4A2F">
              <w:rPr>
                <w:rFonts w:hint="cs"/>
                <w:szCs w:val="24"/>
                <w:rtl/>
              </w:rPr>
              <w:t>‌</w:t>
            </w:r>
            <w:r w:rsidRPr="00FD4A2F">
              <w:rPr>
                <w:szCs w:val="24"/>
                <w:rtl/>
              </w:rPr>
              <w:t>سنجی</w:t>
            </w:r>
            <w:r w:rsidRPr="00FD4A2F">
              <w:rPr>
                <w:rFonts w:hint="cs"/>
                <w:szCs w:val="24"/>
                <w:rtl/>
              </w:rPr>
              <w:t>،</w:t>
            </w:r>
            <w:r w:rsidR="00782FDB" w:rsidRPr="00FD4A2F">
              <w:rPr>
                <w:szCs w:val="24"/>
                <w:rtl/>
              </w:rPr>
              <w:t xml:space="preserve"> مفاهیم انتزاعی و </w:t>
            </w:r>
            <w:r w:rsidRPr="00FD4A2F">
              <w:rPr>
                <w:rFonts w:hint="cs"/>
                <w:szCs w:val="24"/>
                <w:rtl/>
              </w:rPr>
              <w:t>نظریه‌ها</w:t>
            </w:r>
          </w:p>
          <w:p w14:paraId="2DB5409D" w14:textId="4E5F733D" w:rsidR="00477F31" w:rsidRPr="00FD4A2F" w:rsidRDefault="00782FDB" w:rsidP="00DC71AA">
            <w:pPr>
              <w:jc w:val="center"/>
              <w:rPr>
                <w:rFonts w:hint="cs"/>
                <w:szCs w:val="24"/>
                <w:rtl/>
              </w:rPr>
            </w:pPr>
            <w:r w:rsidRPr="00FD4A2F">
              <w:rPr>
                <w:szCs w:val="24"/>
                <w:rtl/>
              </w:rPr>
              <w:t>متکی به ابزارها و امکان</w:t>
            </w:r>
            <w:r w:rsidR="00DC71AA" w:rsidRPr="00FD4A2F">
              <w:rPr>
                <w:rFonts w:hint="cs"/>
                <w:szCs w:val="24"/>
                <w:rtl/>
              </w:rPr>
              <w:t>‌</w:t>
            </w:r>
            <w:r w:rsidRPr="00FD4A2F">
              <w:rPr>
                <w:szCs w:val="24"/>
                <w:rtl/>
              </w:rPr>
              <w:t>سنجی</w:t>
            </w:r>
            <w:r w:rsidR="00DC71AA" w:rsidRPr="00FD4A2F">
              <w:rPr>
                <w:rFonts w:hint="cs"/>
                <w:szCs w:val="24"/>
                <w:rtl/>
              </w:rPr>
              <w:t>‌</w:t>
            </w:r>
            <w:r w:rsidRPr="00FD4A2F">
              <w:rPr>
                <w:szCs w:val="24"/>
                <w:rtl/>
              </w:rPr>
              <w:t xml:space="preserve">ها </w:t>
            </w:r>
          </w:p>
        </w:tc>
        <w:tc>
          <w:tcPr>
            <w:tcW w:w="0" w:type="auto"/>
            <w:vAlign w:val="center"/>
          </w:tcPr>
          <w:p w14:paraId="1D7C908B" w14:textId="4DA345A2" w:rsidR="00477F31" w:rsidRPr="00FD4A2F" w:rsidRDefault="00782FDB" w:rsidP="00427542">
            <w:pPr>
              <w:jc w:val="center"/>
              <w:rPr>
                <w:rFonts w:hint="cs"/>
                <w:szCs w:val="24"/>
                <w:rtl/>
              </w:rPr>
            </w:pPr>
            <w:r w:rsidRPr="00FD4A2F">
              <w:rPr>
                <w:rFonts w:hint="cs"/>
                <w:szCs w:val="24"/>
                <w:rtl/>
              </w:rPr>
              <w:t>شهودی</w:t>
            </w:r>
          </w:p>
        </w:tc>
      </w:tr>
      <w:tr w:rsidR="00DC71AA" w:rsidRPr="00FD4A2F" w14:paraId="260DDEF4" w14:textId="77777777" w:rsidTr="00477F31">
        <w:tc>
          <w:tcPr>
            <w:tcW w:w="0" w:type="auto"/>
            <w:vAlign w:val="center"/>
          </w:tcPr>
          <w:p w14:paraId="7E9E1095" w14:textId="2E982824" w:rsidR="00477F31" w:rsidRPr="00FD4A2F" w:rsidRDefault="00782FDB" w:rsidP="00427542">
            <w:pPr>
              <w:jc w:val="center"/>
              <w:rPr>
                <w:rFonts w:hint="cs"/>
                <w:szCs w:val="24"/>
                <w:rtl/>
              </w:rPr>
            </w:pPr>
            <w:r w:rsidRPr="00FD4A2F">
              <w:rPr>
                <w:szCs w:val="24"/>
                <w:rtl/>
              </w:rPr>
              <w:lastRenderedPageBreak/>
              <w:t>متفکر</w:t>
            </w:r>
          </w:p>
        </w:tc>
        <w:tc>
          <w:tcPr>
            <w:tcW w:w="0" w:type="auto"/>
            <w:vAlign w:val="center"/>
          </w:tcPr>
          <w:p w14:paraId="1166E15C" w14:textId="43B5F50F" w:rsidR="00FD4A2F" w:rsidRPr="00FD4A2F" w:rsidRDefault="00782FDB" w:rsidP="00427542">
            <w:pPr>
              <w:jc w:val="center"/>
              <w:rPr>
                <w:rFonts w:hint="cs"/>
                <w:szCs w:val="24"/>
                <w:rtl/>
              </w:rPr>
            </w:pPr>
            <w:r w:rsidRPr="00FD4A2F">
              <w:rPr>
                <w:szCs w:val="24"/>
                <w:rtl/>
              </w:rPr>
              <w:t>تصمیم</w:t>
            </w:r>
            <w:r w:rsidR="00FD4A2F" w:rsidRPr="00FD4A2F">
              <w:rPr>
                <w:rFonts w:hint="cs"/>
                <w:szCs w:val="24"/>
                <w:rtl/>
              </w:rPr>
              <w:t>‌</w:t>
            </w:r>
            <w:r w:rsidRPr="00FD4A2F">
              <w:rPr>
                <w:szCs w:val="24"/>
                <w:rtl/>
              </w:rPr>
              <w:t>گیری بر اساس داده</w:t>
            </w:r>
            <w:r w:rsidR="00FD4A2F" w:rsidRPr="00FD4A2F">
              <w:rPr>
                <w:rFonts w:hint="cs"/>
                <w:szCs w:val="24"/>
                <w:rtl/>
              </w:rPr>
              <w:t>‌</w:t>
            </w:r>
            <w:r w:rsidRPr="00FD4A2F">
              <w:rPr>
                <w:szCs w:val="24"/>
                <w:rtl/>
              </w:rPr>
              <w:t>های موجود</w:t>
            </w:r>
            <w:r w:rsidR="00FD4A2F">
              <w:rPr>
                <w:rFonts w:hint="cs"/>
                <w:szCs w:val="24"/>
                <w:rtl/>
              </w:rPr>
              <w:t xml:space="preserve"> و روابط منطقی</w:t>
            </w:r>
          </w:p>
          <w:p w14:paraId="56CCC6F3" w14:textId="36871006" w:rsidR="00FD4A2F" w:rsidRPr="00FD4A2F" w:rsidRDefault="00782FDB" w:rsidP="00FD4A2F">
            <w:pPr>
              <w:jc w:val="center"/>
              <w:rPr>
                <w:rFonts w:hint="cs"/>
                <w:szCs w:val="24"/>
                <w:rtl/>
              </w:rPr>
            </w:pPr>
            <w:r w:rsidRPr="00FD4A2F">
              <w:rPr>
                <w:szCs w:val="24"/>
                <w:rtl/>
              </w:rPr>
              <w:t xml:space="preserve"> </w:t>
            </w:r>
            <w:r w:rsidR="00FD4A2F" w:rsidRPr="00FD4A2F">
              <w:rPr>
                <w:szCs w:val="24"/>
                <w:rtl/>
              </w:rPr>
              <w:t>عین</w:t>
            </w:r>
            <w:r w:rsidR="00FD4A2F" w:rsidRPr="00FD4A2F">
              <w:rPr>
                <w:rFonts w:hint="cs"/>
                <w:szCs w:val="24"/>
                <w:rtl/>
              </w:rPr>
              <w:t>ی</w:t>
            </w:r>
            <w:r w:rsidR="00FD4A2F">
              <w:rPr>
                <w:rStyle w:val="FootnoteReference"/>
                <w:rtl/>
              </w:rPr>
              <w:footnoteReference w:id="27"/>
            </w:r>
          </w:p>
          <w:p w14:paraId="10EF13C6" w14:textId="5E6F3A58" w:rsidR="00477F31" w:rsidRPr="00FD4A2F" w:rsidRDefault="00782FDB" w:rsidP="00FD4A2F">
            <w:pPr>
              <w:jc w:val="center"/>
              <w:rPr>
                <w:rFonts w:hint="cs"/>
                <w:szCs w:val="24"/>
                <w:rtl/>
              </w:rPr>
            </w:pPr>
            <w:r w:rsidRPr="00FD4A2F">
              <w:rPr>
                <w:szCs w:val="24"/>
              </w:rPr>
              <w:t xml:space="preserve"> </w:t>
            </w:r>
            <w:r w:rsidRPr="00FD4A2F">
              <w:rPr>
                <w:szCs w:val="24"/>
                <w:rtl/>
              </w:rPr>
              <w:t>برقراری عدالت مهم</w:t>
            </w:r>
            <w:r w:rsidR="00FD4A2F">
              <w:rPr>
                <w:rFonts w:hint="cs"/>
                <w:szCs w:val="24"/>
                <w:rtl/>
              </w:rPr>
              <w:t>‌تر</w:t>
            </w:r>
            <w:r w:rsidRPr="00FD4A2F">
              <w:rPr>
                <w:szCs w:val="24"/>
                <w:rtl/>
              </w:rPr>
              <w:t xml:space="preserve"> از </w:t>
            </w:r>
            <w:r w:rsidR="00FD4A2F">
              <w:rPr>
                <w:rFonts w:hint="cs"/>
                <w:szCs w:val="24"/>
                <w:rtl/>
              </w:rPr>
              <w:t>توجه به احساسات افراد است</w:t>
            </w:r>
          </w:p>
        </w:tc>
        <w:tc>
          <w:tcPr>
            <w:tcW w:w="0" w:type="auto"/>
            <w:vAlign w:val="center"/>
          </w:tcPr>
          <w:p w14:paraId="3ED65F48" w14:textId="034F7B9A" w:rsidR="00477F31" w:rsidRPr="00FD4A2F" w:rsidRDefault="00427542" w:rsidP="00427542">
            <w:pPr>
              <w:jc w:val="center"/>
              <w:rPr>
                <w:rFonts w:hint="cs"/>
                <w:szCs w:val="24"/>
                <w:rtl/>
              </w:rPr>
            </w:pPr>
            <m:oMathPara>
              <m:oMath>
                <m:r>
                  <w:rPr>
                    <w:rFonts w:ascii="Cambria Math" w:hAnsi="Cambria Math" w:cs="Cambria Math" w:hint="cs"/>
                    <w:szCs w:val="24"/>
                    <w:rtl/>
                  </w:rPr>
                  <m:t>⇔</m:t>
                </m:r>
              </m:oMath>
            </m:oMathPara>
          </w:p>
        </w:tc>
        <w:tc>
          <w:tcPr>
            <w:tcW w:w="0" w:type="auto"/>
            <w:vAlign w:val="center"/>
          </w:tcPr>
          <w:p w14:paraId="76F9E3B1" w14:textId="77777777" w:rsidR="00FD4A2F" w:rsidRDefault="00782FDB" w:rsidP="00FD4A2F">
            <w:pPr>
              <w:jc w:val="center"/>
              <w:rPr>
                <w:szCs w:val="24"/>
                <w:rtl/>
              </w:rPr>
            </w:pPr>
            <w:r w:rsidRPr="00FD4A2F">
              <w:rPr>
                <w:szCs w:val="24"/>
                <w:rtl/>
              </w:rPr>
              <w:t>تصمیم</w:t>
            </w:r>
            <w:r w:rsidR="00FD4A2F">
              <w:rPr>
                <w:rFonts w:hint="cs"/>
                <w:szCs w:val="24"/>
                <w:rtl/>
              </w:rPr>
              <w:t>‌گ</w:t>
            </w:r>
            <w:r w:rsidRPr="00FD4A2F">
              <w:rPr>
                <w:szCs w:val="24"/>
                <w:rtl/>
              </w:rPr>
              <w:t>یری براساس احساسات و عواطف شخصی</w:t>
            </w:r>
          </w:p>
          <w:p w14:paraId="17727A73" w14:textId="3D1C6209" w:rsidR="00FD4A2F" w:rsidRDefault="00FD4A2F" w:rsidP="00FD4A2F">
            <w:pPr>
              <w:jc w:val="center"/>
              <w:rPr>
                <w:szCs w:val="24"/>
                <w:rtl/>
              </w:rPr>
            </w:pPr>
            <w:r>
              <w:rPr>
                <w:rFonts w:hint="cs"/>
                <w:szCs w:val="24"/>
                <w:rtl/>
              </w:rPr>
              <w:t>ذهنی</w:t>
            </w:r>
            <w:r>
              <w:rPr>
                <w:rStyle w:val="FootnoteReference"/>
                <w:rtl/>
              </w:rPr>
              <w:footnoteReference w:id="28"/>
            </w:r>
          </w:p>
          <w:p w14:paraId="3DED2B63" w14:textId="77777777" w:rsidR="008E2FD1" w:rsidRDefault="008E2FD1" w:rsidP="00FD4A2F">
            <w:pPr>
              <w:jc w:val="center"/>
              <w:rPr>
                <w:szCs w:val="24"/>
                <w:rtl/>
              </w:rPr>
            </w:pPr>
            <w:r>
              <w:rPr>
                <w:rFonts w:hint="cs"/>
                <w:szCs w:val="24"/>
                <w:rtl/>
              </w:rPr>
              <w:t>علاقه</w:t>
            </w:r>
            <w:r w:rsidR="00782FDB" w:rsidRPr="00FD4A2F">
              <w:rPr>
                <w:szCs w:val="24"/>
                <w:rtl/>
              </w:rPr>
              <w:t xml:space="preserve"> به ایجاد تطابق در ارزش</w:t>
            </w:r>
            <w:r>
              <w:rPr>
                <w:rFonts w:hint="cs"/>
                <w:szCs w:val="24"/>
                <w:rtl/>
              </w:rPr>
              <w:t>‌</w:t>
            </w:r>
            <w:r w:rsidR="00782FDB" w:rsidRPr="00FD4A2F">
              <w:rPr>
                <w:szCs w:val="24"/>
                <w:rtl/>
              </w:rPr>
              <w:t>ها</w:t>
            </w:r>
          </w:p>
          <w:p w14:paraId="41122A84" w14:textId="3B5AEFA9" w:rsidR="00477F31" w:rsidRPr="00FD4A2F" w:rsidRDefault="00782FDB" w:rsidP="00FD4A2F">
            <w:pPr>
              <w:jc w:val="center"/>
              <w:rPr>
                <w:rFonts w:hint="cs"/>
                <w:szCs w:val="24"/>
                <w:rtl/>
              </w:rPr>
            </w:pPr>
            <w:r w:rsidRPr="00FD4A2F">
              <w:rPr>
                <w:szCs w:val="24"/>
                <w:rtl/>
              </w:rPr>
              <w:t>تصمیم</w:t>
            </w:r>
            <w:r w:rsidR="008E2FD1">
              <w:rPr>
                <w:rFonts w:hint="cs"/>
                <w:szCs w:val="24"/>
                <w:rtl/>
              </w:rPr>
              <w:t>‌</w:t>
            </w:r>
            <w:r w:rsidRPr="00FD4A2F">
              <w:rPr>
                <w:szCs w:val="24"/>
                <w:rtl/>
              </w:rPr>
              <w:t>گیری و قضاوت بر اساس برتری</w:t>
            </w:r>
          </w:p>
        </w:tc>
        <w:tc>
          <w:tcPr>
            <w:tcW w:w="0" w:type="auto"/>
            <w:vAlign w:val="center"/>
          </w:tcPr>
          <w:p w14:paraId="70F5F03A" w14:textId="2EF0F22D" w:rsidR="00477F31" w:rsidRPr="00FD4A2F" w:rsidRDefault="00782FDB" w:rsidP="00427542">
            <w:pPr>
              <w:jc w:val="center"/>
              <w:rPr>
                <w:rFonts w:hint="cs"/>
                <w:szCs w:val="24"/>
                <w:rtl/>
              </w:rPr>
            </w:pPr>
            <w:r w:rsidRPr="00FD4A2F">
              <w:rPr>
                <w:rFonts w:hint="cs"/>
                <w:szCs w:val="24"/>
                <w:rtl/>
              </w:rPr>
              <w:t>احساسی</w:t>
            </w:r>
          </w:p>
        </w:tc>
      </w:tr>
      <w:tr w:rsidR="00DC71AA" w:rsidRPr="00FD4A2F" w14:paraId="1AB00371" w14:textId="77777777" w:rsidTr="00477F31">
        <w:tc>
          <w:tcPr>
            <w:tcW w:w="0" w:type="auto"/>
            <w:vAlign w:val="center"/>
          </w:tcPr>
          <w:p w14:paraId="7D2EF01B" w14:textId="08F93C63" w:rsidR="00477F31" w:rsidRPr="00FD4A2F" w:rsidRDefault="00782FDB" w:rsidP="00427542">
            <w:pPr>
              <w:jc w:val="center"/>
              <w:rPr>
                <w:rFonts w:hint="cs"/>
                <w:szCs w:val="24"/>
                <w:rtl/>
              </w:rPr>
            </w:pPr>
            <w:r w:rsidRPr="00FD4A2F">
              <w:rPr>
                <w:rFonts w:hint="cs"/>
                <w:szCs w:val="24"/>
                <w:rtl/>
              </w:rPr>
              <w:t>ادراکی</w:t>
            </w:r>
          </w:p>
        </w:tc>
        <w:tc>
          <w:tcPr>
            <w:tcW w:w="0" w:type="auto"/>
            <w:vAlign w:val="center"/>
          </w:tcPr>
          <w:p w14:paraId="76044B3C" w14:textId="77777777" w:rsidR="00417A1D" w:rsidRDefault="00417A1D" w:rsidP="00427542">
            <w:pPr>
              <w:jc w:val="center"/>
              <w:rPr>
                <w:szCs w:val="24"/>
                <w:rtl/>
              </w:rPr>
            </w:pPr>
            <w:r>
              <w:rPr>
                <w:rFonts w:hint="cs"/>
                <w:szCs w:val="24"/>
                <w:rtl/>
              </w:rPr>
              <w:t>ا</w:t>
            </w:r>
            <w:r w:rsidR="00782FDB" w:rsidRPr="00FD4A2F">
              <w:rPr>
                <w:szCs w:val="24"/>
                <w:rtl/>
              </w:rPr>
              <w:t xml:space="preserve">ول سرگرمی سپس کار </w:t>
            </w:r>
          </w:p>
          <w:p w14:paraId="5EBC0245" w14:textId="77777777" w:rsidR="00417A1D" w:rsidRDefault="00417A1D" w:rsidP="00427542">
            <w:pPr>
              <w:jc w:val="center"/>
              <w:rPr>
                <w:szCs w:val="24"/>
                <w:rtl/>
              </w:rPr>
            </w:pPr>
            <w:r>
              <w:rPr>
                <w:rFonts w:hint="cs"/>
                <w:szCs w:val="24"/>
                <w:rtl/>
              </w:rPr>
              <w:t xml:space="preserve">واکنش </w:t>
            </w:r>
            <w:r w:rsidR="00782FDB" w:rsidRPr="00FD4A2F">
              <w:rPr>
                <w:szCs w:val="24"/>
                <w:rtl/>
              </w:rPr>
              <w:t xml:space="preserve">بعد از رخداد </w:t>
            </w:r>
          </w:p>
          <w:p w14:paraId="0CBE483A" w14:textId="1CBB5A68" w:rsidR="00477F31" w:rsidRPr="00FD4A2F" w:rsidRDefault="00417A1D" w:rsidP="00427542">
            <w:pPr>
              <w:jc w:val="center"/>
              <w:rPr>
                <w:rFonts w:hint="cs"/>
                <w:szCs w:val="24"/>
                <w:rtl/>
              </w:rPr>
            </w:pPr>
            <w:r>
              <w:rPr>
                <w:rFonts w:hint="cs"/>
                <w:szCs w:val="24"/>
                <w:rtl/>
              </w:rPr>
              <w:t>انعطاف‌پذیر</w:t>
            </w:r>
          </w:p>
        </w:tc>
        <w:tc>
          <w:tcPr>
            <w:tcW w:w="0" w:type="auto"/>
            <w:vAlign w:val="center"/>
          </w:tcPr>
          <w:p w14:paraId="7AE59BD4" w14:textId="1B457FCB" w:rsidR="00477F31" w:rsidRPr="00FD4A2F" w:rsidRDefault="00427542" w:rsidP="00427542">
            <w:pPr>
              <w:jc w:val="center"/>
              <w:rPr>
                <w:rFonts w:hint="cs"/>
                <w:szCs w:val="24"/>
                <w:rtl/>
              </w:rPr>
            </w:pPr>
            <m:oMathPara>
              <m:oMath>
                <m:r>
                  <w:rPr>
                    <w:rFonts w:ascii="Cambria Math" w:hAnsi="Cambria Math" w:cs="Cambria Math" w:hint="cs"/>
                    <w:szCs w:val="24"/>
                    <w:rtl/>
                  </w:rPr>
                  <m:t>⇔</m:t>
                </m:r>
              </m:oMath>
            </m:oMathPara>
          </w:p>
        </w:tc>
        <w:tc>
          <w:tcPr>
            <w:tcW w:w="0" w:type="auto"/>
            <w:vAlign w:val="center"/>
          </w:tcPr>
          <w:p w14:paraId="5A881914" w14:textId="77777777" w:rsidR="00417A1D" w:rsidRDefault="00782FDB" w:rsidP="00427542">
            <w:pPr>
              <w:jc w:val="center"/>
              <w:rPr>
                <w:szCs w:val="24"/>
                <w:rtl/>
              </w:rPr>
            </w:pPr>
            <w:r w:rsidRPr="00FD4A2F">
              <w:rPr>
                <w:szCs w:val="24"/>
                <w:rtl/>
              </w:rPr>
              <w:t>اولویت با کارها، بعد سرگرمی</w:t>
            </w:r>
          </w:p>
          <w:p w14:paraId="00CF2E2F" w14:textId="42370D7F" w:rsidR="00417A1D" w:rsidRDefault="00782FDB" w:rsidP="00417A1D">
            <w:pPr>
              <w:jc w:val="center"/>
              <w:rPr>
                <w:szCs w:val="24"/>
                <w:rtl/>
              </w:rPr>
            </w:pPr>
            <w:r w:rsidRPr="00FD4A2F">
              <w:rPr>
                <w:szCs w:val="24"/>
                <w:rtl/>
              </w:rPr>
              <w:t xml:space="preserve"> تنظیم زمان</w:t>
            </w:r>
            <w:r w:rsidR="00417A1D">
              <w:rPr>
                <w:rFonts w:hint="cs"/>
                <w:szCs w:val="24"/>
                <w:rtl/>
              </w:rPr>
              <w:t>‌</w:t>
            </w:r>
            <w:r w:rsidRPr="00FD4A2F">
              <w:rPr>
                <w:szCs w:val="24"/>
                <w:rtl/>
              </w:rPr>
              <w:t>بندی قاب</w:t>
            </w:r>
            <w:r w:rsidR="00417A1D">
              <w:rPr>
                <w:rFonts w:hint="cs"/>
                <w:szCs w:val="24"/>
                <w:rtl/>
              </w:rPr>
              <w:t>ل‌</w:t>
            </w:r>
            <w:r w:rsidRPr="00FD4A2F">
              <w:rPr>
                <w:szCs w:val="24"/>
                <w:rtl/>
              </w:rPr>
              <w:t>پیش</w:t>
            </w:r>
            <w:r w:rsidR="00417A1D">
              <w:rPr>
                <w:rFonts w:hint="cs"/>
                <w:szCs w:val="24"/>
                <w:rtl/>
              </w:rPr>
              <w:t>‌</w:t>
            </w:r>
            <w:r w:rsidRPr="00FD4A2F">
              <w:rPr>
                <w:szCs w:val="24"/>
                <w:rtl/>
              </w:rPr>
              <w:t xml:space="preserve">بینی </w:t>
            </w:r>
          </w:p>
          <w:p w14:paraId="55980E26" w14:textId="272B6498" w:rsidR="00477F31" w:rsidRPr="00FD4A2F" w:rsidRDefault="00782FDB" w:rsidP="00427542">
            <w:pPr>
              <w:jc w:val="center"/>
              <w:rPr>
                <w:rFonts w:hint="cs"/>
                <w:szCs w:val="24"/>
                <w:rtl/>
              </w:rPr>
            </w:pPr>
            <w:r w:rsidRPr="00FD4A2F">
              <w:rPr>
                <w:szCs w:val="24"/>
                <w:rtl/>
              </w:rPr>
              <w:t>رفتار ساختاربندی شده</w:t>
            </w:r>
          </w:p>
        </w:tc>
        <w:tc>
          <w:tcPr>
            <w:tcW w:w="0" w:type="auto"/>
            <w:vAlign w:val="center"/>
          </w:tcPr>
          <w:p w14:paraId="4563A4A4" w14:textId="49EE3779" w:rsidR="00477F31" w:rsidRPr="00FD4A2F" w:rsidRDefault="00782FDB" w:rsidP="00427542">
            <w:pPr>
              <w:keepNext/>
              <w:jc w:val="center"/>
              <w:rPr>
                <w:rFonts w:hint="cs"/>
                <w:szCs w:val="24"/>
                <w:rtl/>
              </w:rPr>
            </w:pPr>
            <w:r w:rsidRPr="00FD4A2F">
              <w:rPr>
                <w:rFonts w:hint="cs"/>
                <w:szCs w:val="24"/>
                <w:rtl/>
              </w:rPr>
              <w:t>قضاوتی</w:t>
            </w:r>
          </w:p>
        </w:tc>
      </w:tr>
    </w:tbl>
    <w:p w14:paraId="24ECC7F3" w14:textId="77777777" w:rsidR="009670C6" w:rsidRDefault="009670C6" w:rsidP="009670C6">
      <w:pPr>
        <w:pStyle w:val="a8"/>
        <w:ind w:firstLine="0"/>
        <w:rPr>
          <w:rtl/>
          <w:lang w:bidi="fa-IR"/>
        </w:rPr>
      </w:pPr>
    </w:p>
    <w:p w14:paraId="620B8F19" w14:textId="16AB899E" w:rsidR="008D19C9" w:rsidRDefault="00852938" w:rsidP="005D49F8">
      <w:pPr>
        <w:pStyle w:val="a8"/>
        <w:ind w:firstLine="0"/>
        <w:rPr>
          <w:rFonts w:hint="cs"/>
          <w:rtl/>
          <w:lang w:bidi="fa-IR"/>
        </w:rPr>
      </w:pPr>
      <w:r>
        <w:rPr>
          <w:rFonts w:hint="cs"/>
          <w:rtl/>
          <w:lang w:bidi="fa-IR"/>
        </w:rPr>
        <w:t>یکی دیگر از مدل‌های سنخ‌نمای شخصیتی مدل پنج‌عامله</w:t>
      </w:r>
      <w:r>
        <w:rPr>
          <w:rStyle w:val="FootnoteReference"/>
          <w:rtl/>
          <w:lang w:bidi="fa-IR"/>
        </w:rPr>
        <w:footnoteReference w:id="29"/>
      </w:r>
      <w:r>
        <w:rPr>
          <w:rFonts w:hint="cs"/>
          <w:rtl/>
          <w:lang w:bidi="fa-IR"/>
        </w:rPr>
        <w:t xml:space="preserve"> است که به مدل </w:t>
      </w:r>
      <w:r>
        <w:rPr>
          <w:lang w:bidi="fa-IR"/>
        </w:rPr>
        <w:t>Big 5</w:t>
      </w:r>
      <w:r>
        <w:rPr>
          <w:rFonts w:hint="cs"/>
          <w:rtl/>
          <w:lang w:bidi="fa-IR"/>
        </w:rPr>
        <w:t xml:space="preserve"> هم شهرت دارد. </w:t>
      </w:r>
      <w:r w:rsidR="00447C98">
        <w:rPr>
          <w:rFonts w:hint="cs"/>
          <w:rtl/>
          <w:lang w:bidi="fa-IR"/>
        </w:rPr>
        <w:t>این مدل که علاوه بر نظریات روان‌شناسی، از پرسش‌نامه‌ها و پردازش متن‌هایی که افراد مختلف پر کرده یا دربارة خودشان نوشته‌بودند به‌دست آمده‌است، شخصیت را در ۵ ب</w:t>
      </w:r>
      <w:r w:rsidR="005307DF">
        <w:rPr>
          <w:rFonts w:hint="cs"/>
          <w:rtl/>
          <w:lang w:bidi="fa-IR"/>
        </w:rPr>
        <w:t>ُ</w:t>
      </w:r>
      <w:r w:rsidR="00447C98">
        <w:rPr>
          <w:rFonts w:hint="cs"/>
          <w:rtl/>
          <w:lang w:bidi="fa-IR"/>
        </w:rPr>
        <w:t>عد برون‌گرایی</w:t>
      </w:r>
      <w:r w:rsidR="00447C98">
        <w:rPr>
          <w:rStyle w:val="FootnoteReference"/>
          <w:rtl/>
          <w:lang w:bidi="fa-IR"/>
        </w:rPr>
        <w:footnoteReference w:id="30"/>
      </w:r>
      <w:r w:rsidR="00447C98">
        <w:rPr>
          <w:rFonts w:hint="cs"/>
          <w:rtl/>
          <w:lang w:bidi="fa-IR"/>
        </w:rPr>
        <w:t>، استقبال از تجربه</w:t>
      </w:r>
      <w:r w:rsidR="00447C98">
        <w:rPr>
          <w:rStyle w:val="FootnoteReference"/>
          <w:rtl/>
          <w:lang w:bidi="fa-IR"/>
        </w:rPr>
        <w:footnoteReference w:id="31"/>
      </w:r>
      <w:r w:rsidR="00447C98">
        <w:rPr>
          <w:rFonts w:hint="cs"/>
          <w:rtl/>
          <w:lang w:bidi="fa-IR"/>
        </w:rPr>
        <w:t>، وظیفه‌شناسی</w:t>
      </w:r>
      <w:r w:rsidR="00447C98">
        <w:rPr>
          <w:rStyle w:val="FootnoteReference"/>
          <w:rtl/>
          <w:lang w:bidi="fa-IR"/>
        </w:rPr>
        <w:footnoteReference w:id="32"/>
      </w:r>
      <w:r w:rsidR="00447C98">
        <w:rPr>
          <w:rFonts w:hint="cs"/>
          <w:rtl/>
          <w:lang w:bidi="fa-IR"/>
        </w:rPr>
        <w:t>، سازگاری</w:t>
      </w:r>
      <w:r w:rsidR="00447C98">
        <w:rPr>
          <w:rStyle w:val="FootnoteReference"/>
          <w:rtl/>
          <w:lang w:bidi="fa-IR"/>
        </w:rPr>
        <w:footnoteReference w:id="33"/>
      </w:r>
      <w:r w:rsidR="00447C98">
        <w:rPr>
          <w:rFonts w:hint="cs"/>
          <w:rtl/>
          <w:lang w:bidi="fa-IR"/>
        </w:rPr>
        <w:t>، و روان‌رنجوری</w:t>
      </w:r>
      <w:r w:rsidR="00447C98">
        <w:rPr>
          <w:rStyle w:val="FootnoteReference"/>
          <w:rtl/>
          <w:lang w:bidi="fa-IR"/>
        </w:rPr>
        <w:footnoteReference w:id="34"/>
      </w:r>
      <w:r w:rsidR="00447C98">
        <w:rPr>
          <w:rFonts w:hint="cs"/>
          <w:rtl/>
          <w:lang w:bidi="fa-IR"/>
        </w:rPr>
        <w:t xml:space="preserve"> توصیف کرده و افراد را با نمراتی که در هر ب</w:t>
      </w:r>
      <w:r w:rsidR="005307DF">
        <w:rPr>
          <w:rFonts w:hint="cs"/>
          <w:rtl/>
          <w:lang w:bidi="fa-IR"/>
        </w:rPr>
        <w:t>ُ</w:t>
      </w:r>
      <w:r w:rsidR="00447C98">
        <w:rPr>
          <w:rFonts w:hint="cs"/>
          <w:rtl/>
          <w:lang w:bidi="fa-IR"/>
        </w:rPr>
        <w:t xml:space="preserve">عد می‌دهد تقسیم‌بندی می‌کند. </w:t>
      </w:r>
      <w:r w:rsidR="00250213">
        <w:rPr>
          <w:rtl/>
          <w:lang w:bidi="fa-IR"/>
        </w:rPr>
        <w:fldChar w:fldCharType="begin" w:fldLock="1"/>
      </w:r>
      <w:r w:rsidR="00CB0191">
        <w:rPr>
          <w:lang w:bidi="fa-IR"/>
        </w:rPr>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"[38]", "plainTextFormattedCitation" : "[38]", "previouslyFormattedCitation" : "(McCrae &amp; John 1992)" }, "properties" : { "noteIndex" : 0 }, "schema" : "https://github.com/citation-style-language/schema/raw/master/csl-citation.json" }</w:instrText>
      </w:r>
      <w:r w:rsidR="00250213">
        <w:rPr>
          <w:rtl/>
          <w:lang w:bidi="fa-IR"/>
        </w:rPr>
        <w:fldChar w:fldCharType="separate"/>
      </w:r>
      <w:r w:rsidR="00CB0191" w:rsidRPr="00CB0191">
        <w:rPr>
          <w:noProof/>
          <w:lang w:bidi="fa-IR"/>
        </w:rPr>
        <w:t>[38]</w:t>
      </w:r>
      <w:r w:rsidR="00250213">
        <w:rPr>
          <w:rtl/>
          <w:lang w:bidi="fa-IR"/>
        </w:rPr>
        <w:fldChar w:fldCharType="end"/>
      </w:r>
      <w:r w:rsidR="00250213">
        <w:rPr>
          <w:rFonts w:hint="cs"/>
          <w:rtl/>
          <w:lang w:bidi="fa-IR"/>
        </w:rPr>
        <w:t xml:space="preserve">. </w:t>
      </w:r>
      <w:r w:rsidR="005D49F8">
        <w:rPr>
          <w:rFonts w:hint="cs"/>
          <w:rtl/>
          <w:lang w:bidi="fa-IR"/>
        </w:rPr>
        <w:t xml:space="preserve">خصوصیات این مدل در </w:t>
      </w:r>
      <w:r w:rsidR="005D49F8">
        <w:rPr>
          <w:rtl/>
          <w:lang w:bidi="fa-IR"/>
        </w:rPr>
        <w:fldChar w:fldCharType="begin"/>
      </w:r>
      <w:r w:rsidR="005D49F8">
        <w:rPr>
          <w:rtl/>
          <w:lang w:bidi="fa-IR"/>
        </w:rPr>
        <w:instrText xml:space="preserve"> </w:instrText>
      </w:r>
      <w:r w:rsidR="005D49F8">
        <w:rPr>
          <w:rFonts w:hint="cs"/>
          <w:lang w:bidi="fa-IR"/>
        </w:rPr>
        <w:instrText>REF</w:instrText>
      </w:r>
      <w:r w:rsidR="005D49F8">
        <w:rPr>
          <w:rFonts w:hint="cs"/>
          <w:rtl/>
          <w:lang w:bidi="fa-IR"/>
        </w:rPr>
        <w:instrText xml:space="preserve"> _</w:instrText>
      </w:r>
      <w:r w:rsidR="005D49F8">
        <w:rPr>
          <w:rFonts w:hint="cs"/>
          <w:lang w:bidi="fa-IR"/>
        </w:rPr>
        <w:instrText>Ref490333794 \h</w:instrText>
      </w:r>
      <w:r w:rsidR="005D49F8">
        <w:rPr>
          <w:rtl/>
          <w:lang w:bidi="fa-IR"/>
        </w:rPr>
        <w:instrText xml:space="preserve"> </w:instrText>
      </w:r>
      <w:r w:rsidR="005D49F8">
        <w:rPr>
          <w:rtl/>
          <w:lang w:bidi="fa-IR"/>
        </w:rPr>
      </w:r>
      <w:r w:rsidR="005D49F8">
        <w:rPr>
          <w:rtl/>
          <w:lang w:bidi="fa-IR"/>
        </w:rPr>
        <w:fldChar w:fldCharType="separate"/>
      </w:r>
      <w:r w:rsidR="005D49F8">
        <w:rPr>
          <w:rtl/>
        </w:rPr>
        <w:t xml:space="preserve">جدول </w:t>
      </w:r>
      <w:r w:rsidR="005D49F8">
        <w:rPr>
          <w:noProof/>
          <w:rtl/>
        </w:rPr>
        <w:t>‏1</w:t>
      </w:r>
      <w:r w:rsidR="005D49F8">
        <w:rPr>
          <w:rtl/>
        </w:rPr>
        <w:noBreakHyphen/>
      </w:r>
      <w:r w:rsidR="005D49F8">
        <w:rPr>
          <w:noProof/>
          <w:rtl/>
        </w:rPr>
        <w:t>2</w:t>
      </w:r>
      <w:r w:rsidR="005D49F8">
        <w:rPr>
          <w:rtl/>
          <w:lang w:bidi="fa-IR"/>
        </w:rPr>
        <w:fldChar w:fldCharType="end"/>
      </w:r>
      <w:r w:rsidR="005D49F8">
        <w:rPr>
          <w:rFonts w:hint="cs"/>
          <w:rtl/>
          <w:lang w:bidi="fa-IR"/>
        </w:rPr>
        <w:t xml:space="preserve"> آمده‌است. </w:t>
      </w:r>
    </w:p>
    <w:p w14:paraId="2D94933A" w14:textId="2932F1E6" w:rsidR="005307DF" w:rsidRDefault="005307DF" w:rsidP="005307DF">
      <w:pPr>
        <w:pStyle w:val="Caption"/>
        <w:keepNext/>
      </w:pPr>
      <w:bookmarkStart w:id="34" w:name="_Ref490333794"/>
      <w:r>
        <w:rPr>
          <w:rtl/>
        </w:rPr>
        <w:t xml:space="preserve">جدول </w:t>
      </w:r>
      <w:r w:rsidR="000C72EA">
        <w:rPr>
          <w:rtl/>
        </w:rPr>
        <w:fldChar w:fldCharType="begin"/>
      </w:r>
      <w:r w:rsidR="000C72EA">
        <w:rPr>
          <w:rtl/>
        </w:rPr>
        <w:instrText xml:space="preserve"> </w:instrText>
      </w:r>
      <w:r w:rsidR="000C72EA">
        <w:instrText>STYLEREF</w:instrText>
      </w:r>
      <w:r w:rsidR="000C72EA">
        <w:rPr>
          <w:rtl/>
        </w:rPr>
        <w:instrText xml:space="preserve"> 1 \</w:instrText>
      </w:r>
      <w:r w:rsidR="000C72EA">
        <w:instrText>s</w:instrText>
      </w:r>
      <w:r w:rsidR="000C72EA">
        <w:rPr>
          <w:rtl/>
        </w:rPr>
        <w:instrText xml:space="preserve"> </w:instrText>
      </w:r>
      <w:r w:rsidR="000C72EA">
        <w:rPr>
          <w:rtl/>
        </w:rPr>
        <w:fldChar w:fldCharType="separate"/>
      </w:r>
      <w:r w:rsidR="000C72EA">
        <w:rPr>
          <w:noProof/>
          <w:rtl/>
        </w:rPr>
        <w:t>‏1</w:t>
      </w:r>
      <w:r w:rsidR="000C72EA">
        <w:rPr>
          <w:rtl/>
        </w:rPr>
        <w:fldChar w:fldCharType="end"/>
      </w:r>
      <w:r w:rsidR="000C72EA">
        <w:rPr>
          <w:rtl/>
        </w:rPr>
        <w:noBreakHyphen/>
      </w:r>
      <w:r w:rsidR="000C72EA">
        <w:rPr>
          <w:rtl/>
        </w:rPr>
        <w:fldChar w:fldCharType="begin"/>
      </w:r>
      <w:r w:rsidR="000C72EA">
        <w:rPr>
          <w:rtl/>
        </w:rPr>
        <w:instrText xml:space="preserve"> </w:instrText>
      </w:r>
      <w:r w:rsidR="000C72EA">
        <w:instrText>SEQ</w:instrText>
      </w:r>
      <w:r w:rsidR="000C72EA">
        <w:rPr>
          <w:rtl/>
        </w:rPr>
        <w:instrText xml:space="preserve"> جدول \* </w:instrText>
      </w:r>
      <w:r w:rsidR="000C72EA">
        <w:instrText>ARABIC \s 1</w:instrText>
      </w:r>
      <w:r w:rsidR="000C72EA">
        <w:rPr>
          <w:rtl/>
        </w:rPr>
        <w:instrText xml:space="preserve"> </w:instrText>
      </w:r>
      <w:r w:rsidR="000C72EA">
        <w:rPr>
          <w:rtl/>
        </w:rPr>
        <w:fldChar w:fldCharType="separate"/>
      </w:r>
      <w:r w:rsidR="000C72EA">
        <w:rPr>
          <w:noProof/>
          <w:rtl/>
        </w:rPr>
        <w:t>2</w:t>
      </w:r>
      <w:r w:rsidR="000C72EA">
        <w:rPr>
          <w:rtl/>
        </w:rPr>
        <w:fldChar w:fldCharType="end"/>
      </w:r>
      <w:bookmarkEnd w:id="34"/>
      <w:r>
        <w:rPr>
          <w:rFonts w:hint="cs"/>
          <w:rtl/>
        </w:rPr>
        <w:t>- ویژگی‌های مدل شخصیتی پنج‌عامله</w:t>
      </w:r>
      <w:r w:rsidR="00250213">
        <w:rPr>
          <w:rFonts w:hint="cs"/>
          <w:rtl/>
        </w:rPr>
        <w:t xml:space="preserve"> </w:t>
      </w:r>
      <w:r w:rsidR="00250213">
        <w:fldChar w:fldCharType="begin" w:fldLock="1"/>
      </w:r>
      <w:r w:rsidR="00CB0191">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"[38]", "plainTextFormattedCitation" : "[38]", "previouslyFormattedCitation" : "(McCrae &amp; John 1992)" }, "properties" : { "noteIndex" : 0 }, "schema" : "https://github.com/citation-style-language/schema/raw/master/csl-citation.json" }</w:instrText>
      </w:r>
      <w:r w:rsidR="00250213">
        <w:fldChar w:fldCharType="separate"/>
      </w:r>
      <w:r w:rsidR="00CB0191" w:rsidRPr="00CB0191">
        <w:rPr>
          <w:noProof/>
        </w:rPr>
        <w:t>[38]</w:t>
      </w:r>
      <w:r w:rsidR="00250213">
        <w:fldChar w:fldCharType="end"/>
      </w:r>
    </w:p>
    <w:tbl>
      <w:tblPr>
        <w:tblStyle w:val="TableGrid"/>
        <w:bidiVisual/>
        <w:tblW w:w="0" w:type="auto"/>
        <w:tblLook w:val="04A0" w:firstRow="1" w:lastRow="0" w:firstColumn="1" w:lastColumn="0" w:noHBand="0" w:noVBand="1"/>
      </w:tblPr>
      <w:tblGrid>
        <w:gridCol w:w="1312"/>
        <w:gridCol w:w="7186"/>
      </w:tblGrid>
      <w:tr w:rsidR="005307DF" w:rsidRPr="00250213" w14:paraId="1BA9ABCD" w14:textId="77777777" w:rsidTr="005307DF">
        <w:tc>
          <w:tcPr>
            <w:tcW w:w="0" w:type="auto"/>
            <w:vAlign w:val="center"/>
          </w:tcPr>
          <w:p w14:paraId="14DED8BC" w14:textId="57309882" w:rsidR="005307DF" w:rsidRPr="00250213" w:rsidRDefault="005307DF" w:rsidP="005307DF">
            <w:pPr>
              <w:pStyle w:val="a8"/>
              <w:ind w:firstLine="0"/>
              <w:jc w:val="center"/>
              <w:rPr>
                <w:szCs w:val="24"/>
                <w:rtl/>
                <w:lang w:bidi="fa-IR"/>
              </w:rPr>
            </w:pPr>
            <w:r w:rsidRPr="00250213">
              <w:rPr>
                <w:rFonts w:hint="cs"/>
                <w:szCs w:val="24"/>
                <w:rtl/>
                <w:lang w:bidi="fa-IR"/>
              </w:rPr>
              <w:t>بُعد</w:t>
            </w:r>
          </w:p>
        </w:tc>
        <w:tc>
          <w:tcPr>
            <w:tcW w:w="0" w:type="auto"/>
            <w:vAlign w:val="center"/>
          </w:tcPr>
          <w:p w14:paraId="442D5F31" w14:textId="7E57A68A" w:rsidR="005307DF" w:rsidRPr="00250213" w:rsidRDefault="005307DF" w:rsidP="005307DF">
            <w:pPr>
              <w:pStyle w:val="a8"/>
              <w:ind w:firstLine="0"/>
              <w:jc w:val="center"/>
              <w:rPr>
                <w:szCs w:val="24"/>
                <w:rtl/>
                <w:lang w:bidi="fa-IR"/>
              </w:rPr>
            </w:pPr>
            <w:r w:rsidRPr="00250213">
              <w:rPr>
                <w:rFonts w:hint="cs"/>
                <w:szCs w:val="24"/>
                <w:rtl/>
                <w:lang w:bidi="fa-IR"/>
              </w:rPr>
              <w:t>توضیحات</w:t>
            </w:r>
          </w:p>
        </w:tc>
      </w:tr>
      <w:tr w:rsidR="005307DF" w:rsidRPr="00250213" w14:paraId="00F98658" w14:textId="77777777" w:rsidTr="005307DF">
        <w:tc>
          <w:tcPr>
            <w:tcW w:w="0" w:type="auto"/>
            <w:vAlign w:val="center"/>
          </w:tcPr>
          <w:p w14:paraId="267B899E" w14:textId="1C0340E8" w:rsidR="005307DF" w:rsidRPr="00250213" w:rsidRDefault="005307DF" w:rsidP="005307DF">
            <w:pPr>
              <w:pStyle w:val="a8"/>
              <w:ind w:firstLine="0"/>
              <w:jc w:val="center"/>
              <w:rPr>
                <w:rFonts w:hint="cs"/>
                <w:szCs w:val="24"/>
                <w:rtl/>
                <w:lang w:bidi="fa-IR"/>
              </w:rPr>
            </w:pPr>
            <w:r w:rsidRPr="00250213">
              <w:rPr>
                <w:rFonts w:hint="cs"/>
                <w:szCs w:val="24"/>
                <w:rtl/>
                <w:lang w:bidi="fa-IR"/>
              </w:rPr>
              <w:t>برون‌گرایی</w:t>
            </w:r>
          </w:p>
        </w:tc>
        <w:tc>
          <w:tcPr>
            <w:tcW w:w="0" w:type="auto"/>
            <w:vAlign w:val="center"/>
          </w:tcPr>
          <w:p w14:paraId="6C5B2DD0" w14:textId="755A9468" w:rsidR="005307DF" w:rsidRPr="00250213" w:rsidRDefault="005307DF" w:rsidP="005307DF">
            <w:pPr>
              <w:pStyle w:val="a8"/>
              <w:ind w:firstLine="0"/>
              <w:jc w:val="center"/>
              <w:rPr>
                <w:rFonts w:hint="cs"/>
                <w:szCs w:val="24"/>
                <w:rtl/>
                <w:lang w:bidi="fa-IR"/>
              </w:rPr>
            </w:pPr>
            <w:r w:rsidRPr="00250213">
              <w:rPr>
                <w:rFonts w:hint="cs"/>
                <w:szCs w:val="24"/>
                <w:rtl/>
                <w:lang w:bidi="fa-IR"/>
              </w:rPr>
              <w:t>افراد برون‌گرا اجتماعی و خوش‌مشرب هستند و از بودن در جمع انرژی می‌گیرند. (مشابه برون‌گرایی در مدل مایرز-بریگز)</w:t>
            </w:r>
          </w:p>
        </w:tc>
      </w:tr>
      <w:tr w:rsidR="005307DF" w:rsidRPr="00250213" w14:paraId="318BCDD1" w14:textId="77777777" w:rsidTr="005307DF">
        <w:tc>
          <w:tcPr>
            <w:tcW w:w="0" w:type="auto"/>
            <w:vAlign w:val="center"/>
          </w:tcPr>
          <w:p w14:paraId="4C3621AF" w14:textId="34534867" w:rsidR="005307DF" w:rsidRPr="00250213" w:rsidRDefault="005307DF" w:rsidP="005307DF">
            <w:pPr>
              <w:pStyle w:val="a8"/>
              <w:ind w:firstLine="0"/>
              <w:jc w:val="center"/>
              <w:rPr>
                <w:rFonts w:hint="cs"/>
                <w:szCs w:val="24"/>
                <w:rtl/>
                <w:lang w:bidi="fa-IR"/>
              </w:rPr>
            </w:pPr>
            <w:r w:rsidRPr="00250213">
              <w:rPr>
                <w:rFonts w:hint="cs"/>
                <w:szCs w:val="24"/>
                <w:rtl/>
                <w:lang w:bidi="fa-IR"/>
              </w:rPr>
              <w:lastRenderedPageBreak/>
              <w:t>استقبال از تجربه</w:t>
            </w:r>
          </w:p>
        </w:tc>
        <w:tc>
          <w:tcPr>
            <w:tcW w:w="0" w:type="auto"/>
            <w:vAlign w:val="center"/>
          </w:tcPr>
          <w:p w14:paraId="53B7141F" w14:textId="2FCF807B" w:rsidR="005307DF" w:rsidRPr="00250213" w:rsidRDefault="005307DF" w:rsidP="005307DF">
            <w:pPr>
              <w:pStyle w:val="a8"/>
              <w:ind w:firstLine="0"/>
              <w:jc w:val="center"/>
              <w:rPr>
                <w:rFonts w:hint="cs"/>
                <w:szCs w:val="24"/>
                <w:rtl/>
                <w:lang w:bidi="fa-IR"/>
              </w:rPr>
            </w:pPr>
            <w:r w:rsidRPr="00250213">
              <w:rPr>
                <w:rFonts w:hint="cs"/>
                <w:szCs w:val="24"/>
                <w:rtl/>
                <w:lang w:bidi="fa-IR"/>
              </w:rPr>
              <w:t>علاقة فرد به کسب تجربه‌ها و بودن در شرایط و محیط‌های جدید، کنجکاوی</w:t>
            </w:r>
          </w:p>
        </w:tc>
      </w:tr>
      <w:tr w:rsidR="005307DF" w:rsidRPr="00250213" w14:paraId="0FA70D46" w14:textId="77777777" w:rsidTr="005307DF">
        <w:tc>
          <w:tcPr>
            <w:tcW w:w="0" w:type="auto"/>
            <w:vAlign w:val="center"/>
          </w:tcPr>
          <w:p w14:paraId="1B2BDF5F" w14:textId="71AA780A" w:rsidR="005307DF" w:rsidRPr="00250213" w:rsidRDefault="005307DF" w:rsidP="005307DF">
            <w:pPr>
              <w:pStyle w:val="a8"/>
              <w:ind w:firstLine="0"/>
              <w:jc w:val="center"/>
              <w:rPr>
                <w:rFonts w:hint="cs"/>
                <w:szCs w:val="24"/>
                <w:rtl/>
                <w:lang w:bidi="fa-IR"/>
              </w:rPr>
            </w:pPr>
            <w:r w:rsidRPr="00250213">
              <w:rPr>
                <w:rFonts w:hint="cs"/>
                <w:szCs w:val="24"/>
                <w:rtl/>
                <w:lang w:bidi="fa-IR"/>
              </w:rPr>
              <w:t>وظیفه‌شناسی</w:t>
            </w:r>
          </w:p>
        </w:tc>
        <w:tc>
          <w:tcPr>
            <w:tcW w:w="0" w:type="auto"/>
            <w:vAlign w:val="center"/>
          </w:tcPr>
          <w:p w14:paraId="7D250112" w14:textId="412DA9AE" w:rsidR="005307DF" w:rsidRPr="00250213" w:rsidRDefault="005307DF" w:rsidP="005307DF">
            <w:pPr>
              <w:pStyle w:val="a8"/>
              <w:ind w:firstLine="0"/>
              <w:jc w:val="center"/>
              <w:rPr>
                <w:rFonts w:hint="cs"/>
                <w:szCs w:val="24"/>
                <w:rtl/>
                <w:lang w:bidi="fa-IR"/>
              </w:rPr>
            </w:pPr>
            <w:r w:rsidRPr="00250213">
              <w:rPr>
                <w:rFonts w:hint="cs"/>
                <w:szCs w:val="24"/>
                <w:rtl/>
                <w:lang w:bidi="fa-IR"/>
              </w:rPr>
              <w:t>تمایل فرد به قابل‌اعتماد و منظم بودن. افرادی که در این بعد نمره بالاتری می‌گیرند، احتمالا در بعد قضاوتی-ادراکی در آزمون مایرز بریگز در طرف قضاوتی دسته‌بندی می‌شوند.</w:t>
            </w:r>
          </w:p>
        </w:tc>
      </w:tr>
      <w:tr w:rsidR="00982195" w:rsidRPr="00250213" w14:paraId="2DB1A24A" w14:textId="77777777" w:rsidTr="005307DF">
        <w:tc>
          <w:tcPr>
            <w:tcW w:w="0" w:type="auto"/>
            <w:vAlign w:val="center"/>
          </w:tcPr>
          <w:p w14:paraId="575650EE" w14:textId="12ABBB84" w:rsidR="00982195" w:rsidRPr="00250213" w:rsidRDefault="00982195" w:rsidP="005307DF">
            <w:pPr>
              <w:pStyle w:val="a8"/>
              <w:ind w:firstLine="0"/>
              <w:jc w:val="center"/>
              <w:rPr>
                <w:rFonts w:hint="cs"/>
                <w:szCs w:val="24"/>
                <w:rtl/>
                <w:lang w:bidi="fa-IR"/>
              </w:rPr>
            </w:pPr>
            <w:r w:rsidRPr="00250213">
              <w:rPr>
                <w:rFonts w:hint="cs"/>
                <w:szCs w:val="24"/>
                <w:rtl/>
                <w:lang w:bidi="fa-IR"/>
              </w:rPr>
              <w:t>سازگاری</w:t>
            </w:r>
          </w:p>
        </w:tc>
        <w:tc>
          <w:tcPr>
            <w:tcW w:w="0" w:type="auto"/>
            <w:vAlign w:val="center"/>
          </w:tcPr>
          <w:p w14:paraId="256BA550" w14:textId="0EE0200E" w:rsidR="00982195" w:rsidRPr="00250213" w:rsidRDefault="00982195" w:rsidP="00982195">
            <w:pPr>
              <w:pStyle w:val="a8"/>
              <w:ind w:firstLine="0"/>
              <w:jc w:val="center"/>
              <w:rPr>
                <w:rFonts w:hint="cs"/>
                <w:szCs w:val="24"/>
                <w:rtl/>
                <w:lang w:bidi="fa-IR"/>
              </w:rPr>
            </w:pPr>
            <w:r w:rsidRPr="00250213">
              <w:rPr>
                <w:rFonts w:hint="cs"/>
                <w:szCs w:val="24"/>
                <w:rtl/>
                <w:lang w:bidi="fa-IR"/>
              </w:rPr>
              <w:t xml:space="preserve">تمایل به همکاری با دیگران و گذشت کردن. </w:t>
            </w:r>
          </w:p>
        </w:tc>
      </w:tr>
      <w:tr w:rsidR="00982195" w:rsidRPr="00250213" w14:paraId="2EC821D0" w14:textId="77777777" w:rsidTr="005307DF">
        <w:tc>
          <w:tcPr>
            <w:tcW w:w="0" w:type="auto"/>
            <w:vAlign w:val="center"/>
          </w:tcPr>
          <w:p w14:paraId="37F8C4F5" w14:textId="1DA77779" w:rsidR="00982195" w:rsidRPr="00250213" w:rsidRDefault="00982195" w:rsidP="005307DF">
            <w:pPr>
              <w:pStyle w:val="a8"/>
              <w:ind w:firstLine="0"/>
              <w:jc w:val="center"/>
              <w:rPr>
                <w:rFonts w:hint="cs"/>
                <w:szCs w:val="24"/>
                <w:rtl/>
                <w:lang w:bidi="fa-IR"/>
              </w:rPr>
            </w:pPr>
            <w:r w:rsidRPr="00250213">
              <w:rPr>
                <w:rFonts w:hint="cs"/>
                <w:szCs w:val="24"/>
                <w:rtl/>
                <w:lang w:bidi="fa-IR"/>
              </w:rPr>
              <w:t>روان‌رنجوری</w:t>
            </w:r>
          </w:p>
        </w:tc>
        <w:tc>
          <w:tcPr>
            <w:tcW w:w="0" w:type="auto"/>
            <w:vAlign w:val="center"/>
          </w:tcPr>
          <w:p w14:paraId="5DA8C631" w14:textId="7F8AA6AF" w:rsidR="00982195" w:rsidRPr="00250213" w:rsidRDefault="00982195" w:rsidP="00982195">
            <w:pPr>
              <w:pStyle w:val="a8"/>
              <w:ind w:firstLine="0"/>
              <w:jc w:val="center"/>
              <w:rPr>
                <w:rFonts w:hint="cs"/>
                <w:szCs w:val="24"/>
                <w:rtl/>
                <w:lang w:bidi="fa-IR"/>
              </w:rPr>
            </w:pPr>
            <w:r w:rsidRPr="00250213">
              <w:rPr>
                <w:rFonts w:hint="cs"/>
                <w:szCs w:val="24"/>
                <w:rtl/>
                <w:lang w:bidi="fa-IR"/>
              </w:rPr>
              <w:t xml:space="preserve">پایداری احساسی، تحمل در برابر محرک‌های استرس‌زا. </w:t>
            </w:r>
          </w:p>
        </w:tc>
      </w:tr>
    </w:tbl>
    <w:p w14:paraId="08DC225A" w14:textId="77777777" w:rsidR="005307DF" w:rsidRDefault="005307DF" w:rsidP="00447C98">
      <w:pPr>
        <w:pStyle w:val="a8"/>
        <w:ind w:firstLine="0"/>
        <w:rPr>
          <w:rtl/>
          <w:lang w:bidi="fa-IR"/>
        </w:rPr>
      </w:pPr>
    </w:p>
    <w:p w14:paraId="7C6D9F44" w14:textId="2D909968" w:rsidR="005D49F8" w:rsidRDefault="005D49F8" w:rsidP="005D49F8">
      <w:pPr>
        <w:pStyle w:val="a8"/>
        <w:ind w:firstLine="0"/>
        <w:rPr>
          <w:rtl/>
          <w:lang w:bidi="fa-IR"/>
        </w:rPr>
      </w:pPr>
      <w:r>
        <w:rPr>
          <w:rFonts w:hint="cs"/>
          <w:rtl/>
          <w:lang w:bidi="fa-IR"/>
        </w:rPr>
        <w:t xml:space="preserve">دو مدل شخصیتی فوق پرکاربردترین مدل‌های شخصیتی هستند که در پژوهش‌های گسترده‌ای از جمله در مورد شخصی‌سازی بازی‌ها و محیط‌های یادگیری الکترونیکی به‌کار گرفته‌شده‌اند. </w:t>
      </w:r>
    </w:p>
    <w:p w14:paraId="1F59FE54" w14:textId="4771D1E6" w:rsidR="005D49F8" w:rsidRDefault="005D49F8" w:rsidP="005D49F8">
      <w:pPr>
        <w:pStyle w:val="Heading3"/>
        <w:rPr>
          <w:rtl/>
        </w:rPr>
      </w:pPr>
      <w:r>
        <w:rPr>
          <w:rFonts w:hint="cs"/>
          <w:rtl/>
        </w:rPr>
        <w:t xml:space="preserve"> سبک‌های یادگیری</w:t>
      </w:r>
    </w:p>
    <w:p w14:paraId="7C37C4AB" w14:textId="32D17432" w:rsidR="00016299" w:rsidRDefault="003F5125" w:rsidP="002D457E">
      <w:r>
        <w:rPr>
          <w:rFonts w:hint="cs"/>
          <w:rtl/>
        </w:rPr>
        <w:t xml:space="preserve">همان‌طور که افراد شخصیت‌های متفاوتی دارند، روش‌های یادگیری آنها نیز متفاوت است. </w:t>
      </w:r>
      <w:r w:rsidR="00B75913">
        <w:rPr>
          <w:rFonts w:hint="cs"/>
          <w:rtl/>
        </w:rPr>
        <w:t>دسته‌بندی‌های بسیاری برای سبک‌های یادگیری افراد از جنبه‌های مختلفی صورت گرفته‌است</w:t>
      </w:r>
      <w:r w:rsidR="00B75913">
        <w:t xml:space="preserve"> </w:t>
      </w:r>
      <w:r w:rsidR="00B75913">
        <w:rPr>
          <w:rFonts w:hint="cs"/>
          <w:rtl/>
        </w:rPr>
        <w:t xml:space="preserve"> </w:t>
      </w:r>
      <w:r w:rsidR="00016299">
        <w:rPr>
          <w:rFonts w:hint="cs"/>
          <w:rtl/>
        </w:rPr>
        <w:t xml:space="preserve">و مدل‌های شخصیتی نظیر </w:t>
      </w:r>
      <w:r w:rsidR="002D457E">
        <w:rPr>
          <w:rFonts w:hint="cs"/>
          <w:rtl/>
        </w:rPr>
        <w:t xml:space="preserve">مایرز-بریگز </w:t>
      </w:r>
      <w:r w:rsidR="00016299">
        <w:rPr>
          <w:rFonts w:hint="cs"/>
          <w:rtl/>
        </w:rPr>
        <w:t>هم جزو مدل‌های یادگیری دسته‌بندی می‌شوند و می‌توان با استفاده از تیپ شخصیتی افراد، تفاوت‌های آنها در زمینه یادگیری را نیز مشخص کرد</w:t>
      </w:r>
      <w:r w:rsidR="00B75913">
        <w:fldChar w:fldCharType="begin" w:fldLock="1"/>
      </w:r>
      <w:r w:rsidR="00CB0191">
        <w:instrText>ADDIN CSL_CITATION { "citationItems" : [ { "id" : "ITEM-1", "itemData" : { "DOI" : "10.1080/0144341042000228834", "ISBN" : "0144341042", "ISSN" : "0144-3410", "author" : [ { "dropping-particle" : "", "family" : "Cassidy *", "given" : "Simon", "non-dropping-particle" : "", "parse-names" : false, "suffix" : "" } ], "container-title" : "Educational Psychology", "id" : "ITEM-1", "issue" : "4", "issued" : { "date-parts" : [ [ "2004" ] ] }, "page" : "419-444", "title" : "Learning Styles: An overview of theories, models, and measures", "type" : "article-journal", "volume" : "24" }, "uris" : [ "http://www.mendeley.com/documents/?uuid=cb438ed2-aa6f-4a83-a937-e34cbf7adcf3" ] }, { "id" : "ITEM-2", "itemData" : { "DOI" : "10.1002/j.2168-9830.2005.tb00829.x", "ISBN" : "1069-4730", "ISSN" : "10694730 (ISSN)", "abstract" : "Students have different levels of motivation, different attitudes about teaching and learning, and different responses to specific classroom environments and instructional practices. The more thoroughly instructors understand the differences, the better chance they have of meeting the diverse learning needs of all of their students. Three categories of diversity that have been shown to have important implications for teaching and learning are differences in students\u2019 learning styles (characteristic ways of taking in and processing information), approaches to learning (surface, deep, and strategic), and intellectual development levels (attitudes about the nature of knowledge and how it should be acquired and evaluated). This article reviews models that have been developed for each of these categories, outlines their pedagogical implications, and suggests areas for further study", "author" : [ { "dropping-particle" : "", "family" : "Felder", "given" : "Rm", "non-dropping-particle" : "", "parse-names" : false, "suffix" : "" }, { "dropping-particle" : "", "family" : "Brent", "given" : "R", "non-dropping-particle" : "", "parse-names" : false, "suffix" : "" } ], "container-title" : "Journal of engineering education", "id" : "ITEM-2", "issue" : "1", "issued" : { "date-parts" : [ [ "2005" ] ] }, "page" : "57-72", "title" : "Understanding student differences", "type" : "article-journal", "volume" : "94" }, "uris" : [ "http://www.mendeley.com/documents/?uuid=b60b4697-4ce9-422f-8ae8-67c02c7f56b6" ] } ], "mendeley" : { "formattedCitation" : "[39], [40]", "plainTextFormattedCitation" : "[39], [40]", "previouslyFormattedCitation" : "(Cassidy * 2004; Felder &amp; Brent 2005)" }, "properties" : { "noteIndex" : 0 }, "schema" : "https://github.com/citation-style-language/schema/raw/master/csl-citation.json" }</w:instrText>
      </w:r>
      <w:r w:rsidR="00B75913">
        <w:fldChar w:fldCharType="separate"/>
      </w:r>
      <w:r w:rsidR="00CB0191" w:rsidRPr="00CB0191">
        <w:rPr>
          <w:noProof/>
        </w:rPr>
        <w:t>[39], [40]</w:t>
      </w:r>
      <w:r w:rsidR="00B75913">
        <w:fldChar w:fldCharType="end"/>
      </w:r>
      <w:r w:rsidR="00016299">
        <w:rPr>
          <w:rFonts w:hint="cs"/>
          <w:rtl/>
        </w:rPr>
        <w:t>.</w:t>
      </w:r>
      <w:r w:rsidR="00B75913">
        <w:rPr>
          <w:rFonts w:hint="cs"/>
          <w:rtl/>
        </w:rPr>
        <w:t xml:space="preserve"> </w:t>
      </w:r>
      <w:r w:rsidR="00016299">
        <w:rPr>
          <w:rFonts w:hint="cs"/>
          <w:rtl/>
        </w:rPr>
        <w:t>مدل کی‌یرسی</w:t>
      </w:r>
      <w:r w:rsidR="002D457E">
        <w:rPr>
          <w:rFonts w:hint="cs"/>
          <w:rtl/>
        </w:rPr>
        <w:t xml:space="preserve"> هم</w:t>
      </w:r>
      <w:r w:rsidR="00016299">
        <w:rPr>
          <w:rFonts w:hint="cs"/>
          <w:rtl/>
        </w:rPr>
        <w:t xml:space="preserve"> یک مدل دیگرِ سبک یادگیری است که </w:t>
      </w:r>
      <w:r w:rsidR="002D457E">
        <w:rPr>
          <w:rFonts w:hint="cs"/>
          <w:rtl/>
        </w:rPr>
        <w:t xml:space="preserve">مبتنی بر ابعاد شخصیتی مایرز-بریگز تعریف شده‌است. </w:t>
      </w:r>
      <w:r w:rsidR="002D457E">
        <w:fldChar w:fldCharType="begin" w:fldLock="1"/>
      </w:r>
      <w:r w:rsidR="00CB0191">
        <w:instrText>ADDIN CSL_CITATION { "citationItems" : [ { "id" : "ITEM-1", "itemData" : { "author" : [ { "dropping-particle" : "", "family" : "Keirsey", "given" : "David", "non-dropping-particle" : "", "parse-names" : false, "suffix" : "" }, { "dropping-particle" : "", "family" : "Bates", "given" : "Marilyn M", "non-dropping-particle" : "", "parse-names" : false, "suffix" : "" } ], "id" : "ITEM-1", "issued" : { "date-parts" : [ [ "1984" ] ] }, "publisher" : "Prometheas Nemesis", "title" : "Please understand me", "type" : "book" }, "uris" : [ "http://www.mendeley.com/documents/?uuid=8268b20d-f91c-4e31-a802-4718e7bdc824" ] } ], "mendeley" : { "formattedCitation" : "[41]", "plainTextFormattedCitation" : "[41]", "previouslyFormattedCitation" : "(Keirsey &amp; Bates 1984)" }, "properties" : { "noteIndex" : 0 }, "schema" : "https://github.com/citation-style-language/schema/raw/master/csl-citation.json" }</w:instrText>
      </w:r>
      <w:r w:rsidR="002D457E">
        <w:fldChar w:fldCharType="separate"/>
      </w:r>
      <w:r w:rsidR="00CB0191" w:rsidRPr="00CB0191">
        <w:rPr>
          <w:noProof/>
        </w:rPr>
        <w:t>[41]</w:t>
      </w:r>
      <w:r w:rsidR="002D457E">
        <w:fldChar w:fldCharType="end"/>
      </w:r>
    </w:p>
    <w:p w14:paraId="77493A16" w14:textId="6CD8CF38" w:rsidR="000C72EA" w:rsidRDefault="00B75913" w:rsidP="000C72EA">
      <w:r>
        <w:rPr>
          <w:rFonts w:hint="cs"/>
          <w:rtl/>
        </w:rPr>
        <w:t>یکی</w:t>
      </w:r>
      <w:r w:rsidR="002D457E">
        <w:rPr>
          <w:rFonts w:hint="cs"/>
          <w:rtl/>
        </w:rPr>
        <w:t xml:space="preserve"> دیگر</w:t>
      </w:r>
      <w:r>
        <w:rPr>
          <w:rFonts w:hint="cs"/>
          <w:rtl/>
        </w:rPr>
        <w:t xml:space="preserve"> از پرکاربردترین‌ </w:t>
      </w:r>
      <w:r w:rsidR="00016299">
        <w:rPr>
          <w:rFonts w:hint="cs"/>
          <w:rtl/>
        </w:rPr>
        <w:t>مدل‌های سبک یادگیری</w:t>
      </w:r>
      <w:r>
        <w:rPr>
          <w:rFonts w:hint="cs"/>
          <w:rtl/>
        </w:rPr>
        <w:t xml:space="preserve"> در حوزه یادگیری الکترونیکی </w:t>
      </w:r>
      <w:r w:rsidR="00016299">
        <w:rPr>
          <w:rFonts w:hint="cs"/>
          <w:rtl/>
        </w:rPr>
        <w:t>«</w:t>
      </w:r>
      <w:r>
        <w:rPr>
          <w:rFonts w:hint="cs"/>
          <w:rtl/>
        </w:rPr>
        <w:t xml:space="preserve">مدل </w:t>
      </w:r>
      <w:r w:rsidR="00016299">
        <w:rPr>
          <w:rFonts w:hint="cs"/>
          <w:rtl/>
        </w:rPr>
        <w:t xml:space="preserve">سبک </w:t>
      </w:r>
      <w:r w:rsidR="00416EE1">
        <w:rPr>
          <w:rFonts w:hint="cs"/>
          <w:rtl/>
        </w:rPr>
        <w:t xml:space="preserve">یادگیری فلدر و </w:t>
      </w:r>
      <w:r>
        <w:rPr>
          <w:rFonts w:hint="cs"/>
          <w:rtl/>
        </w:rPr>
        <w:t>سیلورمن</w:t>
      </w:r>
      <w:r w:rsidR="00416EE1">
        <w:rPr>
          <w:rStyle w:val="FootnoteReference"/>
          <w:rtl/>
        </w:rPr>
        <w:footnoteReference w:id="35"/>
      </w:r>
      <w:r>
        <w:rPr>
          <w:rFonts w:hint="cs"/>
          <w:rtl/>
        </w:rPr>
        <w:t>» است.</w:t>
      </w:r>
      <w:r w:rsidR="000C72EA">
        <w:rPr>
          <w:rFonts w:hint="cs"/>
          <w:rtl/>
        </w:rPr>
        <w:t xml:space="preserve"> این مدل هم مانند مدل مایرز-بریگز از چهار بُعد تشکیل شده و هر بُعد دو سو دارد و سبک یادگیریِ هر کس در هر بُعد به یکی از این دو سمت گرایش دارد.</w:t>
      </w:r>
      <w:r w:rsidR="004F38E7">
        <w:rPr>
          <w:rFonts w:hint="cs"/>
          <w:rtl/>
        </w:rPr>
        <w:t xml:space="preserve"> </w:t>
      </w:r>
      <w:r w:rsidR="004F38E7">
        <w:fldChar w:fldCharType="begin" w:fldLock="1"/>
      </w:r>
      <w:r w:rsidR="00CB0191">
        <w:instrText>ADDIN CSL_CITATION { "citationItems" : [ { "id" : "ITEM-1", "itemData" : { "author" : [ { "dropping-particle" : "", "family" : "Felder", "given" : "Richard M", "non-dropping-particle" : "", "parse-names" : false, "suffix" : "" }, { "dropping-particle" : "", "family" : "Silverman", "given" : "Linda K", "non-dropping-particle" : "", "parse-names" : false, "suffix" : "" } ], "container-title" : "engineering education", "id" : "ITEM-1", "issue" : "June", "issued" : { "date-parts" : [ [ "1988" ] ] }, "page" : "674-681", "title" : "Learning and teaching styles in engineering education", "type" : "article-journal", "volume" : "78" }, "uris" : [ "http://www.mendeley.com/documents/?uuid=d42a12a0-7403-44b9-bd87-3366c8ed4e6e" ] } ], "mendeley" : { "formattedCitation" : "[42]", "plainTextFormattedCitation" : "[42]", "previouslyFormattedCitation" : "(Felder &amp; Silverman 1988)" }, "properties" : { "noteIndex" : 0 }, "schema" : "https://github.com/citation-style-language/schema/raw/master/csl-citation.json" }</w:instrText>
      </w:r>
      <w:r w:rsidR="004F38E7">
        <w:fldChar w:fldCharType="separate"/>
      </w:r>
      <w:r w:rsidR="00CB0191" w:rsidRPr="00CB0191">
        <w:rPr>
          <w:noProof/>
        </w:rPr>
        <w:t>[42]</w:t>
      </w:r>
      <w:r w:rsidR="004F38E7">
        <w:fldChar w:fldCharType="end"/>
      </w:r>
    </w:p>
    <w:p w14:paraId="5FE19BE4" w14:textId="77777777" w:rsidR="000C72EA" w:rsidRPr="003F49C2" w:rsidRDefault="000C72EA" w:rsidP="000C72EA">
      <w:r>
        <w:rPr>
          <w:rFonts w:hint="cs"/>
          <w:rtl/>
        </w:rPr>
        <w:t xml:space="preserve"> </w:t>
      </w:r>
    </w:p>
    <w:p w14:paraId="48AF708F" w14:textId="3481FBD3" w:rsidR="000C72EA" w:rsidRDefault="000C72EA" w:rsidP="000C72EA">
      <w:pPr>
        <w:pStyle w:val="Caption"/>
        <w:keepNext/>
      </w:pPr>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3</w:t>
      </w:r>
      <w:r>
        <w:rPr>
          <w:rtl/>
        </w:rPr>
        <w:fldChar w:fldCharType="end"/>
      </w:r>
      <w:r>
        <w:rPr>
          <w:rFonts w:hint="cs"/>
          <w:rtl/>
        </w:rPr>
        <w:t>- ویژگی‌های مدل فلدر و سیلورمن</w:t>
      </w:r>
      <w:r w:rsidR="004F38E7">
        <w:rPr>
          <w:rFonts w:hint="cs"/>
          <w:rtl/>
        </w:rPr>
        <w:t xml:space="preserve"> </w:t>
      </w:r>
      <w:r w:rsidR="004F38E7">
        <w:rPr>
          <w:rtl/>
        </w:rPr>
        <w:fldChar w:fldCharType="begin" w:fldLock="1"/>
      </w:r>
      <w:r w:rsidR="00CB0191">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"[35]", "plainTextFormattedCitation" : "[35]", "previouslyFormattedCitation" : "(\u0634\u0628\u06cc\u0647\u06cc 1395)" }, "properties" : { "noteIndex" : 0 }, "schema" : "https://github.com/citation-style-language/schema/raw/master/csl-citation.json" }</w:instrText>
      </w:r>
      <w:r w:rsidR="004F38E7">
        <w:rPr>
          <w:rtl/>
        </w:rPr>
        <w:fldChar w:fldCharType="separate"/>
      </w:r>
      <w:r w:rsidR="00CB0191" w:rsidRPr="00CB0191">
        <w:rPr>
          <w:noProof/>
        </w:rPr>
        <w:t>[35]</w:t>
      </w:r>
      <w:r w:rsidR="004F38E7">
        <w:rPr>
          <w:rtl/>
        </w:rPr>
        <w:fldChar w:fldCharType="end"/>
      </w:r>
    </w:p>
    <w:tbl>
      <w:tblPr>
        <w:tblStyle w:val="TableGrid"/>
        <w:bidiVisual/>
        <w:tblW w:w="0" w:type="auto"/>
        <w:tblLook w:val="04A0" w:firstRow="1" w:lastRow="0" w:firstColumn="1" w:lastColumn="0" w:noHBand="0" w:noVBand="1"/>
      </w:tblPr>
      <w:tblGrid>
        <w:gridCol w:w="1332"/>
        <w:gridCol w:w="7166"/>
      </w:tblGrid>
      <w:tr w:rsidR="004F38E7" w:rsidRPr="00250213" w14:paraId="7C6EE12B" w14:textId="77777777" w:rsidTr="00E17108">
        <w:tc>
          <w:tcPr>
            <w:tcW w:w="0" w:type="auto"/>
            <w:vAlign w:val="center"/>
          </w:tcPr>
          <w:p w14:paraId="6D265E9B" w14:textId="77777777" w:rsidR="000C72EA" w:rsidRPr="00250213" w:rsidRDefault="000C72EA" w:rsidP="00E17108">
            <w:pPr>
              <w:pStyle w:val="a8"/>
              <w:ind w:firstLine="0"/>
              <w:jc w:val="center"/>
              <w:rPr>
                <w:szCs w:val="24"/>
                <w:rtl/>
                <w:lang w:bidi="fa-IR"/>
              </w:rPr>
            </w:pPr>
            <w:r w:rsidRPr="00250213">
              <w:rPr>
                <w:rFonts w:hint="cs"/>
                <w:szCs w:val="24"/>
                <w:rtl/>
                <w:lang w:bidi="fa-IR"/>
              </w:rPr>
              <w:t>بُعد</w:t>
            </w:r>
          </w:p>
        </w:tc>
        <w:tc>
          <w:tcPr>
            <w:tcW w:w="0" w:type="auto"/>
            <w:vAlign w:val="center"/>
          </w:tcPr>
          <w:p w14:paraId="740845E9" w14:textId="77777777" w:rsidR="000C72EA" w:rsidRPr="00250213" w:rsidRDefault="000C72EA" w:rsidP="00E17108">
            <w:pPr>
              <w:pStyle w:val="a8"/>
              <w:ind w:firstLine="0"/>
              <w:jc w:val="center"/>
              <w:rPr>
                <w:szCs w:val="24"/>
                <w:rtl/>
                <w:lang w:bidi="fa-IR"/>
              </w:rPr>
            </w:pPr>
            <w:r w:rsidRPr="00250213">
              <w:rPr>
                <w:rFonts w:hint="cs"/>
                <w:szCs w:val="24"/>
                <w:rtl/>
                <w:lang w:bidi="fa-IR"/>
              </w:rPr>
              <w:t>توضیحات</w:t>
            </w:r>
          </w:p>
        </w:tc>
      </w:tr>
      <w:tr w:rsidR="004F38E7" w:rsidRPr="00250213" w14:paraId="111E706B" w14:textId="77777777" w:rsidTr="00E17108">
        <w:tc>
          <w:tcPr>
            <w:tcW w:w="0" w:type="auto"/>
            <w:vAlign w:val="center"/>
          </w:tcPr>
          <w:p w14:paraId="44C1339E" w14:textId="3A5575BB" w:rsidR="000C72EA" w:rsidRPr="00250213" w:rsidRDefault="00167ECB" w:rsidP="00E17108">
            <w:pPr>
              <w:pStyle w:val="a8"/>
              <w:ind w:firstLine="0"/>
              <w:jc w:val="center"/>
              <w:rPr>
                <w:szCs w:val="24"/>
                <w:lang w:bidi="fa-IR"/>
              </w:rPr>
            </w:pPr>
            <w:r>
              <w:rPr>
                <w:rFonts w:hint="cs"/>
                <w:szCs w:val="24"/>
                <w:rtl/>
                <w:lang w:bidi="fa-IR"/>
              </w:rPr>
              <w:t>فعال</w:t>
            </w:r>
            <w:r>
              <w:rPr>
                <w:rStyle w:val="FootnoteReference"/>
                <w:rtl/>
                <w:lang w:bidi="fa-IR"/>
              </w:rPr>
              <w:footnoteReference w:id="36"/>
            </w:r>
            <w:r>
              <w:rPr>
                <w:rFonts w:hint="cs"/>
                <w:szCs w:val="24"/>
                <w:rtl/>
                <w:lang w:bidi="fa-IR"/>
              </w:rPr>
              <w:t>-</w:t>
            </w:r>
            <w:r w:rsidRPr="00167ECB">
              <w:rPr>
                <w:rFonts w:hint="cs"/>
                <w:color w:val="FF0000"/>
                <w:szCs w:val="24"/>
                <w:rtl/>
                <w:lang w:bidi="fa-IR"/>
              </w:rPr>
              <w:t>تأملی</w:t>
            </w:r>
            <w:r>
              <w:rPr>
                <w:rStyle w:val="FootnoteReference"/>
                <w:rtl/>
                <w:lang w:bidi="fa-IR"/>
              </w:rPr>
              <w:footnoteReference w:id="37"/>
            </w:r>
          </w:p>
        </w:tc>
        <w:tc>
          <w:tcPr>
            <w:tcW w:w="0" w:type="auto"/>
            <w:vAlign w:val="center"/>
          </w:tcPr>
          <w:p w14:paraId="3AD2AA5D" w14:textId="4D56672C" w:rsidR="004F38E7" w:rsidRDefault="004F38E7" w:rsidP="004F38E7">
            <w:pPr>
              <w:pStyle w:val="a8"/>
              <w:ind w:firstLine="0"/>
              <w:jc w:val="left"/>
              <w:rPr>
                <w:rFonts w:hint="cs"/>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فعال با آزمون</w:t>
            </w:r>
            <w:r>
              <w:rPr>
                <w:rFonts w:hint="cs"/>
                <w:szCs w:val="24"/>
                <w:rtl/>
                <w:lang w:bidi="fa-IR"/>
              </w:rPr>
              <w:t xml:space="preserve"> </w:t>
            </w:r>
            <w:r w:rsidRPr="004F38E7">
              <w:rPr>
                <w:szCs w:val="24"/>
                <w:rtl/>
                <w:lang w:bidi="fa-IR"/>
              </w:rPr>
              <w:t>و</w:t>
            </w:r>
            <w:r>
              <w:rPr>
                <w:rFonts w:hint="cs"/>
                <w:szCs w:val="24"/>
                <w:rtl/>
                <w:lang w:bidi="fa-IR"/>
              </w:rPr>
              <w:t xml:space="preserve"> </w:t>
            </w:r>
            <w:r w:rsidRPr="004F38E7">
              <w:rPr>
                <w:szCs w:val="24"/>
                <w:rtl/>
                <w:lang w:bidi="fa-IR"/>
              </w:rPr>
              <w:t>خطا و ن</w:t>
            </w:r>
            <w:r w:rsidRPr="004F38E7">
              <w:rPr>
                <w:rFonts w:hint="cs"/>
                <w:szCs w:val="24"/>
                <w:rtl/>
                <w:lang w:bidi="fa-IR"/>
              </w:rPr>
              <w:t>ی</w:t>
            </w:r>
            <w:r w:rsidRPr="004F38E7">
              <w:rPr>
                <w:rFonts w:hint="eastAsia"/>
                <w:szCs w:val="24"/>
                <w:rtl/>
                <w:lang w:bidi="fa-IR"/>
              </w:rPr>
              <w:t>ز</w:t>
            </w:r>
            <w:r w:rsidRPr="004F38E7">
              <w:rPr>
                <w:szCs w:val="24"/>
                <w:rtl/>
                <w:lang w:bidi="fa-IR"/>
              </w:rPr>
              <w:t xml:space="preserve"> از طر</w:t>
            </w:r>
            <w:r w:rsidRPr="004F38E7">
              <w:rPr>
                <w:rFonts w:hint="cs"/>
                <w:szCs w:val="24"/>
                <w:rtl/>
                <w:lang w:bidi="fa-IR"/>
              </w:rPr>
              <w:t>ی</w:t>
            </w:r>
            <w:r w:rsidRPr="004F38E7">
              <w:rPr>
                <w:rFonts w:hint="eastAsia"/>
                <w:szCs w:val="24"/>
                <w:rtl/>
                <w:lang w:bidi="fa-IR"/>
              </w:rPr>
              <w:t>ق</w:t>
            </w:r>
            <w:r w:rsidRPr="004F38E7">
              <w:rPr>
                <w:szCs w:val="24"/>
                <w:rtl/>
                <w:lang w:bidi="fa-IR"/>
              </w:rPr>
              <w:t xml:space="preserve"> تعام</w:t>
            </w:r>
            <w:r>
              <w:rPr>
                <w:rFonts w:hint="cs"/>
                <w:szCs w:val="24"/>
                <w:rtl/>
                <w:lang w:bidi="fa-IR"/>
              </w:rPr>
              <w:t>ل</w:t>
            </w:r>
            <w:r w:rsidRPr="004F38E7">
              <w:rPr>
                <w:szCs w:val="24"/>
                <w:rtl/>
                <w:lang w:bidi="fa-IR"/>
              </w:rPr>
              <w:t xml:space="preserve"> با د</w:t>
            </w:r>
            <w:r w:rsidRPr="004F38E7">
              <w:rPr>
                <w:rFonts w:hint="cs"/>
                <w:szCs w:val="24"/>
                <w:rtl/>
                <w:lang w:bidi="fa-IR"/>
              </w:rPr>
              <w:t>ی</w:t>
            </w:r>
            <w:r w:rsidRPr="004F38E7">
              <w:rPr>
                <w:rFonts w:hint="eastAsia"/>
                <w:szCs w:val="24"/>
                <w:rtl/>
                <w:lang w:bidi="fa-IR"/>
              </w:rPr>
              <w:t>گران</w:t>
            </w:r>
            <w:r w:rsidRPr="004F38E7">
              <w:rPr>
                <w:szCs w:val="24"/>
                <w:rtl/>
                <w:lang w:bidi="fa-IR"/>
              </w:rPr>
              <w:t xml:space="preserve"> </w:t>
            </w:r>
            <w:r>
              <w:rPr>
                <w:rFonts w:hint="cs"/>
                <w:szCs w:val="24"/>
                <w:rtl/>
                <w:lang w:bidi="fa-IR"/>
              </w:rPr>
              <w:t xml:space="preserve">بهتر </w:t>
            </w:r>
            <w:r w:rsidRPr="004F38E7">
              <w:rPr>
                <w:rFonts w:hint="cs"/>
                <w:szCs w:val="24"/>
                <w:rtl/>
                <w:lang w:bidi="fa-IR"/>
              </w:rPr>
              <w:t>ی</w:t>
            </w:r>
            <w:r w:rsidRPr="004F38E7">
              <w:rPr>
                <w:rFonts w:hint="eastAsia"/>
                <w:szCs w:val="24"/>
                <w:rtl/>
                <w:lang w:bidi="fa-IR"/>
              </w:rPr>
              <w:t>اد</w:t>
            </w:r>
            <w:r>
              <w:rPr>
                <w:rFonts w:hint="cs"/>
                <w:szCs w:val="24"/>
                <w:rtl/>
                <w:lang w:bidi="fa-IR"/>
              </w:rPr>
              <w:t xml:space="preserve"> </w:t>
            </w:r>
            <w:r w:rsidRPr="004F38E7">
              <w:rPr>
                <w:rFonts w:hint="eastAsia"/>
                <w:szCs w:val="24"/>
                <w:rtl/>
                <w:lang w:bidi="fa-IR"/>
              </w:rPr>
              <w:t>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w:t>
            </w:r>
          </w:p>
          <w:p w14:paraId="42E61E1F" w14:textId="5C1283C8" w:rsidR="000C72EA" w:rsidRPr="00250213" w:rsidRDefault="004F38E7" w:rsidP="004F38E7">
            <w:pPr>
              <w:pStyle w:val="a8"/>
              <w:ind w:firstLine="0"/>
              <w:jc w:val="left"/>
              <w:rPr>
                <w:rFonts w:hint="cs"/>
                <w:szCs w:val="24"/>
                <w:rtl/>
                <w:lang w:bidi="fa-IR"/>
              </w:rPr>
            </w:pPr>
            <w:r w:rsidRPr="004F38E7">
              <w:rPr>
                <w:rFonts w:hint="cs"/>
                <w:szCs w:val="24"/>
                <w:rtl/>
                <w:lang w:bidi="fa-IR"/>
              </w:rPr>
              <w:lastRenderedPageBreak/>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تأمل</w:t>
            </w:r>
            <w:r w:rsidRPr="004F38E7">
              <w:rPr>
                <w:rFonts w:hint="cs"/>
                <w:szCs w:val="24"/>
                <w:rtl/>
                <w:lang w:bidi="fa-IR"/>
              </w:rPr>
              <w:t>ی</w:t>
            </w:r>
            <w:r w:rsidRPr="004F38E7">
              <w:rPr>
                <w:szCs w:val="24"/>
                <w:rtl/>
                <w:lang w:bidi="fa-IR"/>
              </w:rPr>
              <w:t xml:space="preserve"> </w:t>
            </w:r>
            <w:r>
              <w:rPr>
                <w:rFonts w:hint="cs"/>
                <w:szCs w:val="24"/>
                <w:rtl/>
                <w:lang w:bidi="fa-IR"/>
              </w:rPr>
              <w:t xml:space="preserve">به یادگیری از طریق </w:t>
            </w:r>
            <w:r w:rsidRPr="004F38E7">
              <w:rPr>
                <w:szCs w:val="24"/>
                <w:rtl/>
                <w:lang w:bidi="fa-IR"/>
              </w:rPr>
              <w:t>با فکر کردن در مورد مسائ</w:t>
            </w:r>
            <w:r>
              <w:rPr>
                <w:rFonts w:hint="cs"/>
                <w:szCs w:val="24"/>
                <w:rtl/>
                <w:lang w:bidi="fa-IR"/>
              </w:rPr>
              <w:t>ل</w:t>
            </w:r>
            <w:r w:rsidRPr="004F38E7">
              <w:rPr>
                <w:szCs w:val="24"/>
                <w:rtl/>
                <w:lang w:bidi="fa-IR"/>
              </w:rPr>
              <w:t xml:space="preserve"> و کار</w:t>
            </w:r>
            <w:r>
              <w:rPr>
                <w:rFonts w:hint="cs"/>
                <w:szCs w:val="24"/>
                <w:rtl/>
                <w:lang w:bidi="fa-IR"/>
              </w:rPr>
              <w:t xml:space="preserve"> </w:t>
            </w:r>
            <w:r w:rsidRPr="004F38E7">
              <w:rPr>
                <w:rFonts w:hint="eastAsia"/>
                <w:szCs w:val="24"/>
                <w:rtl/>
                <w:lang w:bidi="fa-IR"/>
              </w:rPr>
              <w:t>کردن</w:t>
            </w:r>
            <w:r w:rsidRPr="004F38E7">
              <w:rPr>
                <w:szCs w:val="24"/>
                <w:rtl/>
                <w:lang w:bidi="fa-IR"/>
              </w:rPr>
              <w:t xml:space="preserve"> به</w:t>
            </w:r>
            <w:r>
              <w:rPr>
                <w:rFonts w:hint="cs"/>
                <w:szCs w:val="24"/>
                <w:rtl/>
                <w:lang w:bidi="fa-IR"/>
              </w:rPr>
              <w:t>‌</w:t>
            </w:r>
            <w:r w:rsidRPr="004F38E7">
              <w:rPr>
                <w:szCs w:val="24"/>
                <w:rtl/>
                <w:lang w:bidi="fa-IR"/>
              </w:rPr>
              <w:t>صورت انفراد</w:t>
            </w:r>
            <w:r w:rsidRPr="004F38E7">
              <w:rPr>
                <w:rFonts w:hint="cs"/>
                <w:szCs w:val="24"/>
                <w:rtl/>
                <w:lang w:bidi="fa-IR"/>
              </w:rPr>
              <w:t>ی</w:t>
            </w:r>
            <w:r w:rsidRPr="004F38E7">
              <w:rPr>
                <w:szCs w:val="24"/>
                <w:rtl/>
                <w:lang w:bidi="fa-IR"/>
              </w:rPr>
              <w:t xml:space="preserve"> </w:t>
            </w:r>
            <w:r>
              <w:rPr>
                <w:rFonts w:hint="cs"/>
                <w:szCs w:val="24"/>
                <w:rtl/>
                <w:lang w:bidi="fa-IR"/>
              </w:rPr>
              <w:t>تمایل دارند</w:t>
            </w:r>
          </w:p>
        </w:tc>
      </w:tr>
      <w:tr w:rsidR="004F38E7" w:rsidRPr="00250213" w14:paraId="6932D3B9" w14:textId="77777777" w:rsidTr="00E17108">
        <w:tc>
          <w:tcPr>
            <w:tcW w:w="0" w:type="auto"/>
            <w:vAlign w:val="center"/>
          </w:tcPr>
          <w:p w14:paraId="57CB7496" w14:textId="3EDE84A8" w:rsidR="000C72EA" w:rsidRPr="00250213" w:rsidRDefault="00167ECB" w:rsidP="00E17108">
            <w:pPr>
              <w:pStyle w:val="a8"/>
              <w:ind w:firstLine="0"/>
              <w:jc w:val="center"/>
              <w:rPr>
                <w:rFonts w:hint="cs"/>
                <w:szCs w:val="24"/>
                <w:rtl/>
                <w:lang w:bidi="fa-IR"/>
              </w:rPr>
            </w:pPr>
            <w:r>
              <w:rPr>
                <w:rFonts w:hint="cs"/>
                <w:szCs w:val="24"/>
                <w:rtl/>
                <w:lang w:bidi="fa-IR"/>
              </w:rPr>
              <w:lastRenderedPageBreak/>
              <w:t>متوالی</w:t>
            </w:r>
            <w:r>
              <w:rPr>
                <w:rStyle w:val="FootnoteReference"/>
                <w:rtl/>
                <w:lang w:bidi="fa-IR"/>
              </w:rPr>
              <w:footnoteReference w:id="38"/>
            </w:r>
            <w:r>
              <w:rPr>
                <w:rFonts w:hint="cs"/>
                <w:szCs w:val="24"/>
                <w:rtl/>
                <w:lang w:bidi="fa-IR"/>
              </w:rPr>
              <w:t>-کلّی</w:t>
            </w:r>
            <w:r>
              <w:rPr>
                <w:rStyle w:val="FootnoteReference"/>
                <w:rtl/>
                <w:lang w:bidi="fa-IR"/>
              </w:rPr>
              <w:footnoteReference w:id="39"/>
            </w:r>
          </w:p>
        </w:tc>
        <w:tc>
          <w:tcPr>
            <w:tcW w:w="0" w:type="auto"/>
            <w:vAlign w:val="center"/>
          </w:tcPr>
          <w:p w14:paraId="7CE51C38" w14:textId="77777777" w:rsidR="004F38E7" w:rsidRDefault="004F38E7" w:rsidP="004F38E7">
            <w:pPr>
              <w:pStyle w:val="a8"/>
              <w:ind w:firstLine="0"/>
              <w:jc w:val="left"/>
              <w:rPr>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متوال</w:t>
            </w:r>
            <w:r w:rsidRPr="004F38E7">
              <w:rPr>
                <w:rFonts w:hint="cs"/>
                <w:szCs w:val="24"/>
                <w:rtl/>
                <w:lang w:bidi="fa-IR"/>
              </w:rPr>
              <w:t>ی</w:t>
            </w:r>
            <w:r w:rsidRPr="004F38E7">
              <w:rPr>
                <w:szCs w:val="24"/>
                <w:rtl/>
                <w:lang w:bidi="fa-IR"/>
              </w:rPr>
              <w:t xml:space="preserve"> با در</w:t>
            </w:r>
            <w:r w:rsidRPr="004F38E7">
              <w:rPr>
                <w:rFonts w:hint="cs"/>
                <w:szCs w:val="24"/>
                <w:rtl/>
                <w:lang w:bidi="fa-IR"/>
              </w:rPr>
              <w:t>ی</w:t>
            </w:r>
            <w:r w:rsidRPr="004F38E7">
              <w:rPr>
                <w:rFonts w:hint="eastAsia"/>
                <w:szCs w:val="24"/>
                <w:rtl/>
                <w:lang w:bidi="fa-IR"/>
              </w:rPr>
              <w:t>افت</w:t>
            </w:r>
            <w:r w:rsidRPr="004F38E7">
              <w:rPr>
                <w:szCs w:val="24"/>
                <w:rtl/>
                <w:lang w:bidi="fa-IR"/>
              </w:rPr>
              <w:t xml:space="preserve"> </w:t>
            </w:r>
            <w:r>
              <w:rPr>
                <w:rFonts w:hint="cs"/>
                <w:szCs w:val="24"/>
                <w:rtl/>
                <w:lang w:bidi="fa-IR"/>
              </w:rPr>
              <w:t>ترتیبیِ</w:t>
            </w:r>
            <w:r w:rsidRPr="004F38E7">
              <w:rPr>
                <w:szCs w:val="24"/>
                <w:rtl/>
                <w:lang w:bidi="fa-IR"/>
              </w:rPr>
              <w:t xml:space="preserve"> مفاه</w:t>
            </w:r>
            <w:r w:rsidRPr="004F38E7">
              <w:rPr>
                <w:rFonts w:hint="cs"/>
                <w:szCs w:val="24"/>
                <w:rtl/>
                <w:lang w:bidi="fa-IR"/>
              </w:rPr>
              <w:t>ی</w:t>
            </w:r>
            <w:r w:rsidRPr="004F38E7">
              <w:rPr>
                <w:rFonts w:hint="eastAsia"/>
                <w:szCs w:val="24"/>
                <w:rtl/>
                <w:lang w:bidi="fa-IR"/>
              </w:rPr>
              <w:t>م</w:t>
            </w:r>
            <w:r w:rsidRPr="004F38E7">
              <w:rPr>
                <w:szCs w:val="24"/>
                <w:rtl/>
                <w:lang w:bidi="fa-IR"/>
              </w:rPr>
              <w:t xml:space="preserve"> بهتر آنها را </w:t>
            </w:r>
            <w:r w:rsidRPr="004F38E7">
              <w:rPr>
                <w:rFonts w:hint="cs"/>
                <w:szCs w:val="24"/>
                <w:rtl/>
                <w:lang w:bidi="fa-IR"/>
              </w:rPr>
              <w:t>ی</w:t>
            </w:r>
            <w:r w:rsidRPr="004F38E7">
              <w:rPr>
                <w:rFonts w:hint="eastAsia"/>
                <w:szCs w:val="24"/>
                <w:rtl/>
                <w:lang w:bidi="fa-IR"/>
              </w:rPr>
              <w:t>اد</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 xml:space="preserve"> </w:t>
            </w:r>
          </w:p>
          <w:p w14:paraId="334495C7" w14:textId="7C789364" w:rsidR="000C72EA" w:rsidRPr="00250213" w:rsidRDefault="004F38E7" w:rsidP="004F38E7">
            <w:pPr>
              <w:pStyle w:val="a8"/>
              <w:ind w:firstLine="0"/>
              <w:jc w:val="left"/>
              <w:rPr>
                <w:rFonts w:hint="cs"/>
                <w:szCs w:val="24"/>
                <w:rtl/>
                <w:lang w:bidi="fa-IR"/>
              </w:rPr>
            </w:pPr>
            <w:r>
              <w:rPr>
                <w:rFonts w:hint="cs"/>
                <w:szCs w:val="24"/>
                <w:rtl/>
                <w:lang w:bidi="fa-IR"/>
              </w:rPr>
              <w:t xml:space="preserve">یادگیرندگان کلی </w:t>
            </w:r>
            <w:r w:rsidRPr="004F38E7">
              <w:rPr>
                <w:szCs w:val="24"/>
                <w:rtl/>
                <w:lang w:bidi="fa-IR"/>
              </w:rPr>
              <w:t>در گام</w:t>
            </w:r>
            <w:r>
              <w:rPr>
                <w:rFonts w:hint="cs"/>
                <w:szCs w:val="24"/>
                <w:rtl/>
                <w:lang w:bidi="fa-IR"/>
              </w:rPr>
              <w:t>‌</w:t>
            </w:r>
            <w:r w:rsidRPr="004F38E7">
              <w:rPr>
                <w:szCs w:val="24"/>
                <w:rtl/>
                <w:lang w:bidi="fa-IR"/>
              </w:rPr>
              <w:t>ها</w:t>
            </w:r>
            <w:r w:rsidRPr="004F38E7">
              <w:rPr>
                <w:rFonts w:hint="cs"/>
                <w:szCs w:val="24"/>
                <w:rtl/>
                <w:lang w:bidi="fa-IR"/>
              </w:rPr>
              <w:t>ی</w:t>
            </w:r>
            <w:r>
              <w:rPr>
                <w:rFonts w:hint="cs"/>
                <w:szCs w:val="24"/>
                <w:rtl/>
                <w:lang w:bidi="fa-IR"/>
              </w:rPr>
              <w:t xml:space="preserve"> ب</w:t>
            </w:r>
            <w:r w:rsidRPr="004F38E7">
              <w:rPr>
                <w:rFonts w:hint="eastAsia"/>
                <w:szCs w:val="24"/>
                <w:rtl/>
                <w:lang w:bidi="fa-IR"/>
              </w:rPr>
              <w:t>زرگ</w:t>
            </w:r>
            <w:r>
              <w:rPr>
                <w:rFonts w:hint="cs"/>
                <w:szCs w:val="24"/>
                <w:rtl/>
                <w:lang w:bidi="fa-IR"/>
              </w:rPr>
              <w:t xml:space="preserve"> و</w:t>
            </w:r>
            <w:r w:rsidRPr="004F38E7">
              <w:rPr>
                <w:szCs w:val="24"/>
                <w:rtl/>
                <w:lang w:bidi="fa-IR"/>
              </w:rPr>
              <w:t xml:space="preserve"> تصادف</w:t>
            </w:r>
            <w:r w:rsidRPr="004F38E7">
              <w:rPr>
                <w:rFonts w:hint="cs"/>
                <w:szCs w:val="24"/>
                <w:rtl/>
                <w:lang w:bidi="fa-IR"/>
              </w:rPr>
              <w:t>ی</w:t>
            </w:r>
            <w:r w:rsidRPr="004F38E7">
              <w:rPr>
                <w:szCs w:val="24"/>
                <w:rtl/>
                <w:lang w:bidi="fa-IR"/>
              </w:rPr>
              <w:t xml:space="preserve"> و پراکنده </w:t>
            </w:r>
            <w:r>
              <w:rPr>
                <w:rFonts w:hint="cs"/>
                <w:szCs w:val="24"/>
                <w:rtl/>
                <w:lang w:bidi="fa-IR"/>
              </w:rPr>
              <w:t xml:space="preserve">می‌آموزند. </w:t>
            </w:r>
          </w:p>
        </w:tc>
      </w:tr>
      <w:tr w:rsidR="004F38E7" w:rsidRPr="00250213" w14:paraId="61AF5F1B" w14:textId="77777777" w:rsidTr="00E17108">
        <w:tc>
          <w:tcPr>
            <w:tcW w:w="0" w:type="auto"/>
            <w:vAlign w:val="center"/>
          </w:tcPr>
          <w:p w14:paraId="5DF157A4" w14:textId="6CA60E44" w:rsidR="000C72EA" w:rsidRPr="00250213" w:rsidRDefault="00167ECB" w:rsidP="00E17108">
            <w:pPr>
              <w:pStyle w:val="a8"/>
              <w:ind w:firstLine="0"/>
              <w:jc w:val="center"/>
              <w:rPr>
                <w:rFonts w:hint="cs"/>
                <w:szCs w:val="24"/>
                <w:rtl/>
                <w:lang w:bidi="fa-IR"/>
              </w:rPr>
            </w:pPr>
            <w:r>
              <w:rPr>
                <w:rFonts w:hint="cs"/>
                <w:szCs w:val="24"/>
                <w:rtl/>
                <w:lang w:bidi="fa-IR"/>
              </w:rPr>
              <w:t>حسی</w:t>
            </w:r>
            <w:r>
              <w:rPr>
                <w:rStyle w:val="FootnoteReference"/>
                <w:rtl/>
                <w:lang w:bidi="fa-IR"/>
              </w:rPr>
              <w:footnoteReference w:id="40"/>
            </w:r>
            <w:r>
              <w:rPr>
                <w:rFonts w:hint="cs"/>
                <w:szCs w:val="24"/>
                <w:rtl/>
                <w:lang w:bidi="fa-IR"/>
              </w:rPr>
              <w:t>-شهودی</w:t>
            </w:r>
            <w:r>
              <w:rPr>
                <w:rStyle w:val="FootnoteReference"/>
                <w:rtl/>
                <w:lang w:bidi="fa-IR"/>
              </w:rPr>
              <w:footnoteReference w:id="41"/>
            </w:r>
          </w:p>
        </w:tc>
        <w:tc>
          <w:tcPr>
            <w:tcW w:w="0" w:type="auto"/>
            <w:vAlign w:val="center"/>
          </w:tcPr>
          <w:p w14:paraId="52F93942" w14:textId="77777777" w:rsidR="00E17108" w:rsidRDefault="004F38E7" w:rsidP="00E17108">
            <w:pPr>
              <w:pStyle w:val="a8"/>
              <w:ind w:firstLine="0"/>
              <w:rPr>
                <w:szCs w:val="24"/>
                <w:rtl/>
                <w:lang w:bidi="fa-IR"/>
              </w:rPr>
            </w:pPr>
            <w:r w:rsidRPr="004F38E7">
              <w:rPr>
                <w:szCs w:val="24"/>
                <w:rtl/>
                <w:lang w:bidi="fa-IR"/>
              </w:rPr>
              <w:t>برا</w:t>
            </w:r>
            <w:r w:rsidRPr="004F38E7">
              <w:rPr>
                <w:rFonts w:hint="cs"/>
                <w:szCs w:val="24"/>
                <w:rtl/>
                <w:lang w:bidi="fa-IR"/>
              </w:rPr>
              <w:t>ی</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حس</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 xml:space="preserve">عات </w:t>
            </w:r>
            <w:r>
              <w:rPr>
                <w:rFonts w:hint="cs"/>
                <w:szCs w:val="24"/>
                <w:rtl/>
                <w:lang w:bidi="fa-IR"/>
              </w:rPr>
              <w:t>محسوس</w:t>
            </w:r>
            <w:r w:rsidRPr="004F38E7">
              <w:rPr>
                <w:szCs w:val="24"/>
                <w:rtl/>
                <w:lang w:bidi="fa-IR"/>
              </w:rPr>
              <w:t xml:space="preserve"> مانند توص</w:t>
            </w:r>
            <w:r w:rsidRPr="004F38E7">
              <w:rPr>
                <w:rFonts w:hint="cs"/>
                <w:szCs w:val="24"/>
                <w:rtl/>
                <w:lang w:bidi="fa-IR"/>
              </w:rPr>
              <w:t>ی</w:t>
            </w:r>
            <w:r w:rsidRPr="004F38E7">
              <w:rPr>
                <w:rFonts w:hint="eastAsia"/>
                <w:szCs w:val="24"/>
                <w:rtl/>
                <w:lang w:bidi="fa-IR"/>
              </w:rPr>
              <w:t>فات</w:t>
            </w:r>
            <w:r>
              <w:rPr>
                <w:szCs w:val="24"/>
                <w:lang w:bidi="fa-IR"/>
              </w:rPr>
              <w:t xml:space="preserve"> </w:t>
            </w:r>
            <w:r w:rsidRPr="004F38E7">
              <w:rPr>
                <w:rFonts w:hint="eastAsia"/>
                <w:szCs w:val="24"/>
                <w:rtl/>
                <w:lang w:bidi="fa-IR"/>
              </w:rPr>
              <w:t>پد</w:t>
            </w:r>
            <w:r w:rsidRPr="004F38E7">
              <w:rPr>
                <w:rFonts w:hint="cs"/>
                <w:szCs w:val="24"/>
                <w:rtl/>
                <w:lang w:bidi="fa-IR"/>
              </w:rPr>
              <w:t>ی</w:t>
            </w:r>
            <w:r w:rsidRPr="004F38E7">
              <w:rPr>
                <w:rFonts w:hint="eastAsia"/>
                <w:szCs w:val="24"/>
                <w:rtl/>
                <w:lang w:bidi="fa-IR"/>
              </w:rPr>
              <w:t>ده</w:t>
            </w:r>
            <w:r>
              <w:rPr>
                <w:rFonts w:hint="eastAsia"/>
                <w:szCs w:val="24"/>
                <w:lang w:bidi="fa-IR"/>
              </w:rPr>
              <w:t>‌</w:t>
            </w:r>
            <w:r w:rsidRPr="004F38E7">
              <w:rPr>
                <w:rFonts w:hint="eastAsia"/>
                <w:szCs w:val="24"/>
                <w:rtl/>
                <w:lang w:bidi="fa-IR"/>
              </w:rPr>
              <w:t>ها</w:t>
            </w:r>
            <w:r w:rsidRPr="004F38E7">
              <w:rPr>
                <w:rFonts w:hint="cs"/>
                <w:szCs w:val="24"/>
                <w:rtl/>
                <w:lang w:bidi="fa-IR"/>
              </w:rPr>
              <w:t>ی</w:t>
            </w:r>
            <w:r w:rsidRPr="004F38E7">
              <w:rPr>
                <w:szCs w:val="24"/>
                <w:rtl/>
                <w:lang w:bidi="fa-IR"/>
              </w:rPr>
              <w:t xml:space="preserve"> ف</w:t>
            </w:r>
            <w:r w:rsidRPr="004F38E7">
              <w:rPr>
                <w:rFonts w:hint="cs"/>
                <w:szCs w:val="24"/>
                <w:rtl/>
                <w:lang w:bidi="fa-IR"/>
              </w:rPr>
              <w:t>ی</w:t>
            </w:r>
            <w:r w:rsidRPr="004F38E7">
              <w:rPr>
                <w:rFonts w:hint="eastAsia"/>
                <w:szCs w:val="24"/>
                <w:rtl/>
                <w:lang w:bidi="fa-IR"/>
              </w:rPr>
              <w:t>ز</w:t>
            </w:r>
            <w:r w:rsidRPr="004F38E7">
              <w:rPr>
                <w:rFonts w:hint="cs"/>
                <w:szCs w:val="24"/>
                <w:rtl/>
                <w:lang w:bidi="fa-IR"/>
              </w:rPr>
              <w:t>ی</w:t>
            </w:r>
            <w:r w:rsidRPr="004F38E7">
              <w:rPr>
                <w:rFonts w:hint="eastAsia"/>
                <w:szCs w:val="24"/>
                <w:rtl/>
                <w:lang w:bidi="fa-IR"/>
              </w:rPr>
              <w:t>ک</w:t>
            </w:r>
            <w:r w:rsidRPr="004F38E7">
              <w:rPr>
                <w:rFonts w:hint="cs"/>
                <w:szCs w:val="24"/>
                <w:rtl/>
                <w:lang w:bidi="fa-IR"/>
              </w:rPr>
              <w:t>ی</w:t>
            </w:r>
            <w:r w:rsidRPr="004F38E7">
              <w:rPr>
                <w:szCs w:val="24"/>
                <w:rtl/>
                <w:lang w:bidi="fa-IR"/>
              </w:rPr>
              <w:t xml:space="preserve"> و عمل</w:t>
            </w:r>
            <w:r w:rsidRPr="004F38E7">
              <w:rPr>
                <w:rFonts w:hint="cs"/>
                <w:szCs w:val="24"/>
                <w:rtl/>
                <w:lang w:bidi="fa-IR"/>
              </w:rPr>
              <w:t>ی</w:t>
            </w:r>
            <w:r w:rsidRPr="004F38E7">
              <w:rPr>
                <w:szCs w:val="24"/>
                <w:rtl/>
                <w:lang w:bidi="fa-IR"/>
              </w:rPr>
              <w:t xml:space="preserve"> در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Pr>
                <w:szCs w:val="24"/>
                <w:rtl/>
                <w:lang w:bidi="fa-IR"/>
              </w:rPr>
              <w:t xml:space="preserve"> مؤثرتر</w:t>
            </w:r>
            <w:r>
              <w:rPr>
                <w:rFonts w:hint="cs"/>
                <w:szCs w:val="24"/>
                <w:rtl/>
                <w:lang w:bidi="fa-IR"/>
              </w:rPr>
              <w:t xml:space="preserve"> است.</w:t>
            </w:r>
            <w:r w:rsidRPr="004F38E7">
              <w:rPr>
                <w:szCs w:val="24"/>
                <w:rtl/>
                <w:lang w:bidi="fa-IR"/>
              </w:rPr>
              <w:t xml:space="preserve"> ا</w:t>
            </w:r>
            <w:r w:rsidRPr="004F38E7">
              <w:rPr>
                <w:rFonts w:hint="cs"/>
                <w:szCs w:val="24"/>
                <w:rtl/>
                <w:lang w:bidi="fa-IR"/>
              </w:rPr>
              <w:t>ی</w:t>
            </w:r>
            <w:r w:rsidRPr="004F38E7">
              <w:rPr>
                <w:rFonts w:hint="eastAsia"/>
                <w:szCs w:val="24"/>
                <w:rtl/>
                <w:lang w:bidi="fa-IR"/>
              </w:rPr>
              <w:t>ن</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متما</w:t>
            </w:r>
            <w:r w:rsidRPr="004F38E7">
              <w:rPr>
                <w:rFonts w:hint="cs"/>
                <w:szCs w:val="24"/>
                <w:rtl/>
                <w:lang w:bidi="fa-IR"/>
              </w:rPr>
              <w:t>ی</w:t>
            </w:r>
            <w:r>
              <w:rPr>
                <w:rFonts w:hint="cs"/>
                <w:szCs w:val="24"/>
                <w:rtl/>
                <w:lang w:bidi="fa-IR"/>
              </w:rPr>
              <w:t>ل</w:t>
            </w:r>
            <w:r w:rsidRPr="004F38E7">
              <w:rPr>
                <w:szCs w:val="24"/>
                <w:rtl/>
                <w:lang w:bidi="fa-IR"/>
              </w:rPr>
              <w:t xml:space="preserve"> به دانستن</w:t>
            </w:r>
            <w:r>
              <w:rPr>
                <w:rFonts w:hint="cs"/>
                <w:szCs w:val="24"/>
                <w:rtl/>
                <w:lang w:bidi="fa-IR"/>
              </w:rPr>
              <w:t xml:space="preserve"> </w:t>
            </w:r>
            <w:r w:rsidRPr="004F38E7">
              <w:rPr>
                <w:szCs w:val="24"/>
                <w:rtl/>
                <w:lang w:bidi="fa-IR"/>
              </w:rPr>
              <w:t>حقا</w:t>
            </w:r>
            <w:r w:rsidRPr="004F38E7">
              <w:rPr>
                <w:rFonts w:hint="cs"/>
                <w:szCs w:val="24"/>
                <w:rtl/>
                <w:lang w:bidi="fa-IR"/>
              </w:rPr>
              <w:t>ی</w:t>
            </w:r>
            <w:r w:rsidRPr="004F38E7">
              <w:rPr>
                <w:rFonts w:hint="eastAsia"/>
                <w:szCs w:val="24"/>
                <w:rtl/>
                <w:lang w:bidi="fa-IR"/>
              </w:rPr>
              <w:t>ق</w:t>
            </w:r>
            <w:r w:rsidRPr="004F38E7">
              <w:rPr>
                <w:szCs w:val="24"/>
                <w:rtl/>
                <w:lang w:bidi="fa-IR"/>
              </w:rPr>
              <w:t xml:space="preserve"> و فرا</w:t>
            </w:r>
            <w:r w:rsidRPr="004F38E7">
              <w:rPr>
                <w:rFonts w:hint="cs"/>
                <w:szCs w:val="24"/>
                <w:rtl/>
                <w:lang w:bidi="fa-IR"/>
              </w:rPr>
              <w:t>ی</w:t>
            </w:r>
            <w:r w:rsidRPr="004F38E7">
              <w:rPr>
                <w:rFonts w:hint="eastAsia"/>
                <w:szCs w:val="24"/>
                <w:rtl/>
                <w:lang w:bidi="fa-IR"/>
              </w:rPr>
              <w:t>ندها</w:t>
            </w:r>
            <w:r w:rsidRPr="004F38E7">
              <w:rPr>
                <w:szCs w:val="24"/>
                <w:rtl/>
                <w:lang w:bidi="fa-IR"/>
              </w:rPr>
              <w:t xml:space="preserve"> هستند</w:t>
            </w:r>
            <w:r>
              <w:rPr>
                <w:rFonts w:hint="cs"/>
                <w:szCs w:val="24"/>
                <w:rtl/>
                <w:lang w:bidi="fa-IR"/>
              </w:rPr>
              <w:t>.</w:t>
            </w:r>
            <w:r w:rsidRPr="004F38E7">
              <w:rPr>
                <w:szCs w:val="24"/>
                <w:rtl/>
                <w:lang w:bidi="fa-IR"/>
              </w:rPr>
              <w:t xml:space="preserve"> </w:t>
            </w:r>
          </w:p>
          <w:p w14:paraId="0EBC1CF3" w14:textId="3E167357" w:rsidR="000C72EA" w:rsidRPr="00250213" w:rsidRDefault="004F38E7" w:rsidP="00E17108">
            <w:pPr>
              <w:pStyle w:val="a8"/>
              <w:ind w:firstLine="0"/>
              <w:rPr>
                <w:rFonts w:hint="cs"/>
                <w:szCs w:val="24"/>
                <w:rtl/>
                <w:lang w:bidi="fa-IR"/>
              </w:rPr>
            </w:pP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شهود</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عات مفهوم</w:t>
            </w:r>
            <w:r w:rsidRPr="004F38E7">
              <w:rPr>
                <w:rFonts w:hint="cs"/>
                <w:szCs w:val="24"/>
                <w:rtl/>
                <w:lang w:bidi="fa-IR"/>
              </w:rPr>
              <w:t>ی</w:t>
            </w:r>
            <w:r w:rsidRPr="004F38E7">
              <w:rPr>
                <w:rFonts w:hint="eastAsia"/>
                <w:szCs w:val="24"/>
                <w:rtl/>
                <w:lang w:bidi="fa-IR"/>
              </w:rPr>
              <w:t>،</w:t>
            </w:r>
            <w:r w:rsidRPr="004F38E7">
              <w:rPr>
                <w:szCs w:val="24"/>
                <w:rtl/>
                <w:lang w:bidi="fa-IR"/>
              </w:rPr>
              <w:t xml:space="preserve"> ذهن</w:t>
            </w:r>
            <w:r w:rsidRPr="004F38E7">
              <w:rPr>
                <w:rFonts w:hint="cs"/>
                <w:szCs w:val="24"/>
                <w:rtl/>
                <w:lang w:bidi="fa-IR"/>
              </w:rPr>
              <w:t>ی</w:t>
            </w:r>
            <w:r>
              <w:rPr>
                <w:rFonts w:hint="cs"/>
                <w:szCs w:val="24"/>
                <w:rtl/>
                <w:lang w:bidi="fa-IR"/>
              </w:rPr>
              <w:t xml:space="preserve"> </w:t>
            </w:r>
            <w:r w:rsidRPr="004F38E7">
              <w:rPr>
                <w:rFonts w:hint="eastAsia"/>
                <w:szCs w:val="24"/>
                <w:rtl/>
                <w:lang w:bidi="fa-IR"/>
              </w:rPr>
              <w:t>و</w:t>
            </w:r>
            <w:r w:rsidRPr="004F38E7">
              <w:rPr>
                <w:szCs w:val="24"/>
                <w:rtl/>
                <w:lang w:bidi="fa-IR"/>
              </w:rPr>
              <w:t xml:space="preserve"> خ</w:t>
            </w:r>
            <w:r>
              <w:rPr>
                <w:rFonts w:hint="cs"/>
                <w:szCs w:val="24"/>
                <w:rtl/>
                <w:lang w:bidi="fa-IR"/>
              </w:rPr>
              <w:t>لا</w:t>
            </w:r>
            <w:r w:rsidRPr="004F38E7">
              <w:rPr>
                <w:szCs w:val="24"/>
                <w:rtl/>
                <w:lang w:bidi="fa-IR"/>
              </w:rPr>
              <w:t>قانه را ترج</w:t>
            </w:r>
            <w:r w:rsidRPr="004F38E7">
              <w:rPr>
                <w:rFonts w:hint="cs"/>
                <w:szCs w:val="24"/>
                <w:rtl/>
                <w:lang w:bidi="fa-IR"/>
              </w:rPr>
              <w:t>ی</w:t>
            </w:r>
            <w:r>
              <w:rPr>
                <w:rFonts w:hint="cs"/>
                <w:szCs w:val="24"/>
                <w:rtl/>
                <w:lang w:bidi="fa-IR"/>
              </w:rPr>
              <w:t>ح</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دهند</w:t>
            </w:r>
            <w:r w:rsidRPr="004F38E7">
              <w:rPr>
                <w:szCs w:val="24"/>
                <w:rtl/>
                <w:lang w:bidi="fa-IR"/>
              </w:rPr>
              <w:t xml:space="preserve"> و تما</w:t>
            </w:r>
            <w:r w:rsidRPr="004F38E7">
              <w:rPr>
                <w:rFonts w:hint="cs"/>
                <w:szCs w:val="24"/>
                <w:rtl/>
                <w:lang w:bidi="fa-IR"/>
              </w:rPr>
              <w:t>ی</w:t>
            </w:r>
            <w:r>
              <w:rPr>
                <w:rFonts w:hint="cs"/>
                <w:szCs w:val="24"/>
                <w:rtl/>
                <w:lang w:bidi="fa-IR"/>
              </w:rPr>
              <w:t xml:space="preserve">ل </w:t>
            </w:r>
            <w:r w:rsidRPr="004F38E7">
              <w:rPr>
                <w:szCs w:val="24"/>
                <w:rtl/>
                <w:lang w:bidi="fa-IR"/>
              </w:rPr>
              <w:t xml:space="preserve">به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sidRPr="004F38E7">
              <w:rPr>
                <w:szCs w:val="24"/>
                <w:rtl/>
                <w:lang w:bidi="fa-IR"/>
              </w:rPr>
              <w:t xml:space="preserve"> نظر</w:t>
            </w:r>
            <w:r w:rsidRPr="004F38E7">
              <w:rPr>
                <w:rFonts w:hint="cs"/>
                <w:szCs w:val="24"/>
                <w:rtl/>
                <w:lang w:bidi="fa-IR"/>
              </w:rPr>
              <w:t>ی</w:t>
            </w:r>
            <w:r w:rsidRPr="004F38E7">
              <w:rPr>
                <w:rFonts w:hint="eastAsia"/>
                <w:szCs w:val="24"/>
                <w:rtl/>
                <w:lang w:bidi="fa-IR"/>
              </w:rPr>
              <w:t>ه</w:t>
            </w:r>
            <w:r>
              <w:rPr>
                <w:rFonts w:hint="eastAsia"/>
                <w:szCs w:val="24"/>
                <w:lang w:bidi="fa-IR"/>
              </w:rPr>
              <w:t>‌</w:t>
            </w:r>
            <w:r w:rsidRPr="004F38E7">
              <w:rPr>
                <w:rFonts w:hint="eastAsia"/>
                <w:szCs w:val="24"/>
                <w:rtl/>
                <w:lang w:bidi="fa-IR"/>
              </w:rPr>
              <w:t>ها</w:t>
            </w:r>
            <w:r>
              <w:rPr>
                <w:szCs w:val="24"/>
                <w:rtl/>
                <w:lang w:bidi="fa-IR"/>
              </w:rPr>
              <w:t xml:space="preserve"> دارند</w:t>
            </w:r>
            <w:r>
              <w:rPr>
                <w:rFonts w:hint="cs"/>
                <w:szCs w:val="24"/>
                <w:rtl/>
                <w:lang w:bidi="fa-IR"/>
              </w:rPr>
              <w:t>.</w:t>
            </w:r>
          </w:p>
        </w:tc>
      </w:tr>
      <w:tr w:rsidR="004F38E7" w:rsidRPr="00250213" w14:paraId="3240BE29" w14:textId="77777777" w:rsidTr="00E17108">
        <w:tc>
          <w:tcPr>
            <w:tcW w:w="0" w:type="auto"/>
            <w:vAlign w:val="center"/>
          </w:tcPr>
          <w:p w14:paraId="1FE07DEE" w14:textId="01A578E9" w:rsidR="000C72EA" w:rsidRPr="00250213" w:rsidRDefault="00167ECB" w:rsidP="00E17108">
            <w:pPr>
              <w:pStyle w:val="a8"/>
              <w:ind w:firstLine="0"/>
              <w:jc w:val="center"/>
              <w:rPr>
                <w:rFonts w:hint="cs"/>
                <w:szCs w:val="24"/>
                <w:rtl/>
                <w:lang w:bidi="fa-IR"/>
              </w:rPr>
            </w:pPr>
            <w:r>
              <w:rPr>
                <w:rFonts w:hint="cs"/>
                <w:szCs w:val="24"/>
                <w:rtl/>
                <w:lang w:bidi="fa-IR"/>
              </w:rPr>
              <w:t>دیداری</w:t>
            </w:r>
            <w:r>
              <w:rPr>
                <w:rStyle w:val="FootnoteReference"/>
                <w:rtl/>
                <w:lang w:bidi="fa-IR"/>
              </w:rPr>
              <w:footnoteReference w:id="42"/>
            </w:r>
            <w:r>
              <w:rPr>
                <w:rFonts w:hint="cs"/>
                <w:szCs w:val="24"/>
                <w:rtl/>
                <w:lang w:bidi="fa-IR"/>
              </w:rPr>
              <w:t>-کلامی</w:t>
            </w:r>
            <w:r>
              <w:rPr>
                <w:rStyle w:val="FootnoteReference"/>
                <w:rtl/>
                <w:lang w:bidi="fa-IR"/>
              </w:rPr>
              <w:footnoteReference w:id="43"/>
            </w:r>
          </w:p>
        </w:tc>
        <w:tc>
          <w:tcPr>
            <w:tcW w:w="0" w:type="auto"/>
            <w:vAlign w:val="center"/>
          </w:tcPr>
          <w:p w14:paraId="774CDFE5" w14:textId="77777777" w:rsidR="00E17108" w:rsidRDefault="00E17108" w:rsidP="00E17108">
            <w:pPr>
              <w:pStyle w:val="a8"/>
              <w:ind w:firstLine="0"/>
              <w:rPr>
                <w:rFonts w:hint="cs"/>
                <w:szCs w:val="24"/>
                <w:rtl/>
                <w:lang w:bidi="fa-IR"/>
              </w:rPr>
            </w:pPr>
            <w:r>
              <w:rPr>
                <w:rFonts w:hint="cs"/>
                <w:szCs w:val="24"/>
                <w:rtl/>
                <w:lang w:bidi="fa-IR"/>
              </w:rPr>
              <w:t>ی</w:t>
            </w:r>
            <w:r w:rsidRPr="00E17108">
              <w:rPr>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د</w:t>
            </w:r>
            <w:r w:rsidRPr="00E17108">
              <w:rPr>
                <w:rFonts w:hint="cs"/>
                <w:szCs w:val="24"/>
                <w:rtl/>
                <w:lang w:bidi="fa-IR"/>
              </w:rPr>
              <w:t>ی</w:t>
            </w:r>
            <w:r w:rsidRPr="00E17108">
              <w:rPr>
                <w:rFonts w:hint="eastAsia"/>
                <w:szCs w:val="24"/>
                <w:rtl/>
                <w:lang w:bidi="fa-IR"/>
              </w:rPr>
              <w:t>دار</w:t>
            </w:r>
            <w:r w:rsidRPr="00E17108">
              <w:rPr>
                <w:rFonts w:hint="cs"/>
                <w:szCs w:val="24"/>
                <w:rtl/>
                <w:lang w:bidi="fa-IR"/>
              </w:rPr>
              <w:t>ی</w:t>
            </w:r>
            <w:r w:rsidRPr="00E17108">
              <w:rPr>
                <w:szCs w:val="24"/>
                <w:rtl/>
                <w:lang w:bidi="fa-IR"/>
              </w:rPr>
              <w:t xml:space="preserve"> با نما</w:t>
            </w:r>
            <w:r w:rsidRPr="00E17108">
              <w:rPr>
                <w:rFonts w:hint="cs"/>
                <w:szCs w:val="24"/>
                <w:rtl/>
                <w:lang w:bidi="fa-IR"/>
              </w:rPr>
              <w:t>ی</w:t>
            </w:r>
            <w:r w:rsidRPr="00E17108">
              <w:rPr>
                <w:rFonts w:hint="eastAsia"/>
                <w:szCs w:val="24"/>
                <w:rtl/>
                <w:lang w:bidi="fa-IR"/>
              </w:rPr>
              <w:t>ش</w:t>
            </w:r>
            <w:r w:rsidRPr="00E17108">
              <w:rPr>
                <w:szCs w:val="24"/>
                <w:rtl/>
                <w:lang w:bidi="fa-IR"/>
              </w:rPr>
              <w:t xml:space="preserve"> اط</w:t>
            </w:r>
            <w:r>
              <w:rPr>
                <w:rFonts w:hint="cs"/>
                <w:szCs w:val="24"/>
                <w:rtl/>
                <w:lang w:bidi="fa-IR"/>
              </w:rPr>
              <w:t>لا</w:t>
            </w:r>
            <w:r w:rsidRPr="00E17108">
              <w:rPr>
                <w:szCs w:val="24"/>
                <w:rtl/>
                <w:lang w:bidi="fa-IR"/>
              </w:rPr>
              <w:t>عات به</w:t>
            </w:r>
            <w:r>
              <w:rPr>
                <w:rFonts w:hint="cs"/>
                <w:szCs w:val="24"/>
                <w:rtl/>
                <w:lang w:bidi="fa-IR"/>
              </w:rPr>
              <w:t>‌</w:t>
            </w:r>
            <w:r w:rsidRPr="00E17108">
              <w:rPr>
                <w:szCs w:val="24"/>
                <w:rtl/>
                <w:lang w:bidi="fa-IR"/>
              </w:rPr>
              <w:t>صورت تصاو</w:t>
            </w:r>
            <w:r w:rsidRPr="00E17108">
              <w:rPr>
                <w:rFonts w:hint="cs"/>
                <w:szCs w:val="24"/>
                <w:rtl/>
                <w:lang w:bidi="fa-IR"/>
              </w:rPr>
              <w:t>ی</w:t>
            </w:r>
            <w:r w:rsidRPr="00E17108">
              <w:rPr>
                <w:rFonts w:hint="eastAsia"/>
                <w:szCs w:val="24"/>
                <w:rtl/>
                <w:lang w:bidi="fa-IR"/>
              </w:rPr>
              <w:t>ر،</w:t>
            </w:r>
            <w:r w:rsidRPr="00E17108">
              <w:rPr>
                <w:szCs w:val="24"/>
                <w:rtl/>
                <w:lang w:bidi="fa-IR"/>
              </w:rPr>
              <w:t xml:space="preserve"> عکس و</w:t>
            </w:r>
            <w:r>
              <w:rPr>
                <w:rFonts w:hint="cs"/>
                <w:szCs w:val="24"/>
                <w:rtl/>
                <w:lang w:bidi="fa-IR"/>
              </w:rPr>
              <w:t xml:space="preserve"> </w:t>
            </w:r>
            <w:r w:rsidRPr="00E17108">
              <w:rPr>
                <w:rFonts w:hint="eastAsia"/>
                <w:szCs w:val="24"/>
                <w:rtl/>
                <w:lang w:bidi="fa-IR"/>
              </w:rPr>
              <w:t>نمودار</w:t>
            </w:r>
            <w:r w:rsidRPr="00E17108">
              <w:rPr>
                <w:szCs w:val="24"/>
                <w:rtl/>
                <w:lang w:bidi="fa-IR"/>
              </w:rPr>
              <w:t xml:space="preserve"> بهتر </w:t>
            </w:r>
            <w:r w:rsidRPr="00E17108">
              <w:rPr>
                <w:rFonts w:hint="cs"/>
                <w:szCs w:val="24"/>
                <w:rtl/>
                <w:lang w:bidi="fa-IR"/>
              </w:rPr>
              <w:t>ی</w:t>
            </w:r>
            <w:r w:rsidRPr="00E17108">
              <w:rPr>
                <w:rFonts w:hint="eastAsia"/>
                <w:szCs w:val="24"/>
                <w:rtl/>
                <w:lang w:bidi="fa-IR"/>
              </w:rPr>
              <w:t>اد</w:t>
            </w:r>
            <w:r w:rsidRPr="00E17108">
              <w:rPr>
                <w:szCs w:val="24"/>
                <w:rtl/>
                <w:lang w:bidi="fa-IR"/>
              </w:rPr>
              <w:t xml:space="preserve"> م</w:t>
            </w:r>
            <w:r w:rsidRPr="00E17108">
              <w:rPr>
                <w:rFonts w:hint="cs"/>
                <w:szCs w:val="24"/>
                <w:rtl/>
                <w:lang w:bidi="fa-IR"/>
              </w:rPr>
              <w:t>ی</w:t>
            </w:r>
            <w:r>
              <w:rPr>
                <w:rFonts w:hint="cs"/>
                <w:szCs w:val="24"/>
                <w:rtl/>
                <w:lang w:bidi="fa-IR"/>
              </w:rPr>
              <w:t>‌</w:t>
            </w:r>
            <w:r w:rsidRPr="00E17108">
              <w:rPr>
                <w:rFonts w:hint="eastAsia"/>
                <w:szCs w:val="24"/>
                <w:rtl/>
                <w:lang w:bidi="fa-IR"/>
              </w:rPr>
              <w:t>گ</w:t>
            </w:r>
            <w:r w:rsidRPr="00E17108">
              <w:rPr>
                <w:rFonts w:hint="cs"/>
                <w:szCs w:val="24"/>
                <w:rtl/>
                <w:lang w:bidi="fa-IR"/>
              </w:rPr>
              <w:t>ی</w:t>
            </w:r>
            <w:r w:rsidRPr="00E17108">
              <w:rPr>
                <w:rFonts w:hint="eastAsia"/>
                <w:szCs w:val="24"/>
                <w:rtl/>
                <w:lang w:bidi="fa-IR"/>
              </w:rPr>
              <w:t>رند</w:t>
            </w:r>
            <w:r>
              <w:rPr>
                <w:rFonts w:hint="cs"/>
                <w:szCs w:val="24"/>
                <w:rtl/>
                <w:lang w:bidi="fa-IR"/>
              </w:rPr>
              <w:t xml:space="preserve">. </w:t>
            </w:r>
          </w:p>
          <w:p w14:paraId="024BD541" w14:textId="64785474" w:rsidR="000C72EA" w:rsidRPr="00250213" w:rsidRDefault="00E17108" w:rsidP="00E17108">
            <w:pPr>
              <w:pStyle w:val="a8"/>
              <w:ind w:firstLine="0"/>
              <w:rPr>
                <w:rFonts w:hint="cs"/>
                <w:szCs w:val="24"/>
                <w:rtl/>
                <w:lang w:bidi="fa-IR"/>
              </w:rPr>
            </w:pPr>
            <w:r w:rsidRPr="00E17108">
              <w:rPr>
                <w:rFonts w:hint="cs"/>
                <w:szCs w:val="24"/>
                <w:rtl/>
                <w:lang w:bidi="fa-IR"/>
              </w:rPr>
              <w:t>ی</w:t>
            </w:r>
            <w:r w:rsidRPr="00E17108">
              <w:rPr>
                <w:rFonts w:hint="eastAsia"/>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ک</w:t>
            </w:r>
            <w:r>
              <w:rPr>
                <w:rFonts w:hint="cs"/>
                <w:szCs w:val="24"/>
                <w:rtl/>
                <w:lang w:bidi="fa-IR"/>
              </w:rPr>
              <w:t>لا</w:t>
            </w:r>
            <w:r w:rsidRPr="00E17108">
              <w:rPr>
                <w:szCs w:val="24"/>
                <w:rtl/>
                <w:lang w:bidi="fa-IR"/>
              </w:rPr>
              <w:t>م</w:t>
            </w:r>
            <w:r w:rsidRPr="00E17108">
              <w:rPr>
                <w:rFonts w:hint="cs"/>
                <w:szCs w:val="24"/>
                <w:rtl/>
                <w:lang w:bidi="fa-IR"/>
              </w:rPr>
              <w:t>ی</w:t>
            </w:r>
            <w:r w:rsidRPr="00E17108">
              <w:rPr>
                <w:szCs w:val="24"/>
                <w:rtl/>
                <w:lang w:bidi="fa-IR"/>
              </w:rPr>
              <w:t xml:space="preserve"> توض</w:t>
            </w:r>
            <w:r w:rsidRPr="00E17108">
              <w:rPr>
                <w:rFonts w:hint="cs"/>
                <w:szCs w:val="24"/>
                <w:rtl/>
                <w:lang w:bidi="fa-IR"/>
              </w:rPr>
              <w:t>ی</w:t>
            </w:r>
            <w:r w:rsidRPr="00E17108">
              <w:rPr>
                <w:rFonts w:hint="eastAsia"/>
                <w:szCs w:val="24"/>
                <w:rtl/>
                <w:lang w:bidi="fa-IR"/>
              </w:rPr>
              <w:t>حات</w:t>
            </w:r>
            <w:r w:rsidRPr="00E17108">
              <w:rPr>
                <w:szCs w:val="24"/>
                <w:rtl/>
                <w:lang w:bidi="fa-IR"/>
              </w:rPr>
              <w:t xml:space="preserve"> نوشته</w:t>
            </w:r>
            <w:r>
              <w:rPr>
                <w:rFonts w:hint="cs"/>
                <w:szCs w:val="24"/>
                <w:rtl/>
                <w:lang w:bidi="fa-IR"/>
              </w:rPr>
              <w:t>‌</w:t>
            </w:r>
            <w:r w:rsidRPr="00E17108">
              <w:rPr>
                <w:szCs w:val="24"/>
                <w:rtl/>
                <w:lang w:bidi="fa-IR"/>
              </w:rPr>
              <w:t xml:space="preserve">شده و </w:t>
            </w:r>
            <w:r w:rsidRPr="00E17108">
              <w:rPr>
                <w:rFonts w:hint="cs"/>
                <w:szCs w:val="24"/>
                <w:rtl/>
                <w:lang w:bidi="fa-IR"/>
              </w:rPr>
              <w:t>ی</w:t>
            </w:r>
            <w:r w:rsidRPr="00E17108">
              <w:rPr>
                <w:rFonts w:hint="eastAsia"/>
                <w:szCs w:val="24"/>
                <w:rtl/>
                <w:lang w:bidi="fa-IR"/>
              </w:rPr>
              <w:t>ا</w:t>
            </w:r>
            <w:r w:rsidRPr="00E17108">
              <w:rPr>
                <w:szCs w:val="24"/>
                <w:rtl/>
                <w:lang w:bidi="fa-IR"/>
              </w:rPr>
              <w:t xml:space="preserve"> ب</w:t>
            </w:r>
            <w:r w:rsidRPr="00E17108">
              <w:rPr>
                <w:rFonts w:hint="cs"/>
                <w:szCs w:val="24"/>
                <w:rtl/>
                <w:lang w:bidi="fa-IR"/>
              </w:rPr>
              <w:t>ی</w:t>
            </w:r>
            <w:r w:rsidRPr="00E17108">
              <w:rPr>
                <w:rFonts w:hint="eastAsia"/>
                <w:szCs w:val="24"/>
                <w:rtl/>
                <w:lang w:bidi="fa-IR"/>
              </w:rPr>
              <w:t>ان</w:t>
            </w:r>
            <w:r w:rsidRPr="00E17108">
              <w:rPr>
                <w:szCs w:val="24"/>
                <w:rtl/>
                <w:lang w:bidi="fa-IR"/>
              </w:rPr>
              <w:t xml:space="preserve"> شده</w:t>
            </w:r>
            <w:r>
              <w:rPr>
                <w:rFonts w:hint="cs"/>
                <w:szCs w:val="24"/>
                <w:rtl/>
                <w:lang w:bidi="fa-IR"/>
              </w:rPr>
              <w:t xml:space="preserve"> </w:t>
            </w:r>
            <w:r w:rsidRPr="00E17108">
              <w:rPr>
                <w:rFonts w:hint="eastAsia"/>
                <w:szCs w:val="24"/>
                <w:rtl/>
                <w:lang w:bidi="fa-IR"/>
              </w:rPr>
              <w:t>را</w:t>
            </w:r>
            <w:r w:rsidRPr="00E17108">
              <w:rPr>
                <w:szCs w:val="24"/>
                <w:rtl/>
                <w:lang w:bidi="fa-IR"/>
              </w:rPr>
              <w:t xml:space="preserve"> بهتر به خاطر م</w:t>
            </w:r>
            <w:r w:rsidRPr="00E17108">
              <w:rPr>
                <w:rFonts w:hint="cs"/>
                <w:szCs w:val="24"/>
                <w:rtl/>
                <w:lang w:bidi="fa-IR"/>
              </w:rPr>
              <w:t>ی</w:t>
            </w:r>
            <w:r>
              <w:rPr>
                <w:rFonts w:hint="cs"/>
                <w:szCs w:val="24"/>
                <w:rtl/>
                <w:lang w:bidi="fa-IR"/>
              </w:rPr>
              <w:t>‌</w:t>
            </w:r>
            <w:r w:rsidRPr="00E17108">
              <w:rPr>
                <w:rFonts w:hint="eastAsia"/>
                <w:szCs w:val="24"/>
                <w:rtl/>
                <w:lang w:bidi="fa-IR"/>
              </w:rPr>
              <w:t>سپارند</w:t>
            </w:r>
            <w:r w:rsidRPr="00E17108">
              <w:rPr>
                <w:szCs w:val="24"/>
                <w:rtl/>
                <w:lang w:bidi="fa-IR"/>
              </w:rPr>
              <w:t xml:space="preserve"> و م</w:t>
            </w:r>
            <w:r w:rsidRPr="00E17108">
              <w:rPr>
                <w:rFonts w:hint="cs"/>
                <w:szCs w:val="24"/>
                <w:rtl/>
                <w:lang w:bidi="fa-IR"/>
              </w:rPr>
              <w:t>ی</w:t>
            </w:r>
            <w:r>
              <w:rPr>
                <w:rFonts w:hint="cs"/>
                <w:szCs w:val="24"/>
                <w:rtl/>
                <w:lang w:bidi="fa-IR"/>
              </w:rPr>
              <w:t>‌</w:t>
            </w:r>
            <w:r w:rsidRPr="00E17108">
              <w:rPr>
                <w:rFonts w:hint="eastAsia"/>
                <w:szCs w:val="24"/>
                <w:rtl/>
                <w:lang w:bidi="fa-IR"/>
              </w:rPr>
              <w:t>آموزند</w:t>
            </w:r>
            <w:r>
              <w:rPr>
                <w:rFonts w:hint="cs"/>
                <w:szCs w:val="24"/>
                <w:rtl/>
                <w:lang w:bidi="fa-IR"/>
              </w:rPr>
              <w:t>.</w:t>
            </w:r>
          </w:p>
        </w:tc>
      </w:tr>
    </w:tbl>
    <w:p w14:paraId="60AA62D4" w14:textId="5B365AC3" w:rsidR="003F49C2" w:rsidRDefault="003F49C2" w:rsidP="000C72EA"/>
    <w:p w14:paraId="5C913167" w14:textId="5F449F63" w:rsidR="00D24B27" w:rsidRDefault="00D24B27" w:rsidP="00D24B27">
      <w:pPr>
        <w:pStyle w:val="Heading3"/>
        <w:rPr>
          <w:rFonts w:hint="cs"/>
          <w:rtl/>
        </w:rPr>
      </w:pPr>
      <w:r>
        <w:rPr>
          <w:rFonts w:hint="cs"/>
          <w:rtl/>
        </w:rPr>
        <w:t>شخصی‌سازی در یادگیری مبتنی‌ بر بازی</w:t>
      </w:r>
    </w:p>
    <w:p w14:paraId="1CFE3504" w14:textId="2D516A04" w:rsidR="00D24B27" w:rsidRDefault="0045017A" w:rsidP="00723DDE">
      <w:pPr>
        <w:rPr>
          <w:rtl/>
        </w:rPr>
      </w:pPr>
      <w:r>
        <w:rPr>
          <w:rFonts w:hint="cs"/>
          <w:rtl/>
        </w:rPr>
        <w:t>مقالات مختلفی از دیدگاه‌های مختلف و با پارامترهای گوناگون به این موضوع پرداخته‌اند</w:t>
      </w:r>
      <w:r w:rsidR="00845929">
        <w:rPr>
          <w:rFonts w:hint="cs"/>
          <w:rtl/>
        </w:rPr>
        <w:t xml:space="preserve"> که افراد مختلف چه احساسات مختلفی در برابر سیستم دارند و چه رفتارهای متفاوتی از خود نشان می‌دهند</w:t>
      </w:r>
      <w:r>
        <w:rPr>
          <w:rFonts w:hint="cs"/>
          <w:rtl/>
        </w:rPr>
        <w:t>.</w:t>
      </w:r>
      <w:r w:rsidR="0087332A">
        <w:rPr>
          <w:rFonts w:hint="cs"/>
          <w:rtl/>
        </w:rPr>
        <w:t xml:space="preserve"> </w:t>
      </w:r>
      <w:r w:rsidR="0087332A">
        <w:fldChar w:fldCharType="begin" w:fldLock="1"/>
      </w:r>
      <w:r w:rsidR="00CB0191">
        <w:instrText>ADDIN CSL_CITATION { "citationItems" : [ { "id" : "ITEM-1", "itemData" : { "author" : [ { "dropping-particle" : "", "family" : "Roosta", "given" : "Fatemeh", "non-dropping-particle" : "", "parse-names" : false, "suffix" : "" }, { "dropping-particle" : "", "family" : "Taghiyareh", "given" : "Fattaneh", "non-dropping-particle" : "", "parse-names" : false, "suffix" : "" }, { "dropping-particle" : "", "family" : "Mosharraf", "given" : "Maedeh", "non-dropping-particle" : "", "parse-names" : false, "suffix" : "" } ], "container-title" : "Telecommunications (IST), 2016 8th International Symposium on", "id" : "ITEM-1", "issued" : { "date-parts" : [ [ "2016" ] ] }, "page" : "637-642", "title" : "Personalization of gamification-elements in an e-learning environment based on learners' motivation", "type" : "paper-conference" }, "uris" : [ "http://www.mendeley.com/documents/?uuid=8607dc50-f8b4-4c1f-8d4e-d51563ec636c" ] } ], "mendeley" : { "formattedCitation" : "[43]", "plainTextFormattedCitation" : "[43]", "previouslyFormattedCitation" : "(Roosta et al. 2016)" }, "properties" : { "noteIndex" : 0 }, "schema" : "https://github.com/citation-style-language/schema/raw/master/csl-citation.json" }</w:instrText>
      </w:r>
      <w:r w:rsidR="0087332A">
        <w:fldChar w:fldCharType="separate"/>
      </w:r>
      <w:r w:rsidR="00CB0191" w:rsidRPr="00CB0191">
        <w:rPr>
          <w:noProof/>
        </w:rPr>
        <w:t>[43]</w:t>
      </w:r>
      <w:r w:rsidR="0087332A">
        <w:fldChar w:fldCharType="end"/>
      </w:r>
      <w:r w:rsidR="0087332A">
        <w:rPr>
          <w:rFonts w:hint="cs"/>
          <w:rtl/>
        </w:rPr>
        <w:t xml:space="preserve"> با استفاده از مدلی که بر اساس علاقه‌مندی افراد به عناصر بازی و تیپ انگیزشی آنها به‌دست آورده‌بود یک محیطِ بازی‌گونِ آموزشی را شخصی‌سازی می‌کند </w:t>
      </w:r>
      <w:r w:rsidR="00723DDE">
        <w:rPr>
          <w:rFonts w:hint="cs"/>
          <w:rtl/>
        </w:rPr>
        <w:t xml:space="preserve">گزارش می‌کند </w:t>
      </w:r>
      <w:r w:rsidR="0087332A">
        <w:rPr>
          <w:rFonts w:hint="cs"/>
          <w:rtl/>
        </w:rPr>
        <w:t xml:space="preserve"> که شخصی‌سازی منجر به بهبود انگیزة افراد برای کار با سیستم شده‌است.</w:t>
      </w:r>
      <w:r>
        <w:rPr>
          <w:rFonts w:hint="cs"/>
          <w:rtl/>
        </w:rPr>
        <w:t xml:space="preserve"> </w:t>
      </w:r>
      <w:r>
        <w:fldChar w:fldCharType="begin" w:fldLock="1"/>
      </w:r>
      <w:r w:rsidR="00CB0191">
        <w:instrText>ADDIN CSL_CITATION { "citationItems" : [ { "id" : "ITEM-1", "itemData" : { "DOI" : "10.1016/j.chb.2014.03.007", "ISBN" : "0747-5632", "ISSN" : "07475632", "abstract" : "In recent years, \"gamification\" has been proposed as a solution for engaging people in individually and socially sustainable behaviors, such as exercise, sustainable consumption, and education. This paper studies demographic differences in perceived benefits from gamification in the context of exercise. On the basis of data gathered via an online survey (N = 195) from an exercise gamification service Fitocracy, we examine the effects of gender, age, and time using the service on social, hedonic, and utilitarian benefits and facilitating features of gamifying exercise. The results indicate that perceived enjoyment and usefulness of the gamification decline with use, suggesting that users might experience novelty effects from the service. The findings show that women report greater social benefits from the use of gamification. Further, ease of use of gamification is shown to decline with age. The implications of the findings are discussed. ?? 2014 Elsevier Ltd. All rights reserved.", "author" : [ { "dropping-particle" : "", "family" : "Koivisto", "given" : "Jonna", "non-dropping-particle" : "", "parse-names" : false, "suffix" : "" }, { "dropping-particle" : "", "family" : "Hamari", "given" : "Juho", "non-dropping-particle" : "", "parse-names" : false, "suffix" : "" } ], "container-title" : "Computers in Human Behavior", "id" : "ITEM-1", "issued" : { "date-parts" : [ [ "2014" ] ] }, "page" : "179-188", "publisher" : "Elsevier Ltd", "title" : "Demographic differences in perceived benefits from gamification", "type" : "article-journal", "volume" : "35" }, "uris" : [ "http://www.mendeley.com/documents/?uuid=08a9a301-c2aa-4341-adb2-23b72c3234ad" ] } ], "mendeley" : { "formattedCitation" : "[44]", "plainTextFormattedCitation" : "[44]", "previouslyFormattedCitation" : "(Koivisto &amp; Hamari 2014)" }, "properties" : { "noteIndex" : 0 }, "schema" : "https://github.com/citation-style-language/schema/raw/master/csl-citation.json" }</w:instrText>
      </w:r>
      <w:r>
        <w:fldChar w:fldCharType="separate"/>
      </w:r>
      <w:r w:rsidR="00CB0191" w:rsidRPr="00CB0191">
        <w:rPr>
          <w:noProof/>
        </w:rPr>
        <w:t>[44]</w:t>
      </w:r>
      <w:r>
        <w:fldChar w:fldCharType="end"/>
      </w:r>
      <w:r>
        <w:rPr>
          <w:rFonts w:hint="cs"/>
          <w:rtl/>
        </w:rPr>
        <w:t xml:space="preserve"> نقش جنسیت و سن را در یک سیستم آموزشی بازی‌گون بررسی می‌کند و مشاهده می‌کند که زنان بیشتر از مردان به امکانات اجتماعی علاقه‌مند بودند و شبکة دوستانشان پرتعدادتر است. به‌علاوه، </w:t>
      </w:r>
      <w:r w:rsidR="00DE286F">
        <w:rPr>
          <w:rFonts w:hint="cs"/>
          <w:rtl/>
        </w:rPr>
        <w:t xml:space="preserve">سن فقط در </w:t>
      </w:r>
      <w:r w:rsidR="00CD4DE0">
        <w:rPr>
          <w:rFonts w:hint="cs"/>
          <w:rtl/>
        </w:rPr>
        <w:t xml:space="preserve">توانایی و راحتیِ استفاده از امکانات سایت تاثیرگذار است. پژوهش دیگری </w:t>
      </w:r>
      <w:r w:rsidR="00CD4DE0">
        <w:rPr>
          <w:rtl/>
        </w:rPr>
        <w:fldChar w:fldCharType="begin" w:fldLock="1"/>
      </w:r>
      <w:r w:rsidR="00CB0191">
        <w:instrText>ADDIN CSL_CITATION { "citationItems" : [ { "id" : "ITEM-1", "itemData" : { "DOI" : "10.1080/10645571003621513", "ISBN" : "1064-5578", "ISSN" : "1064-5578", "abstract" : "This study explores the effects of learning style, age and gender on preferences for online educational activities. David Kolb's Experiential Learning Theory (Kolb, 1984) is used as a lens to examine the responses of online learners to five types of educational activities. Results indicate that learning style influences preference for learning activity. The relationship is stronger among adults than among children aged 10-13 (middle school). The four learning styles were not evenly distributed. \"Practical\" (likes to solve problems and find solutions) was the most frequent style among both children and adults (37%). \"Creative\" (enjoys brainstorming and open-ended exploration) was the least frequent (8%). These data have particular relevance to the development of educational activities, suggesting that open-ended exploration with \"no right answers\" may not be the most satisfying and appealing approach for many learners. The results of this study provide new insight into online audiences and can help developers of multimedia activities to create experiences that will appeal to all kinds of learners. \u00a9 Visitor Studies Association.", "author" : [ { "dropping-particle" : "", "family" : "Borun", "given" : "Minda", "non-dropping-particle" : "", "parse-names" : false, "suffix" : "" }, { "dropping-particle" : "", "family" : "Schaller", "given" : "David T.", "non-dropping-particle" : "", "parse-names" : false, "suffix" : "" }, { "dropping-particle" : "", "family" : "Chambers", "given" : "Margaret B.", "non-dropping-particle" : "", "parse-names" : false, "suffix" : "" }, { "dropping-particle" : "", "family" : "Allison-Bunnell", "given" : "Steven", "non-dropping-particle" : "", "parse-names" : false, "suffix" : "" } ], "container-title" : "Visitor Studies", "id" : "ITEM-1", "issue" : "2", "issued" : { "date-parts" : [ [ "2010" ] ] }, "page" : "145-159", "title" : "Implications of Learning Style, Age Group, and Gender for Developing Online Learning Activities", "type" : "article-journal", "volume" : "13" }, "uris" : [ "http://www.mendeley.com/documents/?uuid=2357e6db-219f-432a-b822-20ad1196b9ac" ] } ], "mendeley" : { "formattedCitation" : "[45]", "plainTextFormattedCitation" : "[45]", "previouslyFormattedCitation" : "(Borun et al. 2010)" }, "properties" : { "noteIndex" : 0 }, "schema" : "https://github.com/citation-style-language/schema/raw/master/csl-citation.json" }</w:instrText>
      </w:r>
      <w:r w:rsidR="00CD4DE0">
        <w:rPr>
          <w:rtl/>
        </w:rPr>
        <w:fldChar w:fldCharType="separate"/>
      </w:r>
      <w:r w:rsidR="00CB0191" w:rsidRPr="00CB0191">
        <w:rPr>
          <w:noProof/>
        </w:rPr>
        <w:t>[45]</w:t>
      </w:r>
      <w:r w:rsidR="00CD4DE0">
        <w:rPr>
          <w:rtl/>
        </w:rPr>
        <w:fldChar w:fldCharType="end"/>
      </w:r>
      <w:r w:rsidR="00CD4DE0">
        <w:rPr>
          <w:rFonts w:hint="cs"/>
          <w:rtl/>
        </w:rPr>
        <w:t xml:space="preserve"> علاقة افراد به انجام گروه‌ه</w:t>
      </w:r>
      <w:r w:rsidR="00690CA7">
        <w:rPr>
          <w:rFonts w:hint="cs"/>
          <w:rtl/>
        </w:rPr>
        <w:t xml:space="preserve">ای مختلفی از فعالیت‌ را می‌سنجد و تلاش می‌کند تا رابطه‌ای بین این علایق و سن، جنسیت و سبک یادگیری آنان پیدا </w:t>
      </w:r>
      <w:commentRangeStart w:id="35"/>
      <w:r w:rsidR="00690CA7">
        <w:rPr>
          <w:rFonts w:hint="cs"/>
          <w:rtl/>
        </w:rPr>
        <w:t>کند</w:t>
      </w:r>
      <w:commentRangeEnd w:id="35"/>
      <w:r w:rsidR="00BE7CCB">
        <w:rPr>
          <w:rStyle w:val="CommentReference"/>
          <w:rtl/>
        </w:rPr>
        <w:commentReference w:id="35"/>
      </w:r>
      <w:r w:rsidR="00690CA7">
        <w:rPr>
          <w:rFonts w:hint="cs"/>
          <w:rtl/>
        </w:rPr>
        <w:t xml:space="preserve">. </w:t>
      </w:r>
    </w:p>
    <w:p w14:paraId="418165CA" w14:textId="51A9ACD9" w:rsidR="00366DAB" w:rsidRDefault="006B3BC5" w:rsidP="00366DAB">
      <w:pPr>
        <w:pStyle w:val="ListParagraph"/>
        <w:ind w:left="24" w:hanging="48"/>
        <w:rPr>
          <w:sz w:val="26"/>
          <w:rtl/>
        </w:rPr>
      </w:pPr>
      <w:r>
        <w:lastRenderedPageBreak/>
        <w:fldChar w:fldCharType="begin" w:fldLock="1"/>
      </w:r>
      <w:r w:rsidR="00CB0191">
        <w:instrText>ADDIN CSL_CITATION { "citationItems" : [ { "id" : "ITEM-1", "itemData" : { "DOI" : "10.1145/1952222.1952281", "ISBN" : "9781450305020 (ISBN)", "abstract" : "This study explored relationships between personality, video game preference and gaming experiences. Two hundred and thirty-five participants completed an online survey in which they recalled a recent gaming experience, and provided measures of personality and their gaming experience via the Player Experience of Need Satisfaction (PENS) measure. Relationships between game genre, personality and gaming experience were found. Results are interpreted with reference to the validity of the PENS, current models of video gaming motivations and enjoyment, and sub-groups of people that may be more vulnerable to possible negative effects of games.", "author" : [ { "dropping-particle" : "", "family" : "Johnson", "given" : "Daniel", "non-dropping-particle" : "", "parse-names" : false, "suffix" : "" }, { "dropping-particle" : "", "family" : "Gardner", "given" : "John", "non-dropping-particle" : "", "parse-names" : false, "suffix" : "" } ], "container-title" : "22nd Conference of the Computer-Human Interaction Special Interest Group of Australia on Computer-Human Interaction", "id" : "ITEM-1", "issued" : { "date-parts" : [ [ "2010" ] ] }, "note" : "Big five", "page" : "276-279", "title" : "Personality , Motivation and Video Games", "type" : "paper-conference" }, "uris" : [ "http://www.mendeley.com/documents/?uuid=44601f85-91f6-4d39-bf94-b0e7e6ab8065" ] } ], "mendeley" : { "formattedCitation" : "[46]", "plainTextFormattedCitation" : "[46]", "previouslyFormattedCitation" : "(Johnson &amp; Gardner 2010)" }, "properties" : { "noteIndex" : 0 }, "schema" : "https://github.com/citation-style-language/schema/raw/master/csl-citation.json" }</w:instrText>
      </w:r>
      <w:r>
        <w:fldChar w:fldCharType="separate"/>
      </w:r>
      <w:r w:rsidR="00CB0191" w:rsidRPr="00CB0191">
        <w:rPr>
          <w:noProof/>
        </w:rPr>
        <w:t>[46]</w:t>
      </w:r>
      <w:r>
        <w:fldChar w:fldCharType="end"/>
      </w:r>
      <w:r>
        <w:rPr>
          <w:rFonts w:hint="cs"/>
          <w:rtl/>
        </w:rPr>
        <w:t xml:space="preserve"> ۵ مورد از احساساتی که بازیکنان هنگام انجام بازی‌های مختلف تجربه می‌کنند را تعریف کرده و با استفاده از مدل شخصیتی پنج‌عامله تلاش می‌کند روابطی بین احساسات بازیکنان در بازی و شخصیت آنان پیدا کند. </w:t>
      </w:r>
      <w:r w:rsidR="00366DAB">
        <w:rPr>
          <w:rFonts w:hint="cs"/>
          <w:sz w:val="26"/>
          <w:rtl/>
        </w:rPr>
        <w:t>نتایج به دست آمده از این قرار بودند که افرادی که در آزمون شخصیتی سطح بالاتری از معیار توافق داشتند در هنگام یادآوری بازی‌های موردعلاقه</w:t>
      </w:r>
      <w:r w:rsidR="00366DAB">
        <w:rPr>
          <w:rFonts w:hint="cs"/>
          <w:sz w:val="26"/>
          <w:rtl/>
        </w:rPr>
        <w:t>‌شان</w:t>
      </w:r>
      <w:r w:rsidR="00366DAB">
        <w:rPr>
          <w:rFonts w:hint="cs"/>
          <w:sz w:val="26"/>
          <w:rtl/>
        </w:rPr>
        <w:t xml:space="preserve"> احساس رقابت و کنترل بیشتری داشتند. افرادی که</w:t>
      </w:r>
      <w:r w:rsidR="00366DAB">
        <w:rPr>
          <w:rFonts w:hint="cs"/>
          <w:sz w:val="26"/>
          <w:rtl/>
        </w:rPr>
        <w:t xml:space="preserve"> شخصیت</w:t>
      </w:r>
      <w:r w:rsidR="00366DAB">
        <w:rPr>
          <w:rFonts w:hint="cs"/>
          <w:sz w:val="26"/>
          <w:rtl/>
        </w:rPr>
        <w:t xml:space="preserve"> </w:t>
      </w:r>
      <w:r w:rsidR="00366DAB">
        <w:rPr>
          <w:rFonts w:hint="cs"/>
          <w:sz w:val="26"/>
          <w:rtl/>
        </w:rPr>
        <w:t xml:space="preserve">پایدارتری </w:t>
      </w:r>
      <w:r w:rsidR="00366DAB">
        <w:rPr>
          <w:rFonts w:hint="cs"/>
          <w:sz w:val="26"/>
          <w:rtl/>
        </w:rPr>
        <w:t xml:space="preserve">داشتند کمتر در احساسات بازی محو می‌شدند. همچنین بازیکنانی که </w:t>
      </w:r>
      <w:r w:rsidR="00366DAB">
        <w:rPr>
          <w:rFonts w:hint="cs"/>
          <w:sz w:val="26"/>
          <w:rtl/>
        </w:rPr>
        <w:t xml:space="preserve">معیار استقبال از تجربه‌شان بیشتر بود </w:t>
      </w:r>
      <w:r w:rsidR="00366DAB">
        <w:rPr>
          <w:rFonts w:hint="cs"/>
          <w:sz w:val="26"/>
          <w:rtl/>
        </w:rPr>
        <w:t>نیز احساس استقلال بیشتری</w:t>
      </w:r>
      <w:r w:rsidR="00366DAB">
        <w:rPr>
          <w:rFonts w:hint="cs"/>
          <w:sz w:val="26"/>
          <w:rtl/>
        </w:rPr>
        <w:t xml:space="preserve"> در بازی گزارش کردند و </w:t>
      </w:r>
      <w:r w:rsidR="00366DAB">
        <w:rPr>
          <w:rFonts w:hint="cs"/>
          <w:sz w:val="26"/>
          <w:rtl/>
        </w:rPr>
        <w:t xml:space="preserve">افراد با </w:t>
      </w:r>
      <w:r w:rsidR="00366DAB">
        <w:rPr>
          <w:rFonts w:hint="cs"/>
          <w:sz w:val="26"/>
          <w:rtl/>
        </w:rPr>
        <w:t xml:space="preserve">معیار </w:t>
      </w:r>
      <w:r w:rsidR="00366DAB">
        <w:rPr>
          <w:rFonts w:hint="cs"/>
          <w:sz w:val="26"/>
          <w:rtl/>
        </w:rPr>
        <w:t>توافق بالاتر</w:t>
      </w:r>
      <w:r w:rsidR="00366DAB">
        <w:rPr>
          <w:rFonts w:hint="cs"/>
          <w:sz w:val="26"/>
          <w:rtl/>
        </w:rPr>
        <w:t>،</w:t>
      </w:r>
      <w:r w:rsidR="00366DAB">
        <w:rPr>
          <w:rFonts w:hint="cs"/>
          <w:sz w:val="26"/>
          <w:rtl/>
        </w:rPr>
        <w:t xml:space="preserve"> بیشتر از دیگران دوست داشتند </w:t>
      </w:r>
      <w:r w:rsidR="00366DAB">
        <w:rPr>
          <w:rFonts w:hint="cs"/>
          <w:sz w:val="26"/>
          <w:rtl/>
        </w:rPr>
        <w:t>احساس رقابت و برتری داشته باشند.</w:t>
      </w:r>
    </w:p>
    <w:p w14:paraId="1C2ADFBC" w14:textId="26B6625A" w:rsidR="00366DAB" w:rsidRDefault="00046EC2" w:rsidP="00EF7B36">
      <w:pPr>
        <w:pStyle w:val="ListParagraph"/>
        <w:ind w:left="24" w:hanging="48"/>
        <w:rPr>
          <w:sz w:val="26"/>
          <w:rtl/>
        </w:rPr>
      </w:pPr>
      <w:r>
        <w:rPr>
          <w:rFonts w:hint="cs"/>
          <w:sz w:val="26"/>
          <w:rtl/>
        </w:rPr>
        <w:t xml:space="preserve">در همین مقاله </w:t>
      </w:r>
      <w:r w:rsidR="00366DAB">
        <w:rPr>
          <w:rFonts w:hint="cs"/>
          <w:sz w:val="26"/>
          <w:rtl/>
        </w:rPr>
        <w:t xml:space="preserve">در بررسی ژانرها </w:t>
      </w:r>
      <w:r>
        <w:rPr>
          <w:rFonts w:hint="cs"/>
          <w:sz w:val="26"/>
          <w:rtl/>
        </w:rPr>
        <w:t xml:space="preserve">آمده‌است </w:t>
      </w:r>
      <w:r w:rsidR="00366DAB">
        <w:rPr>
          <w:rFonts w:hint="cs"/>
          <w:sz w:val="26"/>
          <w:rtl/>
        </w:rPr>
        <w:t xml:space="preserve">که افرادی که بازی‌های تیراندازی اول‌شخص را دوست داشتند از </w:t>
      </w:r>
      <w:r w:rsidR="00366DAB">
        <w:rPr>
          <w:rFonts w:hint="cs"/>
          <w:sz w:val="26"/>
          <w:rtl/>
        </w:rPr>
        <w:t>شخصیتی با پایداری احساسی بیشتر</w:t>
      </w:r>
      <w:r w:rsidR="00366DAB">
        <w:rPr>
          <w:rFonts w:hint="cs"/>
          <w:sz w:val="26"/>
          <w:rtl/>
        </w:rPr>
        <w:t xml:space="preserve"> برخوردار بودند. در طرف دیگر طرفداران بازی‌های استراتژیک و پس از آن بازی‌های ورزشی </w:t>
      </w:r>
      <w:r w:rsidR="009B1327">
        <w:rPr>
          <w:rFonts w:hint="cs"/>
          <w:sz w:val="26"/>
          <w:rtl/>
        </w:rPr>
        <w:t xml:space="preserve">هنگام بازی کردن </w:t>
      </w:r>
      <w:r w:rsidR="00366DAB">
        <w:rPr>
          <w:rFonts w:hint="cs"/>
          <w:sz w:val="26"/>
          <w:rtl/>
        </w:rPr>
        <w:t xml:space="preserve">استقلال بیشتری </w:t>
      </w:r>
      <w:r w:rsidR="002F3E27">
        <w:rPr>
          <w:rFonts w:hint="cs"/>
          <w:sz w:val="26"/>
          <w:rtl/>
        </w:rPr>
        <w:t>حس می‌کردند</w:t>
      </w:r>
      <w:r w:rsidR="00366DAB">
        <w:rPr>
          <w:rFonts w:hint="cs"/>
          <w:sz w:val="26"/>
          <w:rtl/>
        </w:rPr>
        <w:t xml:space="preserve">. </w:t>
      </w:r>
    </w:p>
    <w:p w14:paraId="13AC94E8" w14:textId="57B335BC" w:rsidR="003F78F2" w:rsidRDefault="00561C50" w:rsidP="003F78F2">
      <w:pPr>
        <w:pStyle w:val="ListParagraph"/>
        <w:ind w:left="72" w:hanging="48"/>
        <w:rPr>
          <w:sz w:val="26"/>
          <w:rtl/>
        </w:rPr>
      </w:pPr>
      <w:r>
        <w:rPr>
          <w:sz w:val="26"/>
        </w:rPr>
        <w:fldChar w:fldCharType="begin" w:fldLock="1"/>
      </w:r>
      <w:r w:rsidR="00CB0191">
        <w:rPr>
          <w:sz w:val="26"/>
        </w:rPr>
        <w:instrText>ADDIN CSL_CITATION { "citationItems" : [ { "id" : "ITEM-1", "itemData" : { "DOI" : "10.1016/j.compedu.2015.02.009", "ISSN" : "03601315", "author" : [ { "dropping-particle" : "", "family" : "Soflano", "given" : "Mario", "non-dropping-particle" : "", "parse-names" : false, "suffix" : "" }, { "dropping-particle" : "", "family" : "Connolly", "given" : "Thomas M.", "non-dropping-particle" : "", "parse-names" : false, "suffix" : "" }, { "dropping-particle" : "", "family" : "Hainey", "given" : "Thomas", "non-dropping-particle" : "", "parse-names" : false, "suffix" : "" } ], "container-title" : "Computers &amp; Education", "id" : "ITEM-1", "issued" : { "date-parts" : [ [ "2015" ] ] }, "page" : "105-119", "title" : "Learning style analysis in adaptive GBL application to teach SQL", "type" : "article-journal", "volume" : "86" }, "uris" : [ "http://www.mendeley.com/documents/?uuid=43180949-6e0e-42f8-a956-9b056d8cd47c" ] } ], "mendeley" : { "formattedCitation" : "[47]", "plainTextFormattedCitation" : "[47]", "previouslyFormattedCitation" : "(Soflano et al. 2015)" }, "properties" : { "noteIndex" : 0 }, "schema" : "https://github.com/citation-style-language/schema/raw/master/csl-citation.json" }</w:instrText>
      </w:r>
      <w:r>
        <w:rPr>
          <w:sz w:val="26"/>
        </w:rPr>
        <w:fldChar w:fldCharType="separate"/>
      </w:r>
      <w:r w:rsidR="00CB0191" w:rsidRPr="00CB0191">
        <w:rPr>
          <w:noProof/>
          <w:sz w:val="26"/>
        </w:rPr>
        <w:t>[47]</w:t>
      </w:r>
      <w:r>
        <w:rPr>
          <w:sz w:val="26"/>
        </w:rPr>
        <w:fldChar w:fldCharType="end"/>
      </w:r>
      <w:r>
        <w:rPr>
          <w:rFonts w:hint="cs"/>
          <w:sz w:val="26"/>
          <w:rtl/>
        </w:rPr>
        <w:t xml:space="preserve"> یک </w:t>
      </w:r>
      <w:r w:rsidR="009949F2">
        <w:rPr>
          <w:rFonts w:hint="cs"/>
          <w:sz w:val="26"/>
          <w:rtl/>
        </w:rPr>
        <w:t xml:space="preserve">بازی آموزشی طراحی کرد و مشاهده کرد که سبک یادگیری بعضی افراد هنگام بازی‌کردن دچار تغییر می‌شود و این تغییر برای افرادی که اشتباهات بیشتری در بازی مرتکب می‌شوند بیشتر است. </w:t>
      </w:r>
    </w:p>
    <w:p w14:paraId="4128C905" w14:textId="4F42A587" w:rsidR="00670238" w:rsidRDefault="003F78F2" w:rsidP="00670238">
      <w:pPr>
        <w:pStyle w:val="ListParagraph"/>
        <w:ind w:left="72" w:hanging="48"/>
        <w:rPr>
          <w:sz w:val="26"/>
          <w:rtl/>
        </w:rPr>
      </w:pPr>
      <w:r>
        <w:rPr>
          <w:sz w:val="26"/>
        </w:rPr>
        <w:fldChar w:fldCharType="begin" w:fldLock="1"/>
      </w:r>
      <w:r w:rsidR="00CB0191">
        <w:rPr>
          <w:sz w:val="26"/>
        </w:rPr>
        <w:instrText>ADDIN CSL_CITATION { "citationItems" : [ { "id" : "ITEM-1", "itemData" : { "DOI" : "10.1016/j.compedu.2016.11.009", "ISBN" : "0360-1315", "ISSN" : "03601315", "abstract" : "Gamification is increasingly being used as a way to increase student engagement, motivate and promote learning and facilitate the development of sustainable life skills. Findings from research carried out to date on the effectiveness of gamification in educational contexts can be summarised as cautiously optimistic. However, researchers warn that further and more nuanced research is needed. It is generally accepted that matching an individual's learning style with the appropriate form of an instructional intervention significantly impacts upon the performance of the student and his/her achievement of learning outcomes. It is also widely acknowledged that personality traits have a significant impact on academic achievement. Knowing how individual characteristics will impact on the experience of gamification will inform the effective design of gamified learning interventions and enable its effective integration into the learning environment. This research examines the impact that different learning styles and personality traits have on students'; (1) perceptions of, (2) engagement with and, (3) overall performance in a gamified learning intervention developed using a prediction market. The study evidences a range of responses to gamification based upon individual learning styles and personality traits. Findings suggest that individuals who are orientated towards active or global learning styles have a positive impression of gamification. Other results suggest that extraverted individuals like gamification, while conscientious individuals are less motivated by it. These findings have important implications for practitioners deploying gamification. The key conclusion is that, as a tool for influencing individuals and mediating learning behaviours, gamification must be investigated and deployed in a nuanced manner with due regard paid to issues such as individual learning styles and personality traits.", "author" : [ { "dropping-particle" : "", "family" : "Buckley", "given" : "Patrick", "non-dropping-particle" : "", "parse-names" : false, "suffix" : "" }, { "dropping-particle" : "", "family" : "Doyle", "given" : "Elaine", "non-dropping-particle" : "", "parse-names" : false, "suffix" : "" } ], "container-title" : "Computers and Education", "id" : "ITEM-1", "issued" : { "date-parts" : [ [ "2017" ] ] }, "page" : "43-55", "title" : "Individualising gamification: An investigation of the impact of learning styles and personality traits on the efficacy of gamification using a prediction market", "type" : "article-journal", "volume" : "106" }, "uris" : [ "http://www.mendeley.com/documents/?uuid=bf27f0fb-1623-4981-b857-bf23078e26a9" ] } ], "mendeley" : { "formattedCitation" : "[48]", "plainTextFormattedCitation" : "[48]", "previouslyFormattedCitation" : "(Buckley &amp; Doyle 2017)" }, "properties" : { "noteIndex" : 0 }, "schema" : "https://github.com/citation-style-language/schema/raw/master/csl-citation.json" }</w:instrText>
      </w:r>
      <w:r>
        <w:rPr>
          <w:sz w:val="26"/>
        </w:rPr>
        <w:fldChar w:fldCharType="separate"/>
      </w:r>
      <w:r w:rsidR="00CB0191" w:rsidRPr="00CB0191">
        <w:rPr>
          <w:noProof/>
          <w:sz w:val="26"/>
        </w:rPr>
        <w:t>[48]</w:t>
      </w:r>
      <w:r>
        <w:rPr>
          <w:sz w:val="26"/>
        </w:rPr>
        <w:fldChar w:fldCharType="end"/>
      </w:r>
      <w:r>
        <w:rPr>
          <w:rFonts w:hint="cs"/>
          <w:sz w:val="26"/>
          <w:rtl/>
        </w:rPr>
        <w:t xml:space="preserve"> هم از نظریه شخصیتی پنج‌عامله و هم از سبک یادگیری فلدر و سیلورمن استفاده کردند تا رابطه بین شخصیت و سبک یادگیری افراد را با عملکرد، </w:t>
      </w:r>
      <w:r>
        <w:rPr>
          <w:sz w:val="26"/>
        </w:rPr>
        <w:t>engagement</w:t>
      </w:r>
      <w:r>
        <w:rPr>
          <w:rFonts w:hint="cs"/>
          <w:sz w:val="26"/>
          <w:rtl/>
        </w:rPr>
        <w:t xml:space="preserve">، و درکی که از بازی دارند پیدا </w:t>
      </w:r>
      <w:commentRangeStart w:id="36"/>
      <w:r>
        <w:rPr>
          <w:rFonts w:hint="cs"/>
          <w:sz w:val="26"/>
          <w:rtl/>
        </w:rPr>
        <w:t>کنند</w:t>
      </w:r>
      <w:commentRangeEnd w:id="36"/>
      <w:r>
        <w:rPr>
          <w:rStyle w:val="CommentReference"/>
          <w:rtl/>
        </w:rPr>
        <w:commentReference w:id="36"/>
      </w:r>
      <w:r w:rsidR="0040735B">
        <w:rPr>
          <w:rFonts w:hint="cs"/>
          <w:sz w:val="26"/>
          <w:rtl/>
        </w:rPr>
        <w:t xml:space="preserve"> و برای مثال دریافتند که افراد برون‌گرا </w:t>
      </w:r>
      <w:r w:rsidR="00670238">
        <w:rPr>
          <w:rFonts w:hint="cs"/>
          <w:sz w:val="26"/>
          <w:rtl/>
        </w:rPr>
        <w:t>درک بهتری از بازی‌ دارند.</w:t>
      </w:r>
    </w:p>
    <w:p w14:paraId="2C5A970C" w14:textId="3B252E21" w:rsidR="00670238" w:rsidRPr="00670238" w:rsidRDefault="00670238" w:rsidP="00670238">
      <w:pPr>
        <w:pStyle w:val="ListParagraph"/>
        <w:ind w:left="72" w:hanging="48"/>
        <w:rPr>
          <w:rFonts w:hint="cs"/>
          <w:sz w:val="26"/>
          <w:rtl/>
        </w:rPr>
      </w:pPr>
      <w:r>
        <w:rPr>
          <w:sz w:val="26"/>
          <w:rtl/>
        </w:rPr>
        <w:fldChar w:fldCharType="begin" w:fldLock="1"/>
      </w:r>
      <w:r w:rsidR="00CB0191">
        <w:rPr>
          <w:sz w:val="26"/>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"[35]", "plainTextFormattedCitation" : "[35]", "previouslyFormattedCitation" : "(\u0634\u0628\u06cc\u0647\u06cc 1395)" }, "properties" : { "noteIndex" : 0 }, "schema" : "https://github.com/citation-style-language/schema/raw/master/csl-citation.json" }</w:instrText>
      </w:r>
      <w:r>
        <w:rPr>
          <w:sz w:val="26"/>
          <w:rtl/>
        </w:rPr>
        <w:fldChar w:fldCharType="separate"/>
      </w:r>
      <w:r w:rsidR="00CB0191" w:rsidRPr="00CB0191">
        <w:rPr>
          <w:noProof/>
          <w:sz w:val="26"/>
        </w:rPr>
        <w:t>[35]</w:t>
      </w:r>
      <w:r>
        <w:rPr>
          <w:sz w:val="26"/>
          <w:rtl/>
        </w:rPr>
        <w:fldChar w:fldCharType="end"/>
      </w:r>
      <w:r>
        <w:rPr>
          <w:rFonts w:hint="cs"/>
          <w:sz w:val="26"/>
          <w:rtl/>
        </w:rPr>
        <w:t xml:space="preserve"> یک بازی طراحی کرد و در آن تاثیر حضور یا عدم حضور عناصر بازی را بر شخصیت‌های مختلف مایرز بریگز </w:t>
      </w:r>
      <w:commentRangeStart w:id="37"/>
      <w:r>
        <w:rPr>
          <w:rFonts w:hint="cs"/>
          <w:sz w:val="26"/>
          <w:rtl/>
        </w:rPr>
        <w:t>سنجید</w:t>
      </w:r>
      <w:commentRangeEnd w:id="37"/>
      <w:r w:rsidR="00742E0A">
        <w:rPr>
          <w:rStyle w:val="CommentReference"/>
          <w:rtl/>
        </w:rPr>
        <w:commentReference w:id="37"/>
      </w:r>
      <w:r>
        <w:rPr>
          <w:rFonts w:hint="cs"/>
          <w:sz w:val="26"/>
          <w:rtl/>
        </w:rPr>
        <w:t xml:space="preserve">. </w:t>
      </w:r>
    </w:p>
    <w:p w14:paraId="7C21CFFE" w14:textId="77777777" w:rsidR="0040735B" w:rsidRDefault="0040735B" w:rsidP="003F78F2">
      <w:pPr>
        <w:pStyle w:val="ListParagraph"/>
        <w:ind w:left="72" w:hanging="48"/>
        <w:rPr>
          <w:rFonts w:hint="cs"/>
          <w:sz w:val="26"/>
          <w:rtl/>
        </w:rPr>
      </w:pPr>
    </w:p>
    <w:p w14:paraId="0ADBA0D9" w14:textId="77777777" w:rsidR="00EF7B36" w:rsidRDefault="00EF7B36" w:rsidP="00046EC2">
      <w:pPr>
        <w:pStyle w:val="ListParagraph"/>
        <w:ind w:left="24" w:hanging="48"/>
        <w:rPr>
          <w:rFonts w:cs="Times New Roman"/>
          <w:sz w:val="26"/>
        </w:rPr>
      </w:pPr>
    </w:p>
    <w:p w14:paraId="012E8CF7" w14:textId="1137A680" w:rsidR="006B3BC5" w:rsidRPr="006B3BC5" w:rsidRDefault="006B3BC5" w:rsidP="006B3BC5">
      <w:pPr>
        <w:rPr>
          <w:rFonts w:cs="Times New Roman" w:hint="cs"/>
          <w:rtl/>
        </w:rPr>
      </w:pPr>
    </w:p>
    <w:p w14:paraId="55768E30" w14:textId="4039B702" w:rsidR="006B3BC5" w:rsidRDefault="006B3BC5" w:rsidP="00690CA7">
      <w:pPr>
        <w:rPr>
          <w:rtl/>
        </w:rPr>
      </w:pPr>
    </w:p>
    <w:p w14:paraId="4B664839" w14:textId="77777777" w:rsidR="00845929" w:rsidRDefault="00845929" w:rsidP="00690CA7">
      <w:pPr>
        <w:rPr>
          <w:rFonts w:hint="cs"/>
          <w:rtl/>
        </w:rPr>
      </w:pPr>
    </w:p>
    <w:p w14:paraId="4F18CF4C" w14:textId="77777777" w:rsidR="00690CA7" w:rsidRPr="00690CA7" w:rsidRDefault="00690CA7" w:rsidP="00690CA7">
      <w:pPr>
        <w:rPr>
          <w:rFonts w:cs="Times New Roman" w:hint="cs"/>
          <w:rtl/>
        </w:rPr>
      </w:pPr>
    </w:p>
    <w:p w14:paraId="7F82027C" w14:textId="33B63ADE" w:rsidR="009D66D6" w:rsidRDefault="009D66D6" w:rsidP="00EF6570">
      <w:pPr>
        <w:pStyle w:val="a"/>
        <w:ind w:left="1530"/>
        <w:rPr>
          <w:rtl/>
        </w:rPr>
      </w:pPr>
      <w:r>
        <w:rPr>
          <w:rtl/>
        </w:rPr>
        <w:br w:type="page"/>
      </w:r>
      <w:bookmarkStart w:id="39" w:name="_Toc489285179"/>
      <w:r>
        <w:rPr>
          <w:rFonts w:hint="cs"/>
          <w:rtl/>
        </w:rPr>
        <w:lastRenderedPageBreak/>
        <w:t xml:space="preserve">فصل3: مروری بر </w:t>
      </w:r>
      <w:r w:rsidR="00E80426">
        <w:rPr>
          <w:rFonts w:hint="cs"/>
          <w:rtl/>
        </w:rPr>
        <w:t>کارهای</w:t>
      </w:r>
      <w:r>
        <w:rPr>
          <w:rFonts w:hint="cs"/>
          <w:rtl/>
        </w:rPr>
        <w:t xml:space="preserve"> </w:t>
      </w:r>
      <w:r w:rsidR="00EF6570">
        <w:rPr>
          <w:rFonts w:hint="cs"/>
          <w:rtl/>
        </w:rPr>
        <w:t>قبلی</w:t>
      </w:r>
      <w:bookmarkEnd w:id="39"/>
    </w:p>
    <w:p w14:paraId="61D19DAD" w14:textId="77777777" w:rsidR="00EF6570" w:rsidRDefault="00EF6570" w:rsidP="000B034F">
      <w:pPr>
        <w:pStyle w:val="a8"/>
        <w:rPr>
          <w:rtl/>
        </w:rPr>
      </w:pPr>
    </w:p>
    <w:p w14:paraId="71A6FB58" w14:textId="111BE8FD" w:rsidR="00DB0DEA" w:rsidRDefault="005A3A4E" w:rsidP="00AB2FDE">
      <w:pPr>
        <w:pStyle w:val="a"/>
        <w:ind w:left="1530"/>
        <w:rPr>
          <w:rtl/>
        </w:rPr>
      </w:pPr>
      <w:bookmarkStart w:id="40" w:name="_Ref472014155"/>
      <w:bookmarkStart w:id="41" w:name="_Toc489285180"/>
      <w:r>
        <w:rPr>
          <w:rFonts w:hint="cs"/>
          <w:rtl/>
        </w:rPr>
        <w:t>فصل4</w:t>
      </w:r>
      <w:r w:rsidR="00AB2FDE">
        <w:rPr>
          <w:rFonts w:hint="cs"/>
          <w:rtl/>
        </w:rPr>
        <w:t>: استفاده از الگوریتم ژنتیک برای پیدا کردن بیت‌های موثر</w:t>
      </w:r>
      <w:bookmarkEnd w:id="40"/>
      <w:bookmarkEnd w:id="41"/>
    </w:p>
    <w:p w14:paraId="2DDE469B" w14:textId="77777777" w:rsidR="00EF6570" w:rsidRDefault="00EF6570" w:rsidP="00D70F8C">
      <w:pPr>
        <w:pStyle w:val="a8"/>
        <w:rPr>
          <w:rtl/>
        </w:rPr>
      </w:pPr>
    </w:p>
    <w:sectPr w:rsidR="00EF6570" w:rsidSect="007B22A5">
      <w:headerReference w:type="default" r:id="rId18"/>
      <w:footerReference w:type="default" r:id="rId19"/>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aeed" w:date="2017-08-02T14:24:00Z" w:initials="s">
    <w:p w14:paraId="26085233" w14:textId="3CB4DCB9" w:rsidR="00E17108" w:rsidRDefault="00E17108">
      <w:pPr>
        <w:pStyle w:val="CommentText"/>
      </w:pPr>
      <w:r>
        <w:rPr>
          <w:rStyle w:val="CommentReference"/>
        </w:rPr>
        <w:annotationRef/>
      </w:r>
      <w:r>
        <w:rPr>
          <w:rStyle w:val="CommentReference"/>
          <w:rFonts w:hint="cs"/>
          <w:rtl/>
        </w:rPr>
        <w:t>از گزارش نهایی و بعدترش اون دوتا صفحه اینترنتی میشه یه بند در مورد آمار بازی‌کنا نوشت</w:t>
      </w:r>
    </w:p>
  </w:comment>
  <w:comment w:id="16" w:author="saeed" w:date="2017-07-27T14:33:00Z" w:initials="s">
    <w:p w14:paraId="4E2BAF2F" w14:textId="36EF6D89" w:rsidR="00E17108" w:rsidRDefault="00E17108">
      <w:pPr>
        <w:pStyle w:val="CommentText"/>
      </w:pPr>
      <w:r>
        <w:rPr>
          <w:rStyle w:val="CommentReference"/>
        </w:rPr>
        <w:annotationRef/>
      </w:r>
      <w:r>
        <w:rPr>
          <w:rFonts w:hint="cs"/>
          <w:rtl/>
        </w:rPr>
        <w:t>نیازمند منبع</w:t>
      </w:r>
    </w:p>
  </w:comment>
  <w:comment w:id="17" w:author="saeed" w:date="2017-08-01T11:16:00Z" w:initials="s">
    <w:p w14:paraId="7609D846" w14:textId="4A815489" w:rsidR="00E17108" w:rsidRDefault="00E17108">
      <w:pPr>
        <w:pStyle w:val="CommentText"/>
        <w:rPr>
          <w:rtl/>
        </w:rPr>
      </w:pPr>
      <w:r>
        <w:rPr>
          <w:rStyle w:val="CommentReference"/>
        </w:rPr>
        <w:annotationRef/>
      </w:r>
      <w:r w:rsidRPr="00522173">
        <w:t>Juul, J. Half-real: video games between real rules and fictional worlds</w:t>
      </w:r>
      <w:r>
        <w:t xml:space="preserve"> </w:t>
      </w:r>
      <w:r>
        <w:rPr>
          <w:rFonts w:hint="cs"/>
          <w:rtl/>
        </w:rPr>
        <w:t xml:space="preserve"> برای تعریف بازی منابع عالی‌ای فراهم می‌کنه.</w:t>
      </w:r>
    </w:p>
    <w:p w14:paraId="5E94FA36" w14:textId="4A31E650" w:rsidR="00E17108" w:rsidRDefault="00E17108">
      <w:pPr>
        <w:pStyle w:val="CommentText"/>
        <w:rPr>
          <w:rtl/>
        </w:rPr>
      </w:pPr>
      <w:hyperlink r:id="rId1" w:anchor="v=onepage&amp;q=A%20game%20is%20a%20rule-based%20formal%20system%20with%20a%20variable%20and%20quantifiable%20outcome&amp;f=false" w:history="1">
        <w:r w:rsidRPr="00D61EDD">
          <w:rPr>
            <w:rStyle w:val="Hyperlink"/>
            <w:rFonts w:cs="B Nazanin"/>
            <w:sz w:val="20"/>
            <w:szCs w:val="20"/>
          </w:rPr>
          <w:t>https://books.google.com/books?hl=en&amp;lr=&amp;id=pyo3AgAAQBAJ&amp;oi=fnd&amp;pg=PR5&amp;dq=Juul,+J.+Half-real:+video+games+between+real+rules+and+fictional+worlds&amp;ots=kT_q1KR2CV&amp;sig=WP5vXBix03WHTCH4_AoyB7L-b3Q#v=onepage&amp;q=A%20game%20is%20a%20rule-based%20formal%20system%20with%20a%20variable%20and%20quantifiable%20outcome&amp;f=false</w:t>
        </w:r>
      </w:hyperlink>
    </w:p>
    <w:p w14:paraId="37B4F5B3" w14:textId="77777777" w:rsidR="00E17108" w:rsidRDefault="00E17108">
      <w:pPr>
        <w:pStyle w:val="CommentText"/>
        <w:rPr>
          <w:rtl/>
        </w:rPr>
      </w:pPr>
    </w:p>
  </w:comment>
  <w:comment w:id="18" w:author="saeed" w:date="2017-07-27T13:43:00Z" w:initials="s">
    <w:p w14:paraId="679AAB4F" w14:textId="5800B836" w:rsidR="00E17108" w:rsidRDefault="00E17108">
      <w:pPr>
        <w:pStyle w:val="CommentText"/>
      </w:pPr>
      <w:r>
        <w:rPr>
          <w:rStyle w:val="CommentReference"/>
        </w:rPr>
        <w:annotationRef/>
      </w:r>
      <w:r>
        <w:rPr>
          <w:rFonts w:hint="cs"/>
          <w:rtl/>
        </w:rPr>
        <w:t>منبع دوپاسه از کوین ورباخ</w:t>
      </w:r>
    </w:p>
  </w:comment>
  <w:comment w:id="19" w:author="saeed" w:date="2017-07-27T16:40:00Z" w:initials="s">
    <w:p w14:paraId="54D4B955" w14:textId="0D9D4C20" w:rsidR="00E17108" w:rsidRDefault="00E17108">
      <w:pPr>
        <w:pStyle w:val="CommentText"/>
      </w:pPr>
      <w:r>
        <w:rPr>
          <w:rStyle w:val="CommentReference"/>
        </w:rPr>
        <w:annotationRef/>
      </w:r>
      <w:r>
        <w:rPr>
          <w:rFonts w:hint="cs"/>
          <w:rtl/>
        </w:rPr>
        <w:t>به توضیح و مثال نیاز دارد</w:t>
      </w:r>
    </w:p>
  </w:comment>
  <w:comment w:id="21" w:author="saeed" w:date="2017-07-31T17:33:00Z" w:initials="s">
    <w:p w14:paraId="1AE7F39E" w14:textId="72933349" w:rsidR="00E17108" w:rsidRDefault="00E17108">
      <w:pPr>
        <w:pStyle w:val="CommentText"/>
      </w:pPr>
      <w:r>
        <w:rPr>
          <w:rFonts w:hint="cs"/>
          <w:rtl/>
        </w:rPr>
        <w:t xml:space="preserve">منبع از </w:t>
      </w:r>
      <w:r>
        <w:rPr>
          <w:rStyle w:val="CommentReference"/>
        </w:rPr>
        <w:annotationRef/>
      </w:r>
      <w:r>
        <w:rPr>
          <w:rFonts w:hint="cs"/>
          <w:rtl/>
        </w:rPr>
        <w:t>مک‌گانیکال</w:t>
      </w:r>
    </w:p>
  </w:comment>
  <w:comment w:id="22" w:author="saeed" w:date="2017-07-31T17:57:00Z" w:initials="s">
    <w:p w14:paraId="14D3DCC6" w14:textId="4EF5976B" w:rsidR="00E17108" w:rsidRDefault="00E17108">
      <w:pPr>
        <w:pStyle w:val="CommentText"/>
      </w:pPr>
      <w:r>
        <w:rPr>
          <w:rStyle w:val="CommentReference"/>
        </w:rPr>
        <w:annotationRef/>
      </w:r>
      <w:r>
        <w:rPr>
          <w:rFonts w:hint="cs"/>
          <w:rtl/>
        </w:rPr>
        <w:t>منبع به کوین</w:t>
      </w:r>
    </w:p>
  </w:comment>
  <w:comment w:id="23" w:author="saeed" w:date="2017-08-01T10:31:00Z" w:initials="s">
    <w:p w14:paraId="6E0D4F84" w14:textId="7037069C" w:rsidR="00E17108" w:rsidRDefault="00E17108">
      <w:pPr>
        <w:pStyle w:val="CommentText"/>
      </w:pPr>
      <w:r>
        <w:rPr>
          <w:rStyle w:val="CommentReference"/>
        </w:rPr>
        <w:annotationRef/>
      </w:r>
      <w:r>
        <w:rPr>
          <w:rFonts w:hint="cs"/>
          <w:rtl/>
        </w:rPr>
        <w:t xml:space="preserve">ادامه این تاریخ رو دیکسون گفته </w:t>
      </w:r>
    </w:p>
  </w:comment>
  <w:comment w:id="24" w:author="saeed" w:date="2017-07-31T19:37:00Z" w:initials="s">
    <w:p w14:paraId="7186B20D" w14:textId="5811B01C" w:rsidR="00E17108" w:rsidRDefault="00E17108">
      <w:pPr>
        <w:pStyle w:val="CommentText"/>
      </w:pPr>
      <w:r>
        <w:rPr>
          <w:rStyle w:val="CommentReference"/>
        </w:rPr>
        <w:annotationRef/>
      </w:r>
      <w:r>
        <w:rPr>
          <w:rFonts w:hint="cs"/>
          <w:rtl/>
        </w:rPr>
        <w:t>نیازمند منبع</w:t>
      </w:r>
    </w:p>
  </w:comment>
  <w:comment w:id="29" w:author="saeed" w:date="2017-08-01T10:54:00Z" w:initials="s">
    <w:p w14:paraId="125ADAB3" w14:textId="77777777" w:rsidR="00E17108" w:rsidRDefault="00E17108" w:rsidP="00070077">
      <w:pPr>
        <w:pStyle w:val="CommentText"/>
      </w:pPr>
      <w:r>
        <w:rPr>
          <w:rStyle w:val="CommentReference"/>
        </w:rPr>
        <w:annotationRef/>
      </w:r>
      <w:r>
        <w:rPr>
          <w:rFonts w:hint="cs"/>
          <w:rtl/>
        </w:rPr>
        <w:t>کامل شود.</w:t>
      </w:r>
    </w:p>
  </w:comment>
  <w:comment w:id="30" w:author="saeed" w:date="2017-08-09T11:21:00Z" w:initials="s">
    <w:p w14:paraId="62C860AA" w14:textId="1FB26E66" w:rsidR="00E17108" w:rsidRDefault="00E17108">
      <w:pPr>
        <w:pStyle w:val="CommentText"/>
        <w:rPr>
          <w:rFonts w:hint="cs"/>
          <w:rtl/>
        </w:rPr>
      </w:pPr>
      <w:r>
        <w:rPr>
          <w:rStyle w:val="CommentReference"/>
        </w:rPr>
        <w:annotationRef/>
      </w:r>
      <w:r>
        <w:rPr>
          <w:rFonts w:hint="cs"/>
          <w:rtl/>
        </w:rPr>
        <w:t xml:space="preserve">این مقاله مطالب به‌درد بخور دیگری هم در مورد </w:t>
      </w:r>
      <w:r>
        <w:t>cognition</w:t>
      </w:r>
      <w:r>
        <w:rPr>
          <w:rFonts w:hint="cs"/>
          <w:rtl/>
        </w:rPr>
        <w:t xml:space="preserve"> و هم در مورد دلایل ادامه دادن یا ندادن به استفاده از سیستم بازی‌گون داره</w:t>
      </w:r>
    </w:p>
  </w:comment>
  <w:comment w:id="31" w:author="saeed" w:date="2017-08-10T16:32:00Z" w:initials="s">
    <w:p w14:paraId="78A22383" w14:textId="3990C6C2" w:rsidR="00E17108" w:rsidRDefault="00E17108">
      <w:pPr>
        <w:pStyle w:val="CommentText"/>
      </w:pPr>
      <w:r>
        <w:rPr>
          <w:rStyle w:val="CommentReference"/>
        </w:rPr>
        <w:annotationRef/>
      </w:r>
      <w:r>
        <w:rPr>
          <w:rFonts w:hint="cs"/>
          <w:rtl/>
        </w:rPr>
        <w:t xml:space="preserve">زهرا توسلی </w:t>
      </w:r>
    </w:p>
  </w:comment>
  <w:comment w:id="32" w:author="saeed" w:date="2017-08-12T16:47:00Z" w:initials="s">
    <w:p w14:paraId="550D9EB9" w14:textId="397A3C9F" w:rsidR="00E17108" w:rsidRDefault="00E17108">
      <w:pPr>
        <w:pStyle w:val="CommentText"/>
      </w:pPr>
      <w:r>
        <w:rPr>
          <w:rStyle w:val="CommentReference"/>
        </w:rPr>
        <w:annotationRef/>
      </w:r>
      <w:r>
        <w:rPr>
          <w:rFonts w:hint="cs"/>
          <w:rtl/>
        </w:rPr>
        <w:t>از نگار بپرسم اینا رو از کجا آوردن.</w:t>
      </w:r>
    </w:p>
  </w:comment>
  <w:comment w:id="35" w:author="saeed" w:date="2017-08-13T16:00:00Z" w:initials="s">
    <w:p w14:paraId="21EBD39E" w14:textId="73903696" w:rsidR="00BE7CCB" w:rsidRDefault="00BE7CCB">
      <w:pPr>
        <w:pStyle w:val="CommentText"/>
      </w:pPr>
      <w:r>
        <w:rPr>
          <w:rStyle w:val="CommentReference"/>
        </w:rPr>
        <w:annotationRef/>
      </w:r>
      <w:r>
        <w:rPr>
          <w:rFonts w:hint="cs"/>
          <w:rtl/>
        </w:rPr>
        <w:t>توضیح در مورد این مقاله می‌تواند ااضفه شود</w:t>
      </w:r>
    </w:p>
  </w:comment>
  <w:comment w:id="36" w:author="saeed" w:date="2017-08-13T19:54:00Z" w:initials="s">
    <w:p w14:paraId="502983E3" w14:textId="6DD4F7CA" w:rsidR="003F78F2" w:rsidRDefault="003F78F2">
      <w:pPr>
        <w:pStyle w:val="CommentText"/>
      </w:pPr>
      <w:r>
        <w:rPr>
          <w:rStyle w:val="CommentReference"/>
        </w:rPr>
        <w:annotationRef/>
      </w:r>
      <w:r>
        <w:rPr>
          <w:rFonts w:hint="cs"/>
          <w:rtl/>
        </w:rPr>
        <w:t xml:space="preserve">جزییات </w:t>
      </w:r>
      <w:r w:rsidR="0040735B">
        <w:rPr>
          <w:rFonts w:hint="cs"/>
          <w:rtl/>
        </w:rPr>
        <w:t xml:space="preserve">بیشتری از </w:t>
      </w:r>
      <w:r>
        <w:rPr>
          <w:rFonts w:hint="cs"/>
          <w:rtl/>
        </w:rPr>
        <w:t>نتایج می‌تواند آودره شود</w:t>
      </w:r>
    </w:p>
  </w:comment>
  <w:comment w:id="37" w:author="saeed" w:date="2017-08-13T21:12:00Z" w:initials="s">
    <w:p w14:paraId="64FAB252" w14:textId="1D143C96" w:rsidR="00742E0A" w:rsidRDefault="00742E0A">
      <w:pPr>
        <w:pStyle w:val="CommentText"/>
      </w:pPr>
      <w:r>
        <w:rPr>
          <w:rStyle w:val="CommentReference"/>
        </w:rPr>
        <w:annotationRef/>
      </w:r>
      <w:r>
        <w:rPr>
          <w:rFonts w:hint="cs"/>
          <w:rtl/>
        </w:rPr>
        <w:t>نتایج نگار را بگذاریم اینجا. این بسیار مهم است.</w:t>
      </w:r>
      <w:bookmarkStart w:id="38" w:name="_GoBack"/>
      <w:bookmarkEnd w:id="3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85233" w15:done="0"/>
  <w15:commentEx w15:paraId="4E2BAF2F" w15:done="0"/>
  <w15:commentEx w15:paraId="37B4F5B3" w15:done="0"/>
  <w15:commentEx w15:paraId="679AAB4F" w15:done="0"/>
  <w15:commentEx w15:paraId="54D4B955" w15:done="0"/>
  <w15:commentEx w15:paraId="1AE7F39E" w15:done="0"/>
  <w15:commentEx w15:paraId="14D3DCC6" w15:done="0"/>
  <w15:commentEx w15:paraId="6E0D4F84" w15:done="0"/>
  <w15:commentEx w15:paraId="7186B20D" w15:done="0"/>
  <w15:commentEx w15:paraId="125ADAB3" w15:done="0"/>
  <w15:commentEx w15:paraId="62C860AA" w15:done="0"/>
  <w15:commentEx w15:paraId="78A22383" w15:done="0"/>
  <w15:commentEx w15:paraId="550D9EB9" w15:done="0"/>
  <w15:commentEx w15:paraId="21EBD39E" w15:done="0"/>
  <w15:commentEx w15:paraId="502983E3" w15:done="0"/>
  <w15:commentEx w15:paraId="64FAB2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DCD02" w14:textId="77777777" w:rsidR="00F136DF" w:rsidRDefault="00F136DF" w:rsidP="00463463">
      <w:pPr>
        <w:spacing w:after="0" w:line="240" w:lineRule="auto"/>
      </w:pPr>
      <w:r>
        <w:separator/>
      </w:r>
    </w:p>
  </w:endnote>
  <w:endnote w:type="continuationSeparator" w:id="0">
    <w:p w14:paraId="25598008" w14:textId="77777777" w:rsidR="00F136DF" w:rsidRDefault="00F136DF"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E17108" w:rsidRDefault="00E17108"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9324919"/>
      <w:docPartObj>
        <w:docPartGallery w:val="Page Numbers (Bottom of Page)"/>
        <w:docPartUnique/>
      </w:docPartObj>
    </w:sdtPr>
    <w:sdtEndPr>
      <w:rPr>
        <w:noProof/>
      </w:rPr>
    </w:sdtEndPr>
    <w:sdtContent>
      <w:p w14:paraId="66F1B5F8" w14:textId="3C499E92" w:rsidR="00E17108" w:rsidRDefault="00E17108">
        <w:pPr>
          <w:pStyle w:val="Footer"/>
          <w:jc w:val="center"/>
        </w:pPr>
        <w:r>
          <w:fldChar w:fldCharType="begin"/>
        </w:r>
        <w:r>
          <w:instrText xml:space="preserve"> PAGE   \* MERGEFORMAT </w:instrText>
        </w:r>
        <w:r>
          <w:fldChar w:fldCharType="separate"/>
        </w:r>
        <w:r w:rsidR="009E5238">
          <w:rPr>
            <w:noProof/>
            <w:rtl/>
          </w:rPr>
          <w:t>16</w:t>
        </w:r>
        <w:r>
          <w:rPr>
            <w:noProof/>
          </w:rPr>
          <w:fldChar w:fldCharType="end"/>
        </w:r>
      </w:p>
    </w:sdtContent>
  </w:sdt>
  <w:p w14:paraId="6DD70120" w14:textId="77777777" w:rsidR="00E17108" w:rsidRDefault="00E17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18900" w14:textId="77777777" w:rsidR="00F136DF" w:rsidRDefault="00F136DF" w:rsidP="006520B1">
      <w:pPr>
        <w:bidi w:val="0"/>
        <w:spacing w:after="0" w:line="240" w:lineRule="auto"/>
      </w:pPr>
      <w:r>
        <w:separator/>
      </w:r>
    </w:p>
  </w:footnote>
  <w:footnote w:type="continuationSeparator" w:id="0">
    <w:p w14:paraId="70CF0613" w14:textId="77777777" w:rsidR="00F136DF" w:rsidRDefault="00F136DF" w:rsidP="00463463">
      <w:pPr>
        <w:spacing w:after="0" w:line="240" w:lineRule="auto"/>
      </w:pPr>
      <w:r>
        <w:continuationSeparator/>
      </w:r>
    </w:p>
  </w:footnote>
  <w:footnote w:id="1">
    <w:p w14:paraId="700E125A" w14:textId="596DF1A6" w:rsidR="00E17108" w:rsidRDefault="00E17108" w:rsidP="00841087">
      <w:pPr>
        <w:pStyle w:val="FootnoteText"/>
        <w:rPr>
          <w:rtl/>
        </w:rPr>
      </w:pPr>
      <w:r>
        <w:rPr>
          <w:rStyle w:val="FootnoteReference"/>
        </w:rPr>
        <w:footnoteRef/>
      </w:r>
      <w:r>
        <w:t xml:space="preserve"> </w:t>
      </w:r>
      <w:r>
        <w:rPr>
          <w:rFonts w:hint="cs"/>
          <w:rtl/>
        </w:rPr>
        <w:t xml:space="preserve"> </w:t>
      </w:r>
      <w:r w:rsidRPr="00EE2212">
        <w:t>Ludwig Wittgenstein</w:t>
      </w:r>
      <w:r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E17108" w:rsidRPr="009D0E21" w:rsidRDefault="00E17108" w:rsidP="00841087">
      <w:pPr>
        <w:pStyle w:val="FootnoteText"/>
        <w:rPr>
          <w:lang w:val="en-US"/>
        </w:rPr>
      </w:pPr>
      <w:r>
        <w:rPr>
          <w:rStyle w:val="FootnoteReference"/>
        </w:rPr>
        <w:footnoteRef/>
      </w:r>
      <w:r>
        <w:rPr>
          <w:rFonts w:hint="cs"/>
          <w:rtl/>
        </w:rPr>
        <w:t xml:space="preserve"> </w:t>
      </w:r>
      <w:r>
        <w:t>Bernard Suits</w:t>
      </w:r>
      <w:r>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 xml:space="preserve">یی </w:t>
      </w:r>
    </w:p>
  </w:footnote>
  <w:footnote w:id="3">
    <w:p w14:paraId="2D964CC7" w14:textId="2A3ED0A9" w:rsidR="00E17108" w:rsidRPr="00267CC4" w:rsidRDefault="00E17108" w:rsidP="00841087">
      <w:pPr>
        <w:pStyle w:val="FootnoteText"/>
        <w:rPr>
          <w:rtl/>
        </w:rPr>
      </w:pPr>
      <w:r>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E17108" w:rsidRPr="005C5D1C" w:rsidRDefault="00E17108" w:rsidP="00841087">
      <w:pPr>
        <w:pStyle w:val="FootnoteText"/>
      </w:pPr>
      <w:r w:rsidRPr="005C5D1C">
        <w:rPr>
          <w:rStyle w:val="FootnoteReference"/>
          <w:rFonts w:asciiTheme="majorBidi" w:hAnsiTheme="majorBidi" w:cstheme="majorBidi"/>
          <w:sz w:val="18"/>
          <w:szCs w:val="18"/>
        </w:rPr>
        <w:footnoteRef/>
      </w:r>
      <w:r w:rsidRPr="005C5D1C">
        <w:rPr>
          <w:rtl/>
        </w:rPr>
        <w:t xml:space="preserve"> </w:t>
      </w:r>
      <w:r w:rsidRPr="005C5D1C">
        <w:t>Nicole Lazzaro</w:t>
      </w:r>
    </w:p>
  </w:footnote>
  <w:footnote w:id="5">
    <w:p w14:paraId="10662188" w14:textId="7D4A9269" w:rsidR="00E17108" w:rsidRPr="00410B87" w:rsidRDefault="00E17108" w:rsidP="00841087">
      <w:pPr>
        <w:pStyle w:val="FootnoteText"/>
        <w:rPr>
          <w:rtl/>
        </w:rPr>
      </w:pPr>
      <w:r>
        <w:rPr>
          <w:rStyle w:val="FootnoteReference"/>
        </w:rPr>
        <w:footnoteRef/>
      </w:r>
      <w:r>
        <w:rPr>
          <w:rtl/>
        </w:rPr>
        <w:t xml:space="preserve"> </w:t>
      </w:r>
      <w:r>
        <w:t xml:space="preserve"> 4 keys to fun</w:t>
      </w:r>
    </w:p>
  </w:footnote>
  <w:footnote w:id="6">
    <w:p w14:paraId="277178C0" w14:textId="66427359" w:rsidR="00E17108" w:rsidRPr="00CD3932" w:rsidRDefault="00E17108" w:rsidP="00841087">
      <w:pPr>
        <w:pStyle w:val="FootnoteText"/>
      </w:pPr>
      <w:r>
        <w:rPr>
          <w:rStyle w:val="FootnoteReference"/>
        </w:rPr>
        <w:footnoteRef/>
      </w:r>
      <w:r>
        <w:rPr>
          <w:rtl/>
        </w:rPr>
        <w:t xml:space="preserve"> </w:t>
      </w:r>
      <w:r>
        <w:t>Hard fun</w:t>
      </w:r>
    </w:p>
  </w:footnote>
  <w:footnote w:id="7">
    <w:p w14:paraId="7F2E691B" w14:textId="6C7297BD" w:rsidR="00E17108" w:rsidRPr="00CD3932" w:rsidRDefault="00E17108" w:rsidP="00841087">
      <w:pPr>
        <w:pStyle w:val="FootnoteText"/>
      </w:pPr>
      <w:r>
        <w:rPr>
          <w:rStyle w:val="FootnoteReference"/>
        </w:rPr>
        <w:footnoteRef/>
      </w:r>
      <w:r>
        <w:rPr>
          <w:rtl/>
        </w:rPr>
        <w:t xml:space="preserve"> </w:t>
      </w:r>
      <w:r>
        <w:t>Easy fun</w:t>
      </w:r>
    </w:p>
  </w:footnote>
  <w:footnote w:id="8">
    <w:p w14:paraId="7A006A8F" w14:textId="46C21E5A" w:rsidR="00E17108" w:rsidRPr="00514FDD" w:rsidRDefault="00E17108" w:rsidP="00841087">
      <w:pPr>
        <w:pStyle w:val="FootnoteText"/>
      </w:pPr>
      <w:r>
        <w:rPr>
          <w:rStyle w:val="FootnoteReference"/>
        </w:rPr>
        <w:footnoteRef/>
      </w:r>
      <w:r>
        <w:rPr>
          <w:rtl/>
        </w:rPr>
        <w:t xml:space="preserve"> </w:t>
      </w:r>
      <w:r>
        <w:t>Altered state</w:t>
      </w:r>
    </w:p>
  </w:footnote>
  <w:footnote w:id="9">
    <w:p w14:paraId="1B73B78D" w14:textId="1B0E11E3" w:rsidR="00E17108" w:rsidRPr="00514FDD" w:rsidRDefault="00E17108" w:rsidP="00841087">
      <w:pPr>
        <w:pStyle w:val="FootnoteText"/>
      </w:pPr>
      <w:r>
        <w:rPr>
          <w:rStyle w:val="FootnoteReference"/>
        </w:rPr>
        <w:footnoteRef/>
      </w:r>
      <w:r>
        <w:rPr>
          <w:rtl/>
        </w:rPr>
        <w:t xml:space="preserve"> </w:t>
      </w:r>
      <w:r>
        <w:t xml:space="preserve"> Social fun</w:t>
      </w:r>
    </w:p>
  </w:footnote>
  <w:footnote w:id="10">
    <w:p w14:paraId="42D46355" w14:textId="43CF0ABD" w:rsidR="00E17108" w:rsidRPr="00891FDF" w:rsidRDefault="00E17108" w:rsidP="00841087">
      <w:pPr>
        <w:pStyle w:val="FootnoteText"/>
        <w:rPr>
          <w:rtl/>
        </w:rPr>
      </w:pPr>
      <w:r>
        <w:rPr>
          <w:rStyle w:val="FootnoteReference"/>
        </w:rPr>
        <w:footnoteRef/>
      </w:r>
      <w:r>
        <w:rPr>
          <w:rtl/>
        </w:rPr>
        <w:t xml:space="preserve"> </w:t>
      </w:r>
      <w:r>
        <w:t xml:space="preserve"> Gamification</w:t>
      </w:r>
    </w:p>
  </w:footnote>
  <w:footnote w:id="11">
    <w:p w14:paraId="4284D2E1" w14:textId="77777777" w:rsidR="00E17108" w:rsidRDefault="00E17108" w:rsidP="00841087">
      <w:pPr>
        <w:pStyle w:val="FootnoteText"/>
      </w:pPr>
      <w:r>
        <w:rPr>
          <w:rStyle w:val="FootnoteReference"/>
        </w:rPr>
        <w:footnoteRef/>
      </w:r>
      <w:r>
        <w:rPr>
          <w:rtl/>
        </w:rPr>
        <w:t xml:space="preserve"> </w:t>
      </w:r>
      <w:r w:rsidRPr="006E5B49">
        <w:rPr>
          <w:rFonts w:hint="cs"/>
          <w:color w:val="FF0000"/>
          <w:rtl/>
        </w:rPr>
        <w:t xml:space="preserve"> یک سایت اینترنتی ...</w:t>
      </w:r>
    </w:p>
  </w:footnote>
  <w:footnote w:id="12">
    <w:p w14:paraId="27BA98DA" w14:textId="5C11E714" w:rsidR="00E17108" w:rsidRPr="007011E5" w:rsidRDefault="00E17108" w:rsidP="00841087">
      <w:pPr>
        <w:pStyle w:val="FootnoteText"/>
      </w:pPr>
      <w:r>
        <w:rPr>
          <w:rStyle w:val="FootnoteReference"/>
        </w:rPr>
        <w:footnoteRef/>
      </w:r>
      <w:r>
        <w:rPr>
          <w:rtl/>
        </w:rPr>
        <w:t xml:space="preserve"> </w:t>
      </w:r>
      <w:r>
        <w:t>Gamified environments</w:t>
      </w:r>
    </w:p>
  </w:footnote>
  <w:footnote w:id="13">
    <w:p w14:paraId="7E493997" w14:textId="0B1B109E" w:rsidR="00E17108" w:rsidRPr="007B6299" w:rsidRDefault="00E17108" w:rsidP="00841087">
      <w:pPr>
        <w:pStyle w:val="FootnoteText"/>
        <w:rPr>
          <w:rFonts w:hint="cs"/>
          <w:rtl/>
        </w:rPr>
      </w:pPr>
      <w:r>
        <w:rPr>
          <w:rStyle w:val="FootnoteReference"/>
        </w:rPr>
        <w:footnoteRef/>
      </w:r>
      <w:r>
        <w:rPr>
          <w:rtl/>
        </w:rPr>
        <w:t xml:space="preserve"> </w:t>
      </w:r>
      <w:r>
        <w:t xml:space="preserve"> Game-based learning</w:t>
      </w:r>
    </w:p>
  </w:footnote>
  <w:footnote w:id="14">
    <w:p w14:paraId="569C7328" w14:textId="4184FAE3" w:rsidR="00E17108" w:rsidRPr="00841087" w:rsidRDefault="00E17108" w:rsidP="00841087">
      <w:pPr>
        <w:pStyle w:val="FootnoteText"/>
        <w:rPr>
          <w:lang w:val="en-US"/>
        </w:rPr>
      </w:pPr>
      <w:r>
        <w:rPr>
          <w:rStyle w:val="FootnoteReference"/>
        </w:rPr>
        <w:footnoteRef/>
      </w:r>
      <w:r>
        <w:rPr>
          <w:rtl/>
        </w:rPr>
        <w:t xml:space="preserve"> </w:t>
      </w:r>
      <w:r>
        <w:t xml:space="preserve"> </w:t>
      </w:r>
      <w:r w:rsidRPr="009530C9">
        <w:t>behaviourist</w:t>
      </w:r>
    </w:p>
  </w:footnote>
  <w:footnote w:id="15">
    <w:p w14:paraId="32359764" w14:textId="4EB9B52E" w:rsidR="00E17108" w:rsidRPr="00841087" w:rsidRDefault="00E17108" w:rsidP="00841087">
      <w:pPr>
        <w:pStyle w:val="FootnoteText"/>
        <w:rPr>
          <w:lang w:val="en-US"/>
        </w:rPr>
      </w:pPr>
      <w:r>
        <w:rPr>
          <w:rStyle w:val="FootnoteReference"/>
        </w:rPr>
        <w:footnoteRef/>
      </w:r>
      <w:r>
        <w:rPr>
          <w:rtl/>
        </w:rPr>
        <w:t xml:space="preserve"> </w:t>
      </w:r>
      <w:r>
        <w:rPr>
          <w:lang w:val="en-US"/>
        </w:rPr>
        <w:t xml:space="preserve"> </w:t>
      </w:r>
      <w:r w:rsidRPr="009530C9">
        <w:t>cognitivist</w:t>
      </w:r>
    </w:p>
  </w:footnote>
  <w:footnote w:id="16">
    <w:p w14:paraId="44A2CB8C" w14:textId="135069C2" w:rsidR="00E17108" w:rsidRPr="00841087" w:rsidRDefault="00E17108" w:rsidP="00841087">
      <w:pPr>
        <w:pStyle w:val="FootnoteText"/>
        <w:rPr>
          <w:lang w:val="en-US"/>
        </w:rPr>
      </w:pPr>
      <w:r>
        <w:rPr>
          <w:rStyle w:val="FootnoteReference"/>
        </w:rPr>
        <w:footnoteRef/>
      </w:r>
      <w:r>
        <w:rPr>
          <w:rtl/>
        </w:rPr>
        <w:t xml:space="preserve"> </w:t>
      </w:r>
      <w:r>
        <w:t xml:space="preserve"> </w:t>
      </w:r>
      <w:r w:rsidRPr="009530C9">
        <w:t>constructivist</w:t>
      </w:r>
    </w:p>
  </w:footnote>
  <w:footnote w:id="17">
    <w:p w14:paraId="0F3736CB" w14:textId="3B2B845B" w:rsidR="00E17108" w:rsidRPr="00841087" w:rsidRDefault="00E17108" w:rsidP="00841087">
      <w:pPr>
        <w:pStyle w:val="FootnoteText"/>
        <w:rPr>
          <w:lang w:val="en-US"/>
        </w:rPr>
      </w:pPr>
      <w:r>
        <w:rPr>
          <w:rStyle w:val="FootnoteReference"/>
        </w:rPr>
        <w:footnoteRef/>
      </w:r>
      <w:r>
        <w:rPr>
          <w:rtl/>
        </w:rPr>
        <w:t xml:space="preserve"> </w:t>
      </w:r>
      <w:r>
        <w:t xml:space="preserve"> </w:t>
      </w:r>
      <w:r w:rsidRPr="009530C9">
        <w:t>connectivist</w:t>
      </w:r>
    </w:p>
  </w:footnote>
  <w:footnote w:id="18">
    <w:p w14:paraId="183A9568" w14:textId="409FEC83" w:rsidR="00E17108" w:rsidRPr="00222137" w:rsidRDefault="00E17108">
      <w:pPr>
        <w:pStyle w:val="FootnoteText"/>
        <w:rPr>
          <w:lang w:val="en-US"/>
        </w:rPr>
      </w:pPr>
      <w:r>
        <w:rPr>
          <w:rStyle w:val="FootnoteReference"/>
        </w:rPr>
        <w:footnoteRef/>
      </w:r>
      <w:r>
        <w:t xml:space="preserve"> </w:t>
      </w:r>
      <w:r>
        <w:rPr>
          <w:lang w:val="en-US"/>
        </w:rPr>
        <w:t>post</w:t>
      </w:r>
    </w:p>
  </w:footnote>
  <w:footnote w:id="19">
    <w:p w14:paraId="367B0EBC" w14:textId="4C1A36FE" w:rsidR="00E17108" w:rsidRPr="002C7675" w:rsidRDefault="00E17108" w:rsidP="002C7675">
      <w:pPr>
        <w:pStyle w:val="FootnoteText"/>
        <w:rPr>
          <w:lang w:val="en-US"/>
        </w:rPr>
      </w:pPr>
      <w:r>
        <w:rPr>
          <w:rStyle w:val="FootnoteReference"/>
        </w:rPr>
        <w:footnoteRef/>
      </w:r>
      <w:r>
        <w:t xml:space="preserve"> </w:t>
      </w:r>
      <w:r>
        <w:rPr>
          <w:lang w:val="en-US"/>
        </w:rPr>
        <w:t xml:space="preserve"> Cognitive Evaluation Theory</w:t>
      </w:r>
    </w:p>
  </w:footnote>
  <w:footnote w:id="20">
    <w:p w14:paraId="40217BA8" w14:textId="0EB5AE03" w:rsidR="00E17108" w:rsidRPr="00E85FC4" w:rsidRDefault="00E17108">
      <w:pPr>
        <w:pStyle w:val="FootnoteText"/>
        <w:rPr>
          <w:rFonts w:hint="cs"/>
          <w:rtl/>
          <w:lang w:val="en-US"/>
        </w:rPr>
      </w:pPr>
      <w:r>
        <w:rPr>
          <w:rStyle w:val="FootnoteReference"/>
        </w:rPr>
        <w:footnoteRef/>
      </w:r>
      <w:r>
        <w:t xml:space="preserve"> </w:t>
      </w:r>
      <w:r>
        <w:rPr>
          <w:lang w:val="en-US"/>
        </w:rPr>
        <w:t xml:space="preserve"> Personality type</w:t>
      </w:r>
    </w:p>
  </w:footnote>
  <w:footnote w:id="21">
    <w:p w14:paraId="1A2B5EE3" w14:textId="59982AE9" w:rsidR="00E17108" w:rsidRPr="00E85FC4" w:rsidRDefault="00E17108" w:rsidP="00E85FC4">
      <w:pPr>
        <w:pStyle w:val="FootnoteText"/>
        <w:rPr>
          <w:rFonts w:hint="cs"/>
          <w:rtl/>
          <w:lang w:val="en-US"/>
        </w:rPr>
      </w:pPr>
      <w:r>
        <w:rPr>
          <w:rStyle w:val="FootnoteReference"/>
        </w:rPr>
        <w:footnoteRef/>
      </w:r>
      <w:r>
        <w:t xml:space="preserve"> </w:t>
      </w:r>
      <w:r>
        <w:rPr>
          <w:lang w:val="en-US"/>
        </w:rPr>
        <w:t xml:space="preserve"> </w:t>
      </w:r>
      <w:r w:rsidRPr="00E85FC4">
        <w:rPr>
          <w:lang w:val="en-US"/>
        </w:rPr>
        <w:t>Carl Gustav Jung</w:t>
      </w:r>
      <w:r>
        <w:rPr>
          <w:lang w:val="en-US"/>
        </w:rPr>
        <w:t xml:space="preserve"> (1875-1961)</w:t>
      </w:r>
    </w:p>
  </w:footnote>
  <w:footnote w:id="22">
    <w:p w14:paraId="47C1A1F5" w14:textId="2BCEA713" w:rsidR="00E17108" w:rsidRPr="00290D9A" w:rsidRDefault="00E17108" w:rsidP="00C82E81">
      <w:pPr>
        <w:pStyle w:val="FootnoteText"/>
        <w:rPr>
          <w:lang w:val="en-US"/>
        </w:rPr>
      </w:pPr>
      <w:r>
        <w:rPr>
          <w:rStyle w:val="FootnoteReference"/>
        </w:rPr>
        <w:footnoteRef/>
      </w:r>
      <w:r>
        <w:t xml:space="preserve"> </w:t>
      </w:r>
      <w:r>
        <w:rPr>
          <w:lang w:val="en-US"/>
        </w:rPr>
        <w:t>Myers–Briggs type i</w:t>
      </w:r>
      <w:r w:rsidRPr="00290D9A">
        <w:rPr>
          <w:lang w:val="en-US"/>
        </w:rPr>
        <w:t>ndicator</w:t>
      </w:r>
    </w:p>
  </w:footnote>
  <w:footnote w:id="23">
    <w:p w14:paraId="604777BC" w14:textId="204607CE" w:rsidR="00E17108" w:rsidRPr="00C82E81" w:rsidRDefault="00E17108">
      <w:pPr>
        <w:pStyle w:val="FootnoteText"/>
        <w:rPr>
          <w:lang w:val="en-US"/>
        </w:rPr>
      </w:pPr>
      <w:r>
        <w:rPr>
          <w:rStyle w:val="FootnoteReference"/>
        </w:rPr>
        <w:footnoteRef/>
      </w:r>
      <w:r>
        <w:t xml:space="preserve"> </w:t>
      </w:r>
      <w:r>
        <w:rPr>
          <w:lang w:val="en-US"/>
        </w:rPr>
        <w:t>Introverted - Extroverted</w:t>
      </w:r>
    </w:p>
  </w:footnote>
  <w:footnote w:id="24">
    <w:p w14:paraId="39628253" w14:textId="0A38E069" w:rsidR="00E17108" w:rsidRPr="00C82E81" w:rsidRDefault="00E17108">
      <w:pPr>
        <w:pStyle w:val="FootnoteText"/>
        <w:rPr>
          <w:lang w:val="en-US"/>
        </w:rPr>
      </w:pPr>
      <w:r>
        <w:rPr>
          <w:rStyle w:val="FootnoteReference"/>
        </w:rPr>
        <w:footnoteRef/>
      </w:r>
      <w:r>
        <w:t xml:space="preserve"> </w:t>
      </w:r>
      <w:r>
        <w:rPr>
          <w:lang w:val="en-US"/>
        </w:rPr>
        <w:t>Sensing - Intuitive</w:t>
      </w:r>
    </w:p>
  </w:footnote>
  <w:footnote w:id="25">
    <w:p w14:paraId="4FE6E4D9" w14:textId="5DAB0515" w:rsidR="00E17108" w:rsidRPr="00C82E81" w:rsidRDefault="00E17108">
      <w:pPr>
        <w:pStyle w:val="FootnoteText"/>
        <w:rPr>
          <w:lang w:val="en-US"/>
        </w:rPr>
      </w:pPr>
      <w:r>
        <w:rPr>
          <w:rStyle w:val="FootnoteReference"/>
        </w:rPr>
        <w:footnoteRef/>
      </w:r>
      <w:r>
        <w:t xml:space="preserve"> </w:t>
      </w:r>
      <w:r>
        <w:rPr>
          <w:lang w:val="en-US"/>
        </w:rPr>
        <w:t>Thinking - Feeling</w:t>
      </w:r>
    </w:p>
  </w:footnote>
  <w:footnote w:id="26">
    <w:p w14:paraId="59E86FF2" w14:textId="72E36FAC" w:rsidR="00E17108" w:rsidRPr="00C82E81" w:rsidRDefault="00E17108">
      <w:pPr>
        <w:pStyle w:val="FootnoteText"/>
        <w:rPr>
          <w:lang w:val="en-US"/>
        </w:rPr>
      </w:pPr>
      <w:r>
        <w:rPr>
          <w:rStyle w:val="FootnoteReference"/>
        </w:rPr>
        <w:footnoteRef/>
      </w:r>
      <w:r>
        <w:t xml:space="preserve"> </w:t>
      </w:r>
      <w:r>
        <w:rPr>
          <w:lang w:val="en-US"/>
        </w:rPr>
        <w:t>Judging - Prospecting</w:t>
      </w:r>
    </w:p>
  </w:footnote>
  <w:footnote w:id="27">
    <w:p w14:paraId="767E8C45" w14:textId="526149A2" w:rsidR="00E17108" w:rsidRPr="00FD4A2F" w:rsidRDefault="00E17108">
      <w:pPr>
        <w:pStyle w:val="FootnoteText"/>
        <w:rPr>
          <w:rFonts w:hint="cs"/>
          <w:rtl/>
          <w:lang w:val="en-US"/>
        </w:rPr>
      </w:pPr>
      <w:r>
        <w:rPr>
          <w:rStyle w:val="FootnoteReference"/>
        </w:rPr>
        <w:footnoteRef/>
      </w:r>
      <w:r>
        <w:t xml:space="preserve"> </w:t>
      </w:r>
      <w:r>
        <w:rPr>
          <w:lang w:val="en-US"/>
        </w:rPr>
        <w:t>Objective</w:t>
      </w:r>
    </w:p>
  </w:footnote>
  <w:footnote w:id="28">
    <w:p w14:paraId="04E9BA28" w14:textId="2EAE0B8A" w:rsidR="00E17108" w:rsidRPr="00FD4A2F" w:rsidRDefault="00E17108">
      <w:pPr>
        <w:pStyle w:val="FootnoteText"/>
        <w:rPr>
          <w:lang w:val="en-US"/>
        </w:rPr>
      </w:pPr>
      <w:r>
        <w:rPr>
          <w:rStyle w:val="FootnoteReference"/>
        </w:rPr>
        <w:footnoteRef/>
      </w:r>
      <w:r>
        <w:t xml:space="preserve"> </w:t>
      </w:r>
      <w:r>
        <w:rPr>
          <w:lang w:val="en-US"/>
        </w:rPr>
        <w:t>Subjective</w:t>
      </w:r>
    </w:p>
  </w:footnote>
  <w:footnote w:id="29">
    <w:p w14:paraId="3EB1F778" w14:textId="7FE32E10" w:rsidR="00E17108" w:rsidRPr="00852938" w:rsidRDefault="00E17108">
      <w:pPr>
        <w:pStyle w:val="FootnoteText"/>
        <w:rPr>
          <w:lang w:val="en-US"/>
        </w:rPr>
      </w:pPr>
      <w:r>
        <w:rPr>
          <w:rStyle w:val="FootnoteReference"/>
        </w:rPr>
        <w:footnoteRef/>
      </w:r>
      <w:r>
        <w:t xml:space="preserve"> </w:t>
      </w:r>
      <w:r>
        <w:rPr>
          <w:lang w:val="en-US"/>
        </w:rPr>
        <w:t>5-factor model</w:t>
      </w:r>
    </w:p>
  </w:footnote>
  <w:footnote w:id="30">
    <w:p w14:paraId="5E5EE224" w14:textId="0434DF4E" w:rsidR="00E17108" w:rsidRPr="00447C98" w:rsidRDefault="00E17108">
      <w:pPr>
        <w:pStyle w:val="FootnoteText"/>
        <w:rPr>
          <w:lang w:val="en-US"/>
        </w:rPr>
      </w:pPr>
      <w:r>
        <w:rPr>
          <w:rStyle w:val="FootnoteReference"/>
        </w:rPr>
        <w:footnoteRef/>
      </w:r>
      <w:r>
        <w:t xml:space="preserve"> </w:t>
      </w:r>
      <w:r w:rsidRPr="00447C98">
        <w:t>Extraversion</w:t>
      </w:r>
    </w:p>
  </w:footnote>
  <w:footnote w:id="31">
    <w:p w14:paraId="46C0C3AD" w14:textId="1D2784DD" w:rsidR="00E17108" w:rsidRPr="00447C98" w:rsidRDefault="00E17108">
      <w:pPr>
        <w:pStyle w:val="FootnoteText"/>
        <w:rPr>
          <w:lang w:val="en-US"/>
        </w:rPr>
      </w:pPr>
      <w:r>
        <w:rPr>
          <w:rStyle w:val="FootnoteReference"/>
        </w:rPr>
        <w:footnoteRef/>
      </w:r>
      <w:r>
        <w:t xml:space="preserve"> </w:t>
      </w:r>
      <w:r w:rsidRPr="00447C98">
        <w:t>Openness to experience</w:t>
      </w:r>
    </w:p>
  </w:footnote>
  <w:footnote w:id="32">
    <w:p w14:paraId="54AFC240" w14:textId="0B449DC8" w:rsidR="00E17108" w:rsidRPr="00447C98" w:rsidRDefault="00E17108">
      <w:pPr>
        <w:pStyle w:val="FootnoteText"/>
        <w:rPr>
          <w:rFonts w:hint="cs"/>
          <w:rtl/>
          <w:lang w:val="en-US"/>
        </w:rPr>
      </w:pPr>
      <w:r>
        <w:rPr>
          <w:rStyle w:val="FootnoteReference"/>
        </w:rPr>
        <w:footnoteRef/>
      </w:r>
      <w:r>
        <w:t xml:space="preserve"> </w:t>
      </w:r>
      <w:r w:rsidRPr="00447C98">
        <w:t>Conscientiousness</w:t>
      </w:r>
    </w:p>
  </w:footnote>
  <w:footnote w:id="33">
    <w:p w14:paraId="709B2546" w14:textId="2A8DA27E" w:rsidR="00E17108" w:rsidRPr="00447C98" w:rsidRDefault="00E17108">
      <w:pPr>
        <w:pStyle w:val="FootnoteText"/>
        <w:rPr>
          <w:lang w:val="en-US"/>
        </w:rPr>
      </w:pPr>
      <w:r>
        <w:rPr>
          <w:rStyle w:val="FootnoteReference"/>
        </w:rPr>
        <w:footnoteRef/>
      </w:r>
      <w:r>
        <w:t xml:space="preserve"> </w:t>
      </w:r>
      <w:r w:rsidRPr="00447C98">
        <w:t>Agreeableness</w:t>
      </w:r>
    </w:p>
  </w:footnote>
  <w:footnote w:id="34">
    <w:p w14:paraId="03A0152F" w14:textId="4B03DAC4" w:rsidR="00E17108" w:rsidRPr="00447C98" w:rsidRDefault="00E17108">
      <w:pPr>
        <w:pStyle w:val="FootnoteText"/>
        <w:rPr>
          <w:lang w:val="en-US"/>
        </w:rPr>
      </w:pPr>
      <w:r>
        <w:rPr>
          <w:rStyle w:val="FootnoteReference"/>
        </w:rPr>
        <w:footnoteRef/>
      </w:r>
      <w:r>
        <w:t xml:space="preserve"> </w:t>
      </w:r>
      <w:r w:rsidRPr="00447C98">
        <w:t>Neuroticism</w:t>
      </w:r>
    </w:p>
  </w:footnote>
  <w:footnote w:id="35">
    <w:p w14:paraId="77D5A149" w14:textId="5DAB2656" w:rsidR="00E17108" w:rsidRDefault="00E17108">
      <w:pPr>
        <w:pStyle w:val="FootnoteText"/>
        <w:rPr>
          <w:rFonts w:hint="cs"/>
          <w:rtl/>
        </w:rPr>
      </w:pPr>
      <w:r>
        <w:rPr>
          <w:rStyle w:val="FootnoteReference"/>
        </w:rPr>
        <w:footnoteRef/>
      </w:r>
      <w:r>
        <w:t xml:space="preserve"> </w:t>
      </w:r>
      <w:r w:rsidRPr="00416EE1">
        <w:t>Felder-Silverman Learning Style Model</w:t>
      </w:r>
    </w:p>
  </w:footnote>
  <w:footnote w:id="36">
    <w:p w14:paraId="7B92632B" w14:textId="106595B3" w:rsidR="00E17108" w:rsidRPr="00167ECB" w:rsidRDefault="00E17108">
      <w:pPr>
        <w:pStyle w:val="FootnoteText"/>
        <w:rPr>
          <w:lang w:val="en-US"/>
        </w:rPr>
      </w:pPr>
      <w:r>
        <w:rPr>
          <w:rStyle w:val="FootnoteReference"/>
        </w:rPr>
        <w:footnoteRef/>
      </w:r>
      <w:r>
        <w:t xml:space="preserve"> </w:t>
      </w:r>
      <w:r>
        <w:rPr>
          <w:lang w:val="en-US"/>
        </w:rPr>
        <w:t>Active</w:t>
      </w:r>
    </w:p>
  </w:footnote>
  <w:footnote w:id="37">
    <w:p w14:paraId="4D97E871" w14:textId="6C8EB8D3" w:rsidR="00E17108" w:rsidRPr="00167ECB" w:rsidRDefault="00E17108">
      <w:pPr>
        <w:pStyle w:val="FootnoteText"/>
        <w:rPr>
          <w:lang w:val="en-US"/>
        </w:rPr>
      </w:pPr>
      <w:r>
        <w:rPr>
          <w:rStyle w:val="FootnoteReference"/>
        </w:rPr>
        <w:footnoteRef/>
      </w:r>
      <w:r>
        <w:t xml:space="preserve"> </w:t>
      </w:r>
      <w:r>
        <w:rPr>
          <w:lang w:val="en-US"/>
        </w:rPr>
        <w:t>Reflective</w:t>
      </w:r>
    </w:p>
  </w:footnote>
  <w:footnote w:id="38">
    <w:p w14:paraId="143DD9D8" w14:textId="5CE2339D" w:rsidR="00E17108" w:rsidRPr="00167ECB" w:rsidRDefault="00E17108">
      <w:pPr>
        <w:pStyle w:val="FootnoteText"/>
        <w:rPr>
          <w:lang w:val="en-US"/>
        </w:rPr>
      </w:pPr>
      <w:r>
        <w:rPr>
          <w:rStyle w:val="FootnoteReference"/>
        </w:rPr>
        <w:footnoteRef/>
      </w:r>
      <w:r>
        <w:t xml:space="preserve"> </w:t>
      </w:r>
      <w:r>
        <w:rPr>
          <w:lang w:val="en-US"/>
        </w:rPr>
        <w:t>Sequential</w:t>
      </w:r>
    </w:p>
  </w:footnote>
  <w:footnote w:id="39">
    <w:p w14:paraId="5A81300B" w14:textId="1B2EBDF7" w:rsidR="00E17108" w:rsidRPr="00167ECB" w:rsidRDefault="00E17108">
      <w:pPr>
        <w:pStyle w:val="FootnoteText"/>
        <w:rPr>
          <w:lang w:val="en-US"/>
        </w:rPr>
      </w:pPr>
      <w:r>
        <w:rPr>
          <w:rStyle w:val="FootnoteReference"/>
        </w:rPr>
        <w:footnoteRef/>
      </w:r>
      <w:r>
        <w:t xml:space="preserve"> </w:t>
      </w:r>
      <w:r>
        <w:rPr>
          <w:lang w:val="en-US"/>
        </w:rPr>
        <w:t>Global</w:t>
      </w:r>
    </w:p>
  </w:footnote>
  <w:footnote w:id="40">
    <w:p w14:paraId="54C86157" w14:textId="38D55EE3" w:rsidR="00E17108" w:rsidRPr="00167ECB" w:rsidRDefault="00E17108">
      <w:pPr>
        <w:pStyle w:val="FootnoteText"/>
        <w:rPr>
          <w:lang w:val="en-US"/>
        </w:rPr>
      </w:pPr>
      <w:r>
        <w:rPr>
          <w:rStyle w:val="FootnoteReference"/>
        </w:rPr>
        <w:footnoteRef/>
      </w:r>
      <w:r>
        <w:t xml:space="preserve"> </w:t>
      </w:r>
      <w:r>
        <w:rPr>
          <w:lang w:val="en-US"/>
        </w:rPr>
        <w:t>Sensing</w:t>
      </w:r>
    </w:p>
  </w:footnote>
  <w:footnote w:id="41">
    <w:p w14:paraId="397E44CF" w14:textId="39A84BFA" w:rsidR="00E17108" w:rsidRPr="00167ECB" w:rsidRDefault="00E17108">
      <w:pPr>
        <w:pStyle w:val="FootnoteText"/>
        <w:rPr>
          <w:lang w:val="en-US"/>
        </w:rPr>
      </w:pPr>
      <w:r>
        <w:rPr>
          <w:rStyle w:val="FootnoteReference"/>
        </w:rPr>
        <w:footnoteRef/>
      </w:r>
      <w:r>
        <w:t xml:space="preserve"> </w:t>
      </w:r>
      <w:r>
        <w:rPr>
          <w:lang w:val="en-US"/>
        </w:rPr>
        <w:t>Intuitive</w:t>
      </w:r>
    </w:p>
  </w:footnote>
  <w:footnote w:id="42">
    <w:p w14:paraId="6B6DC1DE" w14:textId="426A4352" w:rsidR="00E17108" w:rsidRPr="00167ECB" w:rsidRDefault="00E17108">
      <w:pPr>
        <w:pStyle w:val="FootnoteText"/>
        <w:rPr>
          <w:lang w:val="en-US"/>
        </w:rPr>
      </w:pPr>
      <w:r>
        <w:rPr>
          <w:rStyle w:val="FootnoteReference"/>
        </w:rPr>
        <w:footnoteRef/>
      </w:r>
      <w:r>
        <w:t xml:space="preserve"> </w:t>
      </w:r>
      <w:r>
        <w:rPr>
          <w:lang w:val="en-US"/>
        </w:rPr>
        <w:t>Visual</w:t>
      </w:r>
    </w:p>
  </w:footnote>
  <w:footnote w:id="43">
    <w:p w14:paraId="441C2722" w14:textId="32A8A5DE" w:rsidR="00E17108" w:rsidRPr="00167ECB" w:rsidRDefault="00E17108">
      <w:pPr>
        <w:pStyle w:val="FootnoteText"/>
        <w:rPr>
          <w:rFonts w:hint="cs"/>
          <w:rtl/>
          <w:lang w:val="en-US"/>
        </w:rPr>
      </w:pPr>
      <w:r>
        <w:rPr>
          <w:rStyle w:val="FootnoteReference"/>
        </w:rPr>
        <w:footnoteRef/>
      </w:r>
      <w:r>
        <w:t xml:space="preserve"> </w:t>
      </w:r>
      <w:r>
        <w:rPr>
          <w:lang w:val="en-US"/>
        </w:rPr>
        <w:t>Verbal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E17108" w:rsidRPr="00E42BD4" w:rsidRDefault="00E17108"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4C144B"/>
    <w:multiLevelType w:val="multilevel"/>
    <w:tmpl w:val="9B3610DC"/>
    <w:lvl w:ilvl="0">
      <w:start w:val="1"/>
      <w:numFmt w:val="decimal"/>
      <w:pStyle w:val="Heading1"/>
      <w:suff w:val="nothing"/>
      <w:lvlText w:val="%1-"/>
      <w:lvlJc w:val="left"/>
      <w:pPr>
        <w:ind w:left="360" w:hanging="360"/>
      </w:pPr>
      <w:rPr>
        <w:rFonts w:hint="default"/>
        <w:vanish/>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
  </w:num>
  <w:num w:numId="3">
    <w:abstractNumId w:val="8"/>
  </w:num>
  <w:num w:numId="4">
    <w:abstractNumId w:val="38"/>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1"/>
  </w:num>
  <w:num w:numId="10">
    <w:abstractNumId w:val="26"/>
  </w:num>
  <w:num w:numId="11">
    <w:abstractNumId w:val="37"/>
  </w:num>
  <w:num w:numId="12">
    <w:abstractNumId w:val="10"/>
  </w:num>
  <w:num w:numId="13">
    <w:abstractNumId w:val="1"/>
  </w:num>
  <w:num w:numId="14">
    <w:abstractNumId w:val="32"/>
  </w:num>
  <w:num w:numId="15">
    <w:abstractNumId w:val="40"/>
  </w:num>
  <w:num w:numId="16">
    <w:abstractNumId w:val="21"/>
  </w:num>
  <w:num w:numId="17">
    <w:abstractNumId w:val="39"/>
  </w:num>
  <w:num w:numId="18">
    <w:abstractNumId w:val="7"/>
  </w:num>
  <w:num w:numId="19">
    <w:abstractNumId w:val="29"/>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6"/>
  </w:num>
  <w:num w:numId="27">
    <w:abstractNumId w:val="34"/>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3"/>
  </w:num>
  <w:num w:numId="39">
    <w:abstractNumId w:val="24"/>
  </w:num>
  <w:num w:numId="40">
    <w:abstractNumId w:val="35"/>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7FBB"/>
    <w:rsid w:val="000113F5"/>
    <w:rsid w:val="00011428"/>
    <w:rsid w:val="00011952"/>
    <w:rsid w:val="00011A38"/>
    <w:rsid w:val="00012806"/>
    <w:rsid w:val="000128E4"/>
    <w:rsid w:val="00013517"/>
    <w:rsid w:val="00016299"/>
    <w:rsid w:val="00016A26"/>
    <w:rsid w:val="000171FD"/>
    <w:rsid w:val="000203F8"/>
    <w:rsid w:val="00020D91"/>
    <w:rsid w:val="00020F02"/>
    <w:rsid w:val="000220C1"/>
    <w:rsid w:val="000229C4"/>
    <w:rsid w:val="00022B96"/>
    <w:rsid w:val="000239C5"/>
    <w:rsid w:val="00031815"/>
    <w:rsid w:val="00033864"/>
    <w:rsid w:val="00034598"/>
    <w:rsid w:val="00035332"/>
    <w:rsid w:val="0003537B"/>
    <w:rsid w:val="000357B2"/>
    <w:rsid w:val="0004369E"/>
    <w:rsid w:val="00044D42"/>
    <w:rsid w:val="00046EC2"/>
    <w:rsid w:val="0004763C"/>
    <w:rsid w:val="00047DBF"/>
    <w:rsid w:val="000521AA"/>
    <w:rsid w:val="0005306E"/>
    <w:rsid w:val="00054A7A"/>
    <w:rsid w:val="00055290"/>
    <w:rsid w:val="00057F47"/>
    <w:rsid w:val="00060AD2"/>
    <w:rsid w:val="0006411D"/>
    <w:rsid w:val="00070077"/>
    <w:rsid w:val="0007293F"/>
    <w:rsid w:val="00073A7A"/>
    <w:rsid w:val="00075529"/>
    <w:rsid w:val="00077CFB"/>
    <w:rsid w:val="00080041"/>
    <w:rsid w:val="00081AE3"/>
    <w:rsid w:val="000821C5"/>
    <w:rsid w:val="00082E59"/>
    <w:rsid w:val="00084E9E"/>
    <w:rsid w:val="000850A0"/>
    <w:rsid w:val="000853C2"/>
    <w:rsid w:val="00090018"/>
    <w:rsid w:val="00090708"/>
    <w:rsid w:val="00093D96"/>
    <w:rsid w:val="000941EF"/>
    <w:rsid w:val="0009471C"/>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C72EA"/>
    <w:rsid w:val="000D26EB"/>
    <w:rsid w:val="000E2E83"/>
    <w:rsid w:val="000E3D6E"/>
    <w:rsid w:val="000E4420"/>
    <w:rsid w:val="000E4DE5"/>
    <w:rsid w:val="000E4E4E"/>
    <w:rsid w:val="000E53E2"/>
    <w:rsid w:val="000E7151"/>
    <w:rsid w:val="000E71B2"/>
    <w:rsid w:val="000E71CC"/>
    <w:rsid w:val="000F12B2"/>
    <w:rsid w:val="000F1C65"/>
    <w:rsid w:val="000F2287"/>
    <w:rsid w:val="000F3B7D"/>
    <w:rsid w:val="000F54B0"/>
    <w:rsid w:val="000F6841"/>
    <w:rsid w:val="000F7A4A"/>
    <w:rsid w:val="00100B8F"/>
    <w:rsid w:val="00100EA1"/>
    <w:rsid w:val="00102258"/>
    <w:rsid w:val="0010512B"/>
    <w:rsid w:val="0010570C"/>
    <w:rsid w:val="0011436C"/>
    <w:rsid w:val="00115F27"/>
    <w:rsid w:val="00116240"/>
    <w:rsid w:val="001209B1"/>
    <w:rsid w:val="00121CA3"/>
    <w:rsid w:val="00124995"/>
    <w:rsid w:val="00126EFE"/>
    <w:rsid w:val="001405E4"/>
    <w:rsid w:val="001428DC"/>
    <w:rsid w:val="001432A7"/>
    <w:rsid w:val="00143A5B"/>
    <w:rsid w:val="00143A69"/>
    <w:rsid w:val="001466D8"/>
    <w:rsid w:val="00146ECD"/>
    <w:rsid w:val="00151391"/>
    <w:rsid w:val="00153C0D"/>
    <w:rsid w:val="001545CA"/>
    <w:rsid w:val="0015505C"/>
    <w:rsid w:val="00165004"/>
    <w:rsid w:val="0016630C"/>
    <w:rsid w:val="00166B09"/>
    <w:rsid w:val="00167ECB"/>
    <w:rsid w:val="00171A03"/>
    <w:rsid w:val="00172671"/>
    <w:rsid w:val="0017308C"/>
    <w:rsid w:val="00174EFE"/>
    <w:rsid w:val="0017596D"/>
    <w:rsid w:val="00176DE2"/>
    <w:rsid w:val="001808A5"/>
    <w:rsid w:val="0018173D"/>
    <w:rsid w:val="00183CB1"/>
    <w:rsid w:val="00186124"/>
    <w:rsid w:val="0018729A"/>
    <w:rsid w:val="001932B6"/>
    <w:rsid w:val="001934FD"/>
    <w:rsid w:val="00193501"/>
    <w:rsid w:val="00194175"/>
    <w:rsid w:val="00197171"/>
    <w:rsid w:val="00197187"/>
    <w:rsid w:val="0019770F"/>
    <w:rsid w:val="00197C70"/>
    <w:rsid w:val="001A06C2"/>
    <w:rsid w:val="001A2095"/>
    <w:rsid w:val="001A26D8"/>
    <w:rsid w:val="001A5039"/>
    <w:rsid w:val="001A5552"/>
    <w:rsid w:val="001A7032"/>
    <w:rsid w:val="001A7B43"/>
    <w:rsid w:val="001B2870"/>
    <w:rsid w:val="001B3BE1"/>
    <w:rsid w:val="001B3FA4"/>
    <w:rsid w:val="001B4A40"/>
    <w:rsid w:val="001B70BD"/>
    <w:rsid w:val="001C198A"/>
    <w:rsid w:val="001C34EE"/>
    <w:rsid w:val="001C4AFC"/>
    <w:rsid w:val="001C4F7F"/>
    <w:rsid w:val="001C565E"/>
    <w:rsid w:val="001C643B"/>
    <w:rsid w:val="001C6877"/>
    <w:rsid w:val="001C6F4D"/>
    <w:rsid w:val="001D2BEA"/>
    <w:rsid w:val="001D346C"/>
    <w:rsid w:val="001D4210"/>
    <w:rsid w:val="001D601B"/>
    <w:rsid w:val="001D6A8A"/>
    <w:rsid w:val="001D70DE"/>
    <w:rsid w:val="001D74BF"/>
    <w:rsid w:val="001D7B16"/>
    <w:rsid w:val="001E1B54"/>
    <w:rsid w:val="001E2350"/>
    <w:rsid w:val="001E7A9B"/>
    <w:rsid w:val="001F1447"/>
    <w:rsid w:val="001F2A18"/>
    <w:rsid w:val="001F611F"/>
    <w:rsid w:val="00202EA0"/>
    <w:rsid w:val="00205D07"/>
    <w:rsid w:val="002112E5"/>
    <w:rsid w:val="0021192B"/>
    <w:rsid w:val="00212E99"/>
    <w:rsid w:val="002133FB"/>
    <w:rsid w:val="00213B07"/>
    <w:rsid w:val="00213F9A"/>
    <w:rsid w:val="00216A46"/>
    <w:rsid w:val="0022083D"/>
    <w:rsid w:val="00221209"/>
    <w:rsid w:val="00222137"/>
    <w:rsid w:val="00223A05"/>
    <w:rsid w:val="00223EB9"/>
    <w:rsid w:val="002256FF"/>
    <w:rsid w:val="0022620D"/>
    <w:rsid w:val="00227454"/>
    <w:rsid w:val="002304F3"/>
    <w:rsid w:val="00231E28"/>
    <w:rsid w:val="00232D7E"/>
    <w:rsid w:val="00234DE4"/>
    <w:rsid w:val="00234E21"/>
    <w:rsid w:val="002353E2"/>
    <w:rsid w:val="00235DEE"/>
    <w:rsid w:val="002371D7"/>
    <w:rsid w:val="0023798D"/>
    <w:rsid w:val="00240BA0"/>
    <w:rsid w:val="002425FA"/>
    <w:rsid w:val="002431C4"/>
    <w:rsid w:val="0024571F"/>
    <w:rsid w:val="0024615D"/>
    <w:rsid w:val="00250213"/>
    <w:rsid w:val="00250658"/>
    <w:rsid w:val="00251DCD"/>
    <w:rsid w:val="00252074"/>
    <w:rsid w:val="002563C5"/>
    <w:rsid w:val="00257D8F"/>
    <w:rsid w:val="002621F7"/>
    <w:rsid w:val="0026340F"/>
    <w:rsid w:val="00264036"/>
    <w:rsid w:val="00264931"/>
    <w:rsid w:val="00265046"/>
    <w:rsid w:val="00265481"/>
    <w:rsid w:val="00267CC4"/>
    <w:rsid w:val="00270938"/>
    <w:rsid w:val="0027315A"/>
    <w:rsid w:val="00276D93"/>
    <w:rsid w:val="00281AA1"/>
    <w:rsid w:val="002823FB"/>
    <w:rsid w:val="00290D9A"/>
    <w:rsid w:val="00293037"/>
    <w:rsid w:val="00293705"/>
    <w:rsid w:val="00293F6D"/>
    <w:rsid w:val="00294699"/>
    <w:rsid w:val="002947A7"/>
    <w:rsid w:val="002951AB"/>
    <w:rsid w:val="00297B68"/>
    <w:rsid w:val="002A297A"/>
    <w:rsid w:val="002A2AB3"/>
    <w:rsid w:val="002A3453"/>
    <w:rsid w:val="002A4813"/>
    <w:rsid w:val="002A514C"/>
    <w:rsid w:val="002B1AC8"/>
    <w:rsid w:val="002B29E4"/>
    <w:rsid w:val="002B2BB5"/>
    <w:rsid w:val="002B3EE9"/>
    <w:rsid w:val="002B4A98"/>
    <w:rsid w:val="002B6349"/>
    <w:rsid w:val="002C0150"/>
    <w:rsid w:val="002C16A2"/>
    <w:rsid w:val="002C34B1"/>
    <w:rsid w:val="002C73A3"/>
    <w:rsid w:val="002C7675"/>
    <w:rsid w:val="002D422B"/>
    <w:rsid w:val="002D457E"/>
    <w:rsid w:val="002E577D"/>
    <w:rsid w:val="002E6251"/>
    <w:rsid w:val="002E6474"/>
    <w:rsid w:val="002E7B4F"/>
    <w:rsid w:val="002F163D"/>
    <w:rsid w:val="002F2910"/>
    <w:rsid w:val="002F34D3"/>
    <w:rsid w:val="002F3E27"/>
    <w:rsid w:val="002F5B82"/>
    <w:rsid w:val="002F65DC"/>
    <w:rsid w:val="002F7A1E"/>
    <w:rsid w:val="003017E1"/>
    <w:rsid w:val="003024E1"/>
    <w:rsid w:val="00302FE0"/>
    <w:rsid w:val="00303651"/>
    <w:rsid w:val="00305129"/>
    <w:rsid w:val="00307159"/>
    <w:rsid w:val="003123E8"/>
    <w:rsid w:val="0031249D"/>
    <w:rsid w:val="003130A0"/>
    <w:rsid w:val="00313B70"/>
    <w:rsid w:val="00317028"/>
    <w:rsid w:val="003218CC"/>
    <w:rsid w:val="00321C06"/>
    <w:rsid w:val="00322171"/>
    <w:rsid w:val="00322FA2"/>
    <w:rsid w:val="0032372D"/>
    <w:rsid w:val="00323857"/>
    <w:rsid w:val="003263BB"/>
    <w:rsid w:val="00326A51"/>
    <w:rsid w:val="00327E31"/>
    <w:rsid w:val="00333D35"/>
    <w:rsid w:val="00337C4A"/>
    <w:rsid w:val="00343E92"/>
    <w:rsid w:val="00344151"/>
    <w:rsid w:val="003462B8"/>
    <w:rsid w:val="00350A2A"/>
    <w:rsid w:val="00350F1F"/>
    <w:rsid w:val="00352E07"/>
    <w:rsid w:val="00352E58"/>
    <w:rsid w:val="00354534"/>
    <w:rsid w:val="00356E76"/>
    <w:rsid w:val="003613CD"/>
    <w:rsid w:val="00361EFD"/>
    <w:rsid w:val="00362566"/>
    <w:rsid w:val="00362709"/>
    <w:rsid w:val="0036392B"/>
    <w:rsid w:val="0036528E"/>
    <w:rsid w:val="003652B1"/>
    <w:rsid w:val="00365C27"/>
    <w:rsid w:val="003662F1"/>
    <w:rsid w:val="00366773"/>
    <w:rsid w:val="00366DAB"/>
    <w:rsid w:val="00367224"/>
    <w:rsid w:val="00370551"/>
    <w:rsid w:val="00373391"/>
    <w:rsid w:val="00384FFC"/>
    <w:rsid w:val="00385C28"/>
    <w:rsid w:val="00386492"/>
    <w:rsid w:val="00392430"/>
    <w:rsid w:val="00392CFC"/>
    <w:rsid w:val="0039390C"/>
    <w:rsid w:val="00393B8C"/>
    <w:rsid w:val="00394D52"/>
    <w:rsid w:val="003962E2"/>
    <w:rsid w:val="00396ECD"/>
    <w:rsid w:val="00397B29"/>
    <w:rsid w:val="003A3C4B"/>
    <w:rsid w:val="003A5A04"/>
    <w:rsid w:val="003B0D3E"/>
    <w:rsid w:val="003B5306"/>
    <w:rsid w:val="003C09F2"/>
    <w:rsid w:val="003C0FFB"/>
    <w:rsid w:val="003C34EC"/>
    <w:rsid w:val="003C430B"/>
    <w:rsid w:val="003C4852"/>
    <w:rsid w:val="003C6405"/>
    <w:rsid w:val="003D0BD9"/>
    <w:rsid w:val="003D19D3"/>
    <w:rsid w:val="003D2156"/>
    <w:rsid w:val="003D3110"/>
    <w:rsid w:val="003D682F"/>
    <w:rsid w:val="003D68C8"/>
    <w:rsid w:val="003D751D"/>
    <w:rsid w:val="003D796F"/>
    <w:rsid w:val="003E03AE"/>
    <w:rsid w:val="003E0D52"/>
    <w:rsid w:val="003E54BF"/>
    <w:rsid w:val="003E5F5E"/>
    <w:rsid w:val="003F189A"/>
    <w:rsid w:val="003F2DD8"/>
    <w:rsid w:val="003F472C"/>
    <w:rsid w:val="003F49C2"/>
    <w:rsid w:val="003F5125"/>
    <w:rsid w:val="003F66F2"/>
    <w:rsid w:val="003F78F2"/>
    <w:rsid w:val="004035D8"/>
    <w:rsid w:val="0040387E"/>
    <w:rsid w:val="00404079"/>
    <w:rsid w:val="00405E67"/>
    <w:rsid w:val="0040735B"/>
    <w:rsid w:val="00410B87"/>
    <w:rsid w:val="00410FD2"/>
    <w:rsid w:val="00414A76"/>
    <w:rsid w:val="004153F8"/>
    <w:rsid w:val="00415F85"/>
    <w:rsid w:val="00416EE1"/>
    <w:rsid w:val="00417201"/>
    <w:rsid w:val="00417A1D"/>
    <w:rsid w:val="00417C87"/>
    <w:rsid w:val="0042059F"/>
    <w:rsid w:val="00422230"/>
    <w:rsid w:val="004253D3"/>
    <w:rsid w:val="00426887"/>
    <w:rsid w:val="00427198"/>
    <w:rsid w:val="00427542"/>
    <w:rsid w:val="00430340"/>
    <w:rsid w:val="00430B02"/>
    <w:rsid w:val="004328DF"/>
    <w:rsid w:val="00435609"/>
    <w:rsid w:val="00436398"/>
    <w:rsid w:val="00441D87"/>
    <w:rsid w:val="0044362F"/>
    <w:rsid w:val="004436E4"/>
    <w:rsid w:val="0044375E"/>
    <w:rsid w:val="0044419E"/>
    <w:rsid w:val="00447C98"/>
    <w:rsid w:val="0045017A"/>
    <w:rsid w:val="0045125E"/>
    <w:rsid w:val="004516D7"/>
    <w:rsid w:val="004537C9"/>
    <w:rsid w:val="00455CB6"/>
    <w:rsid w:val="004561C6"/>
    <w:rsid w:val="00461F36"/>
    <w:rsid w:val="00463463"/>
    <w:rsid w:val="004663EC"/>
    <w:rsid w:val="00467127"/>
    <w:rsid w:val="0047002A"/>
    <w:rsid w:val="0047099C"/>
    <w:rsid w:val="00475629"/>
    <w:rsid w:val="004759AE"/>
    <w:rsid w:val="00476EA3"/>
    <w:rsid w:val="00477B18"/>
    <w:rsid w:val="00477F31"/>
    <w:rsid w:val="00482365"/>
    <w:rsid w:val="004828B8"/>
    <w:rsid w:val="00483019"/>
    <w:rsid w:val="0048341F"/>
    <w:rsid w:val="00484742"/>
    <w:rsid w:val="0048494C"/>
    <w:rsid w:val="00484CBB"/>
    <w:rsid w:val="00491A1B"/>
    <w:rsid w:val="00495D77"/>
    <w:rsid w:val="004A24AC"/>
    <w:rsid w:val="004A48A6"/>
    <w:rsid w:val="004A5376"/>
    <w:rsid w:val="004A55D9"/>
    <w:rsid w:val="004A5DB6"/>
    <w:rsid w:val="004A6525"/>
    <w:rsid w:val="004A69E9"/>
    <w:rsid w:val="004B1940"/>
    <w:rsid w:val="004B1CE1"/>
    <w:rsid w:val="004B1DDF"/>
    <w:rsid w:val="004B27D9"/>
    <w:rsid w:val="004B2E8E"/>
    <w:rsid w:val="004B418F"/>
    <w:rsid w:val="004B6F10"/>
    <w:rsid w:val="004B7771"/>
    <w:rsid w:val="004C037F"/>
    <w:rsid w:val="004C2432"/>
    <w:rsid w:val="004C2569"/>
    <w:rsid w:val="004C53C5"/>
    <w:rsid w:val="004C5AC7"/>
    <w:rsid w:val="004D04FC"/>
    <w:rsid w:val="004D117C"/>
    <w:rsid w:val="004D19B5"/>
    <w:rsid w:val="004D3E29"/>
    <w:rsid w:val="004E1EBD"/>
    <w:rsid w:val="004E46B7"/>
    <w:rsid w:val="004E5294"/>
    <w:rsid w:val="004E56A2"/>
    <w:rsid w:val="004E609C"/>
    <w:rsid w:val="004F2E89"/>
    <w:rsid w:val="004F2F7F"/>
    <w:rsid w:val="004F386E"/>
    <w:rsid w:val="004F38E7"/>
    <w:rsid w:val="004F676F"/>
    <w:rsid w:val="00503D6F"/>
    <w:rsid w:val="00505C46"/>
    <w:rsid w:val="00505C87"/>
    <w:rsid w:val="0050657B"/>
    <w:rsid w:val="0051016D"/>
    <w:rsid w:val="0051089E"/>
    <w:rsid w:val="00510DB8"/>
    <w:rsid w:val="00514FDD"/>
    <w:rsid w:val="0051552F"/>
    <w:rsid w:val="0051696E"/>
    <w:rsid w:val="00521A67"/>
    <w:rsid w:val="00522173"/>
    <w:rsid w:val="00522EAF"/>
    <w:rsid w:val="00524A82"/>
    <w:rsid w:val="00526AFA"/>
    <w:rsid w:val="005279B7"/>
    <w:rsid w:val="00527E18"/>
    <w:rsid w:val="00527F26"/>
    <w:rsid w:val="005307DF"/>
    <w:rsid w:val="00531441"/>
    <w:rsid w:val="00532CCC"/>
    <w:rsid w:val="00533028"/>
    <w:rsid w:val="005336F1"/>
    <w:rsid w:val="00533890"/>
    <w:rsid w:val="00535F2C"/>
    <w:rsid w:val="005405F8"/>
    <w:rsid w:val="00542116"/>
    <w:rsid w:val="00542C82"/>
    <w:rsid w:val="00547692"/>
    <w:rsid w:val="00550854"/>
    <w:rsid w:val="00551C09"/>
    <w:rsid w:val="00552590"/>
    <w:rsid w:val="00552CD8"/>
    <w:rsid w:val="0055354B"/>
    <w:rsid w:val="00553D10"/>
    <w:rsid w:val="005577B9"/>
    <w:rsid w:val="00561871"/>
    <w:rsid w:val="00561C50"/>
    <w:rsid w:val="005646BF"/>
    <w:rsid w:val="005658D6"/>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0D13"/>
    <w:rsid w:val="005A18C7"/>
    <w:rsid w:val="005A25A9"/>
    <w:rsid w:val="005A36B9"/>
    <w:rsid w:val="005A3A4E"/>
    <w:rsid w:val="005A61EA"/>
    <w:rsid w:val="005A6572"/>
    <w:rsid w:val="005A770B"/>
    <w:rsid w:val="005B019A"/>
    <w:rsid w:val="005B2A3A"/>
    <w:rsid w:val="005B2B1A"/>
    <w:rsid w:val="005B756C"/>
    <w:rsid w:val="005C15B3"/>
    <w:rsid w:val="005C501D"/>
    <w:rsid w:val="005C50B1"/>
    <w:rsid w:val="005C6321"/>
    <w:rsid w:val="005D22F1"/>
    <w:rsid w:val="005D26A6"/>
    <w:rsid w:val="005D3FDD"/>
    <w:rsid w:val="005D49F8"/>
    <w:rsid w:val="005D5E94"/>
    <w:rsid w:val="005D69D8"/>
    <w:rsid w:val="005D6B89"/>
    <w:rsid w:val="005E0E00"/>
    <w:rsid w:val="005E20CF"/>
    <w:rsid w:val="005E3C23"/>
    <w:rsid w:val="005E4A92"/>
    <w:rsid w:val="005E5503"/>
    <w:rsid w:val="005E6451"/>
    <w:rsid w:val="005E6D37"/>
    <w:rsid w:val="005E7A1E"/>
    <w:rsid w:val="005F1A55"/>
    <w:rsid w:val="005F2327"/>
    <w:rsid w:val="005F649F"/>
    <w:rsid w:val="005F6593"/>
    <w:rsid w:val="005F65CD"/>
    <w:rsid w:val="005F6A0B"/>
    <w:rsid w:val="00602444"/>
    <w:rsid w:val="00604DE2"/>
    <w:rsid w:val="00612038"/>
    <w:rsid w:val="00612E6C"/>
    <w:rsid w:val="00615288"/>
    <w:rsid w:val="00621E1E"/>
    <w:rsid w:val="0062333E"/>
    <w:rsid w:val="00625408"/>
    <w:rsid w:val="00627B4C"/>
    <w:rsid w:val="00630BAD"/>
    <w:rsid w:val="00631F01"/>
    <w:rsid w:val="0063326C"/>
    <w:rsid w:val="006363EF"/>
    <w:rsid w:val="0063642D"/>
    <w:rsid w:val="00636CB9"/>
    <w:rsid w:val="00637F49"/>
    <w:rsid w:val="0064164B"/>
    <w:rsid w:val="0064207D"/>
    <w:rsid w:val="00646DA5"/>
    <w:rsid w:val="006520B1"/>
    <w:rsid w:val="006559C3"/>
    <w:rsid w:val="00656E07"/>
    <w:rsid w:val="0066060C"/>
    <w:rsid w:val="00661755"/>
    <w:rsid w:val="0066251B"/>
    <w:rsid w:val="006654A2"/>
    <w:rsid w:val="0066693D"/>
    <w:rsid w:val="00667008"/>
    <w:rsid w:val="0067017B"/>
    <w:rsid w:val="00670238"/>
    <w:rsid w:val="00670664"/>
    <w:rsid w:val="00670BDC"/>
    <w:rsid w:val="00672B18"/>
    <w:rsid w:val="0067410B"/>
    <w:rsid w:val="00680281"/>
    <w:rsid w:val="00681FA6"/>
    <w:rsid w:val="00690CA7"/>
    <w:rsid w:val="00690F89"/>
    <w:rsid w:val="00693113"/>
    <w:rsid w:val="0069324A"/>
    <w:rsid w:val="006944E2"/>
    <w:rsid w:val="006951B8"/>
    <w:rsid w:val="006953E4"/>
    <w:rsid w:val="00697F83"/>
    <w:rsid w:val="006A09F5"/>
    <w:rsid w:val="006A3A79"/>
    <w:rsid w:val="006A3DA8"/>
    <w:rsid w:val="006A7775"/>
    <w:rsid w:val="006B330B"/>
    <w:rsid w:val="006B3BC5"/>
    <w:rsid w:val="006B3C9E"/>
    <w:rsid w:val="006B4624"/>
    <w:rsid w:val="006B564A"/>
    <w:rsid w:val="006B6271"/>
    <w:rsid w:val="006B6396"/>
    <w:rsid w:val="006B6614"/>
    <w:rsid w:val="006B6C4B"/>
    <w:rsid w:val="006C041A"/>
    <w:rsid w:val="006C0C9D"/>
    <w:rsid w:val="006C121A"/>
    <w:rsid w:val="006C41F9"/>
    <w:rsid w:val="006C5455"/>
    <w:rsid w:val="006C7ECD"/>
    <w:rsid w:val="006D0CA1"/>
    <w:rsid w:val="006D4B0B"/>
    <w:rsid w:val="006D52B0"/>
    <w:rsid w:val="006E2F7F"/>
    <w:rsid w:val="006E4F49"/>
    <w:rsid w:val="006E58C1"/>
    <w:rsid w:val="006E5B49"/>
    <w:rsid w:val="006E66C3"/>
    <w:rsid w:val="006F01F6"/>
    <w:rsid w:val="006F04B2"/>
    <w:rsid w:val="006F1084"/>
    <w:rsid w:val="006F1DF9"/>
    <w:rsid w:val="006F21C7"/>
    <w:rsid w:val="006F22FF"/>
    <w:rsid w:val="006F23AB"/>
    <w:rsid w:val="006F6260"/>
    <w:rsid w:val="006F7235"/>
    <w:rsid w:val="007011E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0A8E"/>
    <w:rsid w:val="00721A01"/>
    <w:rsid w:val="00721CFC"/>
    <w:rsid w:val="007220B2"/>
    <w:rsid w:val="00722565"/>
    <w:rsid w:val="00722E6D"/>
    <w:rsid w:val="00723178"/>
    <w:rsid w:val="0072397B"/>
    <w:rsid w:val="00723DDE"/>
    <w:rsid w:val="007310E8"/>
    <w:rsid w:val="007356AE"/>
    <w:rsid w:val="00735DF2"/>
    <w:rsid w:val="00736C80"/>
    <w:rsid w:val="00742E0A"/>
    <w:rsid w:val="007452D8"/>
    <w:rsid w:val="007465CA"/>
    <w:rsid w:val="00747A15"/>
    <w:rsid w:val="00754849"/>
    <w:rsid w:val="007554FE"/>
    <w:rsid w:val="00755D93"/>
    <w:rsid w:val="00755EAC"/>
    <w:rsid w:val="00760823"/>
    <w:rsid w:val="007615C7"/>
    <w:rsid w:val="00764923"/>
    <w:rsid w:val="00766B1F"/>
    <w:rsid w:val="007677E0"/>
    <w:rsid w:val="007707CA"/>
    <w:rsid w:val="007711EE"/>
    <w:rsid w:val="007733F7"/>
    <w:rsid w:val="00773696"/>
    <w:rsid w:val="00773AB8"/>
    <w:rsid w:val="00782FDB"/>
    <w:rsid w:val="00790211"/>
    <w:rsid w:val="007904DD"/>
    <w:rsid w:val="00794F62"/>
    <w:rsid w:val="00795036"/>
    <w:rsid w:val="007975C0"/>
    <w:rsid w:val="007A358A"/>
    <w:rsid w:val="007A65D0"/>
    <w:rsid w:val="007A6D01"/>
    <w:rsid w:val="007A7CF9"/>
    <w:rsid w:val="007B22A5"/>
    <w:rsid w:val="007B4F0B"/>
    <w:rsid w:val="007B6299"/>
    <w:rsid w:val="007B74B9"/>
    <w:rsid w:val="007C0001"/>
    <w:rsid w:val="007C2801"/>
    <w:rsid w:val="007C5232"/>
    <w:rsid w:val="007D11D4"/>
    <w:rsid w:val="007D3456"/>
    <w:rsid w:val="007D4DC7"/>
    <w:rsid w:val="007D5B20"/>
    <w:rsid w:val="007D5B7A"/>
    <w:rsid w:val="007D682B"/>
    <w:rsid w:val="007E2355"/>
    <w:rsid w:val="007E25F4"/>
    <w:rsid w:val="007E322B"/>
    <w:rsid w:val="007E32F8"/>
    <w:rsid w:val="007E343F"/>
    <w:rsid w:val="007E4563"/>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D3"/>
    <w:rsid w:val="0083621E"/>
    <w:rsid w:val="00840500"/>
    <w:rsid w:val="00841087"/>
    <w:rsid w:val="008413CC"/>
    <w:rsid w:val="00843479"/>
    <w:rsid w:val="0084569A"/>
    <w:rsid w:val="00845929"/>
    <w:rsid w:val="00850A7F"/>
    <w:rsid w:val="008510C0"/>
    <w:rsid w:val="0085121F"/>
    <w:rsid w:val="00852938"/>
    <w:rsid w:val="00852B64"/>
    <w:rsid w:val="008542FF"/>
    <w:rsid w:val="00855360"/>
    <w:rsid w:val="0085582E"/>
    <w:rsid w:val="00856C85"/>
    <w:rsid w:val="00865258"/>
    <w:rsid w:val="00865E5A"/>
    <w:rsid w:val="008679B5"/>
    <w:rsid w:val="00867BFC"/>
    <w:rsid w:val="00870BF6"/>
    <w:rsid w:val="00870E38"/>
    <w:rsid w:val="00871CAD"/>
    <w:rsid w:val="0087332A"/>
    <w:rsid w:val="00873417"/>
    <w:rsid w:val="008739DB"/>
    <w:rsid w:val="008761AC"/>
    <w:rsid w:val="008762FB"/>
    <w:rsid w:val="0087741A"/>
    <w:rsid w:val="00877ADB"/>
    <w:rsid w:val="00880E45"/>
    <w:rsid w:val="008856C1"/>
    <w:rsid w:val="00886FA5"/>
    <w:rsid w:val="00887B05"/>
    <w:rsid w:val="00891028"/>
    <w:rsid w:val="00891824"/>
    <w:rsid w:val="00891FDF"/>
    <w:rsid w:val="00893AD0"/>
    <w:rsid w:val="00894034"/>
    <w:rsid w:val="00894751"/>
    <w:rsid w:val="00894B80"/>
    <w:rsid w:val="00895299"/>
    <w:rsid w:val="00896707"/>
    <w:rsid w:val="008A0206"/>
    <w:rsid w:val="008A0C9D"/>
    <w:rsid w:val="008A1208"/>
    <w:rsid w:val="008A1A36"/>
    <w:rsid w:val="008A266E"/>
    <w:rsid w:val="008A2CA0"/>
    <w:rsid w:val="008A3247"/>
    <w:rsid w:val="008A3303"/>
    <w:rsid w:val="008A5914"/>
    <w:rsid w:val="008A6010"/>
    <w:rsid w:val="008B2539"/>
    <w:rsid w:val="008B2D99"/>
    <w:rsid w:val="008B478A"/>
    <w:rsid w:val="008B67F4"/>
    <w:rsid w:val="008B7B23"/>
    <w:rsid w:val="008C0AAC"/>
    <w:rsid w:val="008C1D0E"/>
    <w:rsid w:val="008C521F"/>
    <w:rsid w:val="008D19C9"/>
    <w:rsid w:val="008D349B"/>
    <w:rsid w:val="008E033E"/>
    <w:rsid w:val="008E0F55"/>
    <w:rsid w:val="008E2FD1"/>
    <w:rsid w:val="008E490E"/>
    <w:rsid w:val="008E70E5"/>
    <w:rsid w:val="008F192B"/>
    <w:rsid w:val="008F61AF"/>
    <w:rsid w:val="008F62E4"/>
    <w:rsid w:val="008F6AC1"/>
    <w:rsid w:val="0090034F"/>
    <w:rsid w:val="0090079B"/>
    <w:rsid w:val="0091023F"/>
    <w:rsid w:val="00910A63"/>
    <w:rsid w:val="009142CF"/>
    <w:rsid w:val="00917685"/>
    <w:rsid w:val="00917DB8"/>
    <w:rsid w:val="00921392"/>
    <w:rsid w:val="00925646"/>
    <w:rsid w:val="00925B9A"/>
    <w:rsid w:val="00926337"/>
    <w:rsid w:val="00927958"/>
    <w:rsid w:val="00931B56"/>
    <w:rsid w:val="00933F51"/>
    <w:rsid w:val="0093434C"/>
    <w:rsid w:val="00934F8B"/>
    <w:rsid w:val="009372CC"/>
    <w:rsid w:val="00943FAD"/>
    <w:rsid w:val="00944327"/>
    <w:rsid w:val="0094748D"/>
    <w:rsid w:val="009507DC"/>
    <w:rsid w:val="00952419"/>
    <w:rsid w:val="00953B45"/>
    <w:rsid w:val="009545F8"/>
    <w:rsid w:val="00960905"/>
    <w:rsid w:val="00963CF4"/>
    <w:rsid w:val="00964C95"/>
    <w:rsid w:val="00964CBE"/>
    <w:rsid w:val="009670C6"/>
    <w:rsid w:val="00970CA7"/>
    <w:rsid w:val="0097229D"/>
    <w:rsid w:val="00973EE8"/>
    <w:rsid w:val="009759C4"/>
    <w:rsid w:val="009774C3"/>
    <w:rsid w:val="009777BA"/>
    <w:rsid w:val="00982195"/>
    <w:rsid w:val="009826D9"/>
    <w:rsid w:val="009828C6"/>
    <w:rsid w:val="0098389C"/>
    <w:rsid w:val="00987645"/>
    <w:rsid w:val="00990FD1"/>
    <w:rsid w:val="009949F2"/>
    <w:rsid w:val="0099609B"/>
    <w:rsid w:val="009966F7"/>
    <w:rsid w:val="009A2244"/>
    <w:rsid w:val="009A3467"/>
    <w:rsid w:val="009A3631"/>
    <w:rsid w:val="009A3D8E"/>
    <w:rsid w:val="009A4C9C"/>
    <w:rsid w:val="009A56C4"/>
    <w:rsid w:val="009B0026"/>
    <w:rsid w:val="009B074C"/>
    <w:rsid w:val="009B1327"/>
    <w:rsid w:val="009B4CFA"/>
    <w:rsid w:val="009B7D49"/>
    <w:rsid w:val="009C24AA"/>
    <w:rsid w:val="009C2817"/>
    <w:rsid w:val="009C4F94"/>
    <w:rsid w:val="009C63CC"/>
    <w:rsid w:val="009C7FD0"/>
    <w:rsid w:val="009D099B"/>
    <w:rsid w:val="009D0E14"/>
    <w:rsid w:val="009D0E21"/>
    <w:rsid w:val="009D1404"/>
    <w:rsid w:val="009D2ED9"/>
    <w:rsid w:val="009D3825"/>
    <w:rsid w:val="009D3ED8"/>
    <w:rsid w:val="009D66D6"/>
    <w:rsid w:val="009D744D"/>
    <w:rsid w:val="009E04BA"/>
    <w:rsid w:val="009E2446"/>
    <w:rsid w:val="009E3E03"/>
    <w:rsid w:val="009E5238"/>
    <w:rsid w:val="009F3047"/>
    <w:rsid w:val="009F50F0"/>
    <w:rsid w:val="009F7933"/>
    <w:rsid w:val="009F7A9A"/>
    <w:rsid w:val="00A002FF"/>
    <w:rsid w:val="00A00B8C"/>
    <w:rsid w:val="00A0326D"/>
    <w:rsid w:val="00A03378"/>
    <w:rsid w:val="00A03C26"/>
    <w:rsid w:val="00A045A6"/>
    <w:rsid w:val="00A04A64"/>
    <w:rsid w:val="00A06652"/>
    <w:rsid w:val="00A06FE8"/>
    <w:rsid w:val="00A07650"/>
    <w:rsid w:val="00A13813"/>
    <w:rsid w:val="00A14807"/>
    <w:rsid w:val="00A21439"/>
    <w:rsid w:val="00A21B6B"/>
    <w:rsid w:val="00A23419"/>
    <w:rsid w:val="00A23753"/>
    <w:rsid w:val="00A23F09"/>
    <w:rsid w:val="00A27297"/>
    <w:rsid w:val="00A27BE3"/>
    <w:rsid w:val="00A27CC5"/>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3046"/>
    <w:rsid w:val="00A53691"/>
    <w:rsid w:val="00A54346"/>
    <w:rsid w:val="00A54959"/>
    <w:rsid w:val="00A54F30"/>
    <w:rsid w:val="00A60ABE"/>
    <w:rsid w:val="00A60F81"/>
    <w:rsid w:val="00A61F4E"/>
    <w:rsid w:val="00A62D52"/>
    <w:rsid w:val="00A640A0"/>
    <w:rsid w:val="00A650AD"/>
    <w:rsid w:val="00A71304"/>
    <w:rsid w:val="00A765E6"/>
    <w:rsid w:val="00A7738B"/>
    <w:rsid w:val="00A83158"/>
    <w:rsid w:val="00A84D92"/>
    <w:rsid w:val="00A85975"/>
    <w:rsid w:val="00A86657"/>
    <w:rsid w:val="00A91119"/>
    <w:rsid w:val="00A91454"/>
    <w:rsid w:val="00AA0332"/>
    <w:rsid w:val="00AA070B"/>
    <w:rsid w:val="00AA1B0C"/>
    <w:rsid w:val="00AA519A"/>
    <w:rsid w:val="00AA7265"/>
    <w:rsid w:val="00AB2FDE"/>
    <w:rsid w:val="00AC0D8D"/>
    <w:rsid w:val="00AC1D27"/>
    <w:rsid w:val="00AC4DD8"/>
    <w:rsid w:val="00AC71BE"/>
    <w:rsid w:val="00AC7E5A"/>
    <w:rsid w:val="00AD3E8B"/>
    <w:rsid w:val="00AD4CD8"/>
    <w:rsid w:val="00AD61E6"/>
    <w:rsid w:val="00AD766E"/>
    <w:rsid w:val="00AD7D8F"/>
    <w:rsid w:val="00AD7FFB"/>
    <w:rsid w:val="00AE1982"/>
    <w:rsid w:val="00AE2626"/>
    <w:rsid w:val="00AE45F0"/>
    <w:rsid w:val="00AE4C22"/>
    <w:rsid w:val="00AE504A"/>
    <w:rsid w:val="00AF0DEF"/>
    <w:rsid w:val="00AF2204"/>
    <w:rsid w:val="00AF30BC"/>
    <w:rsid w:val="00AF3A50"/>
    <w:rsid w:val="00AF3DD0"/>
    <w:rsid w:val="00AF789A"/>
    <w:rsid w:val="00B001C2"/>
    <w:rsid w:val="00B0079C"/>
    <w:rsid w:val="00B0096E"/>
    <w:rsid w:val="00B00AF4"/>
    <w:rsid w:val="00B02021"/>
    <w:rsid w:val="00B0291E"/>
    <w:rsid w:val="00B05464"/>
    <w:rsid w:val="00B0687C"/>
    <w:rsid w:val="00B11CDD"/>
    <w:rsid w:val="00B11EB0"/>
    <w:rsid w:val="00B15905"/>
    <w:rsid w:val="00B16ECE"/>
    <w:rsid w:val="00B20293"/>
    <w:rsid w:val="00B20D6C"/>
    <w:rsid w:val="00B22FB8"/>
    <w:rsid w:val="00B22FC4"/>
    <w:rsid w:val="00B234AC"/>
    <w:rsid w:val="00B27D80"/>
    <w:rsid w:val="00B31678"/>
    <w:rsid w:val="00B32089"/>
    <w:rsid w:val="00B3328B"/>
    <w:rsid w:val="00B345D2"/>
    <w:rsid w:val="00B35DB3"/>
    <w:rsid w:val="00B370C9"/>
    <w:rsid w:val="00B4231B"/>
    <w:rsid w:val="00B45108"/>
    <w:rsid w:val="00B4763B"/>
    <w:rsid w:val="00B53733"/>
    <w:rsid w:val="00B55A40"/>
    <w:rsid w:val="00B55C57"/>
    <w:rsid w:val="00B568D7"/>
    <w:rsid w:val="00B60CF6"/>
    <w:rsid w:val="00B617A4"/>
    <w:rsid w:val="00B67F34"/>
    <w:rsid w:val="00B719A3"/>
    <w:rsid w:val="00B71A52"/>
    <w:rsid w:val="00B71FBB"/>
    <w:rsid w:val="00B729FF"/>
    <w:rsid w:val="00B736E5"/>
    <w:rsid w:val="00B73A3C"/>
    <w:rsid w:val="00B747CF"/>
    <w:rsid w:val="00B75913"/>
    <w:rsid w:val="00B7756C"/>
    <w:rsid w:val="00B77731"/>
    <w:rsid w:val="00B77E27"/>
    <w:rsid w:val="00B80055"/>
    <w:rsid w:val="00B80934"/>
    <w:rsid w:val="00B81636"/>
    <w:rsid w:val="00B8284D"/>
    <w:rsid w:val="00B84148"/>
    <w:rsid w:val="00B84EBD"/>
    <w:rsid w:val="00B91ADB"/>
    <w:rsid w:val="00B92D3C"/>
    <w:rsid w:val="00B93937"/>
    <w:rsid w:val="00BA1A55"/>
    <w:rsid w:val="00BA5034"/>
    <w:rsid w:val="00BA63D6"/>
    <w:rsid w:val="00BB1885"/>
    <w:rsid w:val="00BB34CB"/>
    <w:rsid w:val="00BB419F"/>
    <w:rsid w:val="00BB455A"/>
    <w:rsid w:val="00BB46FF"/>
    <w:rsid w:val="00BB4E3D"/>
    <w:rsid w:val="00BB65A3"/>
    <w:rsid w:val="00BB6F79"/>
    <w:rsid w:val="00BB70A7"/>
    <w:rsid w:val="00BC0E24"/>
    <w:rsid w:val="00BC176E"/>
    <w:rsid w:val="00BC3D36"/>
    <w:rsid w:val="00BC4263"/>
    <w:rsid w:val="00BC4D93"/>
    <w:rsid w:val="00BC548B"/>
    <w:rsid w:val="00BC6895"/>
    <w:rsid w:val="00BC6BA8"/>
    <w:rsid w:val="00BC7724"/>
    <w:rsid w:val="00BD13AC"/>
    <w:rsid w:val="00BD1A89"/>
    <w:rsid w:val="00BE0D1B"/>
    <w:rsid w:val="00BE1323"/>
    <w:rsid w:val="00BE1C9B"/>
    <w:rsid w:val="00BE36D9"/>
    <w:rsid w:val="00BE38F8"/>
    <w:rsid w:val="00BE68E6"/>
    <w:rsid w:val="00BE7326"/>
    <w:rsid w:val="00BE7CCB"/>
    <w:rsid w:val="00BF1319"/>
    <w:rsid w:val="00BF3EE3"/>
    <w:rsid w:val="00BF4FAE"/>
    <w:rsid w:val="00BF51D1"/>
    <w:rsid w:val="00BF7C0F"/>
    <w:rsid w:val="00C01C2E"/>
    <w:rsid w:val="00C023B0"/>
    <w:rsid w:val="00C02BB5"/>
    <w:rsid w:val="00C02BD9"/>
    <w:rsid w:val="00C04FC2"/>
    <w:rsid w:val="00C11504"/>
    <w:rsid w:val="00C1201C"/>
    <w:rsid w:val="00C13B0B"/>
    <w:rsid w:val="00C1583C"/>
    <w:rsid w:val="00C166A0"/>
    <w:rsid w:val="00C22ED8"/>
    <w:rsid w:val="00C23740"/>
    <w:rsid w:val="00C260FB"/>
    <w:rsid w:val="00C328D3"/>
    <w:rsid w:val="00C33890"/>
    <w:rsid w:val="00C347E6"/>
    <w:rsid w:val="00C37FBB"/>
    <w:rsid w:val="00C41593"/>
    <w:rsid w:val="00C42141"/>
    <w:rsid w:val="00C4246D"/>
    <w:rsid w:val="00C42EE2"/>
    <w:rsid w:val="00C43344"/>
    <w:rsid w:val="00C43975"/>
    <w:rsid w:val="00C45732"/>
    <w:rsid w:val="00C50C8E"/>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7FF1"/>
    <w:rsid w:val="00C800F2"/>
    <w:rsid w:val="00C808CB"/>
    <w:rsid w:val="00C82E81"/>
    <w:rsid w:val="00C83397"/>
    <w:rsid w:val="00C842D3"/>
    <w:rsid w:val="00C84718"/>
    <w:rsid w:val="00C848E8"/>
    <w:rsid w:val="00C849B0"/>
    <w:rsid w:val="00C872FF"/>
    <w:rsid w:val="00C87452"/>
    <w:rsid w:val="00C87EED"/>
    <w:rsid w:val="00C93158"/>
    <w:rsid w:val="00C93A5B"/>
    <w:rsid w:val="00C94D6C"/>
    <w:rsid w:val="00C95604"/>
    <w:rsid w:val="00C95F4E"/>
    <w:rsid w:val="00C96C6C"/>
    <w:rsid w:val="00C97681"/>
    <w:rsid w:val="00CA4159"/>
    <w:rsid w:val="00CA4BF2"/>
    <w:rsid w:val="00CA4F09"/>
    <w:rsid w:val="00CA514C"/>
    <w:rsid w:val="00CA5686"/>
    <w:rsid w:val="00CA5DB7"/>
    <w:rsid w:val="00CA7A3E"/>
    <w:rsid w:val="00CB0191"/>
    <w:rsid w:val="00CB0375"/>
    <w:rsid w:val="00CB1559"/>
    <w:rsid w:val="00CB2D3C"/>
    <w:rsid w:val="00CB42A5"/>
    <w:rsid w:val="00CB6031"/>
    <w:rsid w:val="00CB7030"/>
    <w:rsid w:val="00CB7AE3"/>
    <w:rsid w:val="00CC056D"/>
    <w:rsid w:val="00CC40B8"/>
    <w:rsid w:val="00CC5404"/>
    <w:rsid w:val="00CC559C"/>
    <w:rsid w:val="00CC5B2F"/>
    <w:rsid w:val="00CC7B27"/>
    <w:rsid w:val="00CD0C92"/>
    <w:rsid w:val="00CD1923"/>
    <w:rsid w:val="00CD2314"/>
    <w:rsid w:val="00CD3932"/>
    <w:rsid w:val="00CD3F9E"/>
    <w:rsid w:val="00CD41BC"/>
    <w:rsid w:val="00CD4DE0"/>
    <w:rsid w:val="00CD5F11"/>
    <w:rsid w:val="00CE07B7"/>
    <w:rsid w:val="00CE3580"/>
    <w:rsid w:val="00CE6D1E"/>
    <w:rsid w:val="00CE7EB4"/>
    <w:rsid w:val="00CF3DD2"/>
    <w:rsid w:val="00CF693D"/>
    <w:rsid w:val="00D070B6"/>
    <w:rsid w:val="00D13D3A"/>
    <w:rsid w:val="00D15E49"/>
    <w:rsid w:val="00D17B08"/>
    <w:rsid w:val="00D17DFC"/>
    <w:rsid w:val="00D206AA"/>
    <w:rsid w:val="00D23000"/>
    <w:rsid w:val="00D24B27"/>
    <w:rsid w:val="00D252ED"/>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70F8C"/>
    <w:rsid w:val="00D71B41"/>
    <w:rsid w:val="00D72DCE"/>
    <w:rsid w:val="00D75655"/>
    <w:rsid w:val="00D80023"/>
    <w:rsid w:val="00D8137C"/>
    <w:rsid w:val="00D830C8"/>
    <w:rsid w:val="00D839C4"/>
    <w:rsid w:val="00D86C39"/>
    <w:rsid w:val="00D90AB2"/>
    <w:rsid w:val="00D92035"/>
    <w:rsid w:val="00D94BB2"/>
    <w:rsid w:val="00D979C1"/>
    <w:rsid w:val="00D97DAF"/>
    <w:rsid w:val="00D97DE5"/>
    <w:rsid w:val="00DA0211"/>
    <w:rsid w:val="00DA0AE1"/>
    <w:rsid w:val="00DA369F"/>
    <w:rsid w:val="00DA75FF"/>
    <w:rsid w:val="00DA7EEF"/>
    <w:rsid w:val="00DB0DEA"/>
    <w:rsid w:val="00DB0DFD"/>
    <w:rsid w:val="00DB20BC"/>
    <w:rsid w:val="00DB2C81"/>
    <w:rsid w:val="00DB3DAC"/>
    <w:rsid w:val="00DB46C5"/>
    <w:rsid w:val="00DB495D"/>
    <w:rsid w:val="00DB6627"/>
    <w:rsid w:val="00DB7388"/>
    <w:rsid w:val="00DC43FA"/>
    <w:rsid w:val="00DC71AA"/>
    <w:rsid w:val="00DD252E"/>
    <w:rsid w:val="00DD2B57"/>
    <w:rsid w:val="00DD3DD6"/>
    <w:rsid w:val="00DD3EF3"/>
    <w:rsid w:val="00DD4D1A"/>
    <w:rsid w:val="00DD57C0"/>
    <w:rsid w:val="00DD7BE3"/>
    <w:rsid w:val="00DE16EC"/>
    <w:rsid w:val="00DE286F"/>
    <w:rsid w:val="00DE3937"/>
    <w:rsid w:val="00DE431B"/>
    <w:rsid w:val="00DF1790"/>
    <w:rsid w:val="00DF21D4"/>
    <w:rsid w:val="00DF2236"/>
    <w:rsid w:val="00DF3EBD"/>
    <w:rsid w:val="00DF4765"/>
    <w:rsid w:val="00DF4E8D"/>
    <w:rsid w:val="00DF518E"/>
    <w:rsid w:val="00DF581F"/>
    <w:rsid w:val="00DF5D68"/>
    <w:rsid w:val="00DF5DA2"/>
    <w:rsid w:val="00E02AF5"/>
    <w:rsid w:val="00E02EA5"/>
    <w:rsid w:val="00E060FB"/>
    <w:rsid w:val="00E06685"/>
    <w:rsid w:val="00E10205"/>
    <w:rsid w:val="00E10AF7"/>
    <w:rsid w:val="00E15ABF"/>
    <w:rsid w:val="00E17108"/>
    <w:rsid w:val="00E17576"/>
    <w:rsid w:val="00E230F1"/>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6772"/>
    <w:rsid w:val="00E5768A"/>
    <w:rsid w:val="00E57707"/>
    <w:rsid w:val="00E642EA"/>
    <w:rsid w:val="00E64E27"/>
    <w:rsid w:val="00E65FDE"/>
    <w:rsid w:val="00E66D94"/>
    <w:rsid w:val="00E72DB8"/>
    <w:rsid w:val="00E80426"/>
    <w:rsid w:val="00E80C4E"/>
    <w:rsid w:val="00E8263B"/>
    <w:rsid w:val="00E83BF6"/>
    <w:rsid w:val="00E847CC"/>
    <w:rsid w:val="00E859BD"/>
    <w:rsid w:val="00E85FC4"/>
    <w:rsid w:val="00E874C2"/>
    <w:rsid w:val="00E87A56"/>
    <w:rsid w:val="00E915CC"/>
    <w:rsid w:val="00E91EE8"/>
    <w:rsid w:val="00E93644"/>
    <w:rsid w:val="00E95DD3"/>
    <w:rsid w:val="00EA01A1"/>
    <w:rsid w:val="00EA33FD"/>
    <w:rsid w:val="00EA64B5"/>
    <w:rsid w:val="00EB2884"/>
    <w:rsid w:val="00EB34EB"/>
    <w:rsid w:val="00EB471A"/>
    <w:rsid w:val="00EB5A97"/>
    <w:rsid w:val="00EB6CDA"/>
    <w:rsid w:val="00EB764B"/>
    <w:rsid w:val="00EC02BE"/>
    <w:rsid w:val="00EC0EDE"/>
    <w:rsid w:val="00EC1C7E"/>
    <w:rsid w:val="00EC2FC8"/>
    <w:rsid w:val="00EC39BA"/>
    <w:rsid w:val="00EC45FA"/>
    <w:rsid w:val="00EC78F3"/>
    <w:rsid w:val="00EC7F44"/>
    <w:rsid w:val="00ED2398"/>
    <w:rsid w:val="00ED387B"/>
    <w:rsid w:val="00ED43E3"/>
    <w:rsid w:val="00EE2212"/>
    <w:rsid w:val="00EE2A8C"/>
    <w:rsid w:val="00EE2CA6"/>
    <w:rsid w:val="00EE3ED7"/>
    <w:rsid w:val="00EE45ED"/>
    <w:rsid w:val="00EE4AC1"/>
    <w:rsid w:val="00EE65E6"/>
    <w:rsid w:val="00EE69B6"/>
    <w:rsid w:val="00EE7641"/>
    <w:rsid w:val="00EF1D45"/>
    <w:rsid w:val="00EF28EF"/>
    <w:rsid w:val="00EF33BB"/>
    <w:rsid w:val="00EF6570"/>
    <w:rsid w:val="00EF74E5"/>
    <w:rsid w:val="00EF7B36"/>
    <w:rsid w:val="00F0371A"/>
    <w:rsid w:val="00F05C60"/>
    <w:rsid w:val="00F07C85"/>
    <w:rsid w:val="00F136DF"/>
    <w:rsid w:val="00F15343"/>
    <w:rsid w:val="00F1540D"/>
    <w:rsid w:val="00F171EE"/>
    <w:rsid w:val="00F25AE2"/>
    <w:rsid w:val="00F25E44"/>
    <w:rsid w:val="00F26B8C"/>
    <w:rsid w:val="00F30996"/>
    <w:rsid w:val="00F32E61"/>
    <w:rsid w:val="00F35B92"/>
    <w:rsid w:val="00F41143"/>
    <w:rsid w:val="00F417C0"/>
    <w:rsid w:val="00F42B7C"/>
    <w:rsid w:val="00F43BA2"/>
    <w:rsid w:val="00F4512B"/>
    <w:rsid w:val="00F463C6"/>
    <w:rsid w:val="00F5132F"/>
    <w:rsid w:val="00F523EB"/>
    <w:rsid w:val="00F52F0C"/>
    <w:rsid w:val="00F5398C"/>
    <w:rsid w:val="00F53A0F"/>
    <w:rsid w:val="00F55B72"/>
    <w:rsid w:val="00F57DF6"/>
    <w:rsid w:val="00F60BE1"/>
    <w:rsid w:val="00F60E89"/>
    <w:rsid w:val="00F62434"/>
    <w:rsid w:val="00F65A45"/>
    <w:rsid w:val="00F67520"/>
    <w:rsid w:val="00F70681"/>
    <w:rsid w:val="00F73B84"/>
    <w:rsid w:val="00F772A3"/>
    <w:rsid w:val="00F90400"/>
    <w:rsid w:val="00F94C4A"/>
    <w:rsid w:val="00F969BA"/>
    <w:rsid w:val="00F971F0"/>
    <w:rsid w:val="00FA7F2F"/>
    <w:rsid w:val="00FB2396"/>
    <w:rsid w:val="00FB2EB5"/>
    <w:rsid w:val="00FB3A4D"/>
    <w:rsid w:val="00FB559A"/>
    <w:rsid w:val="00FB61BD"/>
    <w:rsid w:val="00FB72D0"/>
    <w:rsid w:val="00FC0406"/>
    <w:rsid w:val="00FC175B"/>
    <w:rsid w:val="00FC25AB"/>
    <w:rsid w:val="00FC5EB0"/>
    <w:rsid w:val="00FD07B5"/>
    <w:rsid w:val="00FD0EBB"/>
    <w:rsid w:val="00FD1570"/>
    <w:rsid w:val="00FD3365"/>
    <w:rsid w:val="00FD36FB"/>
    <w:rsid w:val="00FD374E"/>
    <w:rsid w:val="00FD3890"/>
    <w:rsid w:val="00FD3EC7"/>
    <w:rsid w:val="00FD41CB"/>
    <w:rsid w:val="00FD4671"/>
    <w:rsid w:val="00FD4A2F"/>
    <w:rsid w:val="00FD5CA0"/>
    <w:rsid w:val="00FE0E7E"/>
    <w:rsid w:val="00FE16DD"/>
    <w:rsid w:val="00FE1AE9"/>
    <w:rsid w:val="00FE33A6"/>
    <w:rsid w:val="00FE59A1"/>
    <w:rsid w:val="00FE5BCB"/>
    <w:rsid w:val="00FE707C"/>
    <w:rsid w:val="00FE7745"/>
    <w:rsid w:val="00FF09AB"/>
    <w:rsid w:val="00FF0F07"/>
    <w:rsid w:val="00FF1447"/>
    <w:rsid w:val="00FF55D1"/>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60F03D75-E317-4E1F-8920-FE0BBE73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D513BA"/>
    <w:pPr>
      <w:numPr>
        <w:numId w:val="1"/>
      </w:numP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13BA"/>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6E5B49"/>
    <w:pPr>
      <w:bidi w:val="0"/>
      <w:spacing w:after="80" w:line="240"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6E5B49"/>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after="0"/>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after="0"/>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05925297">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198561745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en&amp;lr=&amp;id=pyo3AgAAQBAJ&amp;oi=fnd&amp;pg=PR5&amp;dq=Juul,+J.+Half-real:+video+games+between+real+rules+and+fictional+worlds&amp;ots=kT_q1KR2CV&amp;sig=WP5vXBix03WHTCH4_AoyB7L-b3Q"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AE"/>
    <w:rsid w:val="00B20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D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75559AF8-E5D4-4167-938F-C7E941EB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17423</TotalTime>
  <Pages>30</Pages>
  <Words>16638</Words>
  <Characters>94842</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111258</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135</cp:revision>
  <cp:lastPrinted>2017-01-30T19:51:00Z</cp:lastPrinted>
  <dcterms:created xsi:type="dcterms:W3CDTF">2017-07-22T07:18:00Z</dcterms:created>
  <dcterms:modified xsi:type="dcterms:W3CDTF">2017-08-13T16:47:00Z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