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5E8C" w14:textId="41D10C04" w:rsidR="006B384D" w:rsidRPr="006B384D" w:rsidRDefault="006B384D" w:rsidP="006B384D">
      <w:pPr>
        <w:jc w:val="center"/>
        <w:rPr>
          <w:b/>
          <w:bCs/>
          <w:sz w:val="32"/>
          <w:szCs w:val="32"/>
        </w:rPr>
      </w:pPr>
      <w:proofErr w:type="spellStart"/>
      <w:r w:rsidRPr="006B384D">
        <w:rPr>
          <w:b/>
          <w:bCs/>
          <w:sz w:val="32"/>
          <w:szCs w:val="32"/>
        </w:rPr>
        <w:t>Paltatrón</w:t>
      </w:r>
      <w:proofErr w:type="spellEnd"/>
    </w:p>
    <w:p w14:paraId="6E956551" w14:textId="77777777" w:rsidR="006B384D" w:rsidRDefault="006B384D" w:rsidP="006B384D"/>
    <w:p w14:paraId="3EBC6F78" w14:textId="324BD527" w:rsidR="006B384D" w:rsidRPr="006B384D" w:rsidRDefault="006B384D" w:rsidP="006B384D">
      <w:pPr>
        <w:rPr>
          <w:sz w:val="28"/>
          <w:szCs w:val="28"/>
          <w:u w:val="single"/>
        </w:rPr>
      </w:pPr>
      <w:r w:rsidRPr="006B384D">
        <w:rPr>
          <w:sz w:val="28"/>
          <w:szCs w:val="28"/>
          <w:u w:val="single"/>
        </w:rPr>
        <w:t>Introducción</w:t>
      </w:r>
    </w:p>
    <w:p w14:paraId="1979E325" w14:textId="10C50B3A" w:rsidR="006B384D" w:rsidRDefault="006B384D" w:rsidP="006B384D">
      <w:r>
        <w:t>La red neuronal aquí presentada tiene como objetivo predecir si una palta está madura o no. Se escogió una base de datos sintética</w:t>
      </w:r>
      <w:r>
        <w:rPr>
          <w:rStyle w:val="Refdenotaalpie"/>
        </w:rPr>
        <w:footnoteReference w:id="1"/>
      </w:r>
      <w:r>
        <w:t xml:space="preserve"> que contempla distintas variables y clasifica la madurez de la palta en cinco categorías de madurez. Nuestro trabajo redujo estas cinco categorías a solo dos (madura o no), dado que se trata de una red neuronal de clasificación binaria.</w:t>
      </w:r>
    </w:p>
    <w:p w14:paraId="39F1BAB4" w14:textId="77777777" w:rsidR="006B384D" w:rsidRDefault="006B384D" w:rsidP="006B384D"/>
    <w:p w14:paraId="2D0C0746" w14:textId="3E18670D" w:rsidR="006B384D" w:rsidRDefault="006B384D" w:rsidP="006B384D">
      <w:pPr>
        <w:rPr>
          <w:sz w:val="28"/>
          <w:szCs w:val="28"/>
          <w:u w:val="single"/>
        </w:rPr>
      </w:pPr>
      <w:r w:rsidRPr="006B384D">
        <w:rPr>
          <w:sz w:val="28"/>
          <w:szCs w:val="28"/>
          <w:u w:val="single"/>
        </w:rPr>
        <w:t>Parte 1. Análisis de la base de datos</w:t>
      </w:r>
    </w:p>
    <w:p w14:paraId="26ACEF7D" w14:textId="77777777" w:rsidR="004B13C0" w:rsidRPr="006B384D" w:rsidRDefault="004B13C0" w:rsidP="006B384D">
      <w:pPr>
        <w:rPr>
          <w:sz w:val="28"/>
          <w:szCs w:val="28"/>
          <w:u w:val="single"/>
        </w:rPr>
      </w:pPr>
    </w:p>
    <w:p w14:paraId="4FCC3E79" w14:textId="77777777" w:rsidR="006B384D" w:rsidRPr="006B384D" w:rsidRDefault="006B384D" w:rsidP="006B384D">
      <w:pPr>
        <w:rPr>
          <w:b/>
          <w:bCs/>
        </w:rPr>
      </w:pPr>
      <w:r w:rsidRPr="006B384D">
        <w:rPr>
          <w:b/>
          <w:bCs/>
        </w:rPr>
        <w:t>1. Descripción de las columnas de la base de datos</w:t>
      </w:r>
    </w:p>
    <w:p w14:paraId="42F0B3D9" w14:textId="34195C0C" w:rsidR="006B384D" w:rsidRDefault="006B384D" w:rsidP="006B384D">
      <w:r>
        <w:t>La base de datos elegida contempla una serie de variables de las paltas</w:t>
      </w:r>
      <w:r>
        <w:t xml:space="preserve"> que se resumen en este cuadro.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1347"/>
        <w:gridCol w:w="1134"/>
        <w:gridCol w:w="2977"/>
        <w:gridCol w:w="1978"/>
      </w:tblGrid>
      <w:tr w:rsidR="00434C0E" w14:paraId="37065463" w14:textId="77777777" w:rsidTr="00434C0E">
        <w:tc>
          <w:tcPr>
            <w:tcW w:w="1058" w:type="dxa"/>
          </w:tcPr>
          <w:p w14:paraId="0466576B" w14:textId="5640094B" w:rsidR="00FE14D6" w:rsidRPr="00FE14D6" w:rsidRDefault="00FE14D6" w:rsidP="006B384D">
            <w:pPr>
              <w:rPr>
                <w:b/>
                <w:bCs/>
                <w:sz w:val="18"/>
                <w:szCs w:val="18"/>
              </w:rPr>
            </w:pPr>
            <w:r w:rsidRPr="00FE14D6"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1347" w:type="dxa"/>
          </w:tcPr>
          <w:p w14:paraId="394906A9" w14:textId="247757A4" w:rsidR="00FE14D6" w:rsidRPr="00FE14D6" w:rsidRDefault="00FE14D6" w:rsidP="006B384D">
            <w:pPr>
              <w:rPr>
                <w:b/>
                <w:bCs/>
                <w:sz w:val="18"/>
                <w:szCs w:val="18"/>
              </w:rPr>
            </w:pPr>
            <w:r w:rsidRPr="00FE14D6">
              <w:rPr>
                <w:b/>
                <w:bCs/>
                <w:sz w:val="18"/>
                <w:szCs w:val="18"/>
              </w:rPr>
              <w:t>Unidad y rango (si hubiere)</w:t>
            </w:r>
          </w:p>
        </w:tc>
        <w:tc>
          <w:tcPr>
            <w:tcW w:w="1134" w:type="dxa"/>
          </w:tcPr>
          <w:p w14:paraId="653463EF" w14:textId="2FBE7987" w:rsidR="00FE14D6" w:rsidRPr="00FE14D6" w:rsidRDefault="00FE14D6" w:rsidP="006B384D">
            <w:pPr>
              <w:rPr>
                <w:b/>
                <w:bCs/>
                <w:sz w:val="18"/>
                <w:szCs w:val="18"/>
              </w:rPr>
            </w:pPr>
            <w:r w:rsidRPr="00FE14D6"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977" w:type="dxa"/>
          </w:tcPr>
          <w:p w14:paraId="2D4392AD" w14:textId="0E6F191A" w:rsidR="00FE14D6" w:rsidRPr="00FE14D6" w:rsidRDefault="00FE14D6" w:rsidP="006B384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Categorización</w:t>
            </w:r>
          </w:p>
        </w:tc>
        <w:tc>
          <w:tcPr>
            <w:tcW w:w="1978" w:type="dxa"/>
          </w:tcPr>
          <w:p w14:paraId="25EAAD47" w14:textId="14A58748" w:rsidR="00FE14D6" w:rsidRPr="00FE14D6" w:rsidRDefault="00FE14D6" w:rsidP="006B384D">
            <w:pPr>
              <w:rPr>
                <w:b/>
                <w:bCs/>
                <w:sz w:val="18"/>
                <w:szCs w:val="18"/>
              </w:rPr>
            </w:pPr>
            <w:r w:rsidRPr="00FE14D6">
              <w:rPr>
                <w:b/>
                <w:bCs/>
                <w:sz w:val="18"/>
                <w:szCs w:val="18"/>
              </w:rPr>
              <w:t>Aclaraciones metodológicas</w:t>
            </w:r>
          </w:p>
        </w:tc>
      </w:tr>
      <w:tr w:rsidR="00434C0E" w14:paraId="27C2F9E3" w14:textId="77777777" w:rsidTr="00434C0E">
        <w:tc>
          <w:tcPr>
            <w:tcW w:w="1058" w:type="dxa"/>
          </w:tcPr>
          <w:p w14:paraId="08E01A68" w14:textId="158A80FF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Peso</w:t>
            </w:r>
          </w:p>
        </w:tc>
        <w:tc>
          <w:tcPr>
            <w:tcW w:w="1347" w:type="dxa"/>
          </w:tcPr>
          <w:p w14:paraId="00436006" w14:textId="214F5832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Gramos (g)</w:t>
            </w:r>
          </w:p>
        </w:tc>
        <w:tc>
          <w:tcPr>
            <w:tcW w:w="1134" w:type="dxa"/>
          </w:tcPr>
          <w:p w14:paraId="1861C35A" w14:textId="712E113C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Continua</w:t>
            </w:r>
          </w:p>
        </w:tc>
        <w:tc>
          <w:tcPr>
            <w:tcW w:w="2977" w:type="dxa"/>
          </w:tcPr>
          <w:p w14:paraId="176D67DD" w14:textId="3A1887ED" w:rsidR="00FE14D6" w:rsidRDefault="00434C0E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E14D6">
              <w:rPr>
                <w:sz w:val="18"/>
                <w:szCs w:val="18"/>
              </w:rPr>
              <w:t>Dura: 200-300 g</w:t>
            </w:r>
          </w:p>
          <w:p w14:paraId="23620822" w14:textId="1BA00F4F" w:rsidR="00FE14D6" w:rsidRDefault="00434C0E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FE14D6">
              <w:rPr>
                <w:sz w:val="18"/>
                <w:szCs w:val="18"/>
              </w:rPr>
              <w:t>Preacondicionada</w:t>
            </w:r>
            <w:proofErr w:type="spellEnd"/>
            <w:r w:rsidR="00FE14D6">
              <w:rPr>
                <w:sz w:val="18"/>
                <w:szCs w:val="18"/>
              </w:rPr>
              <w:t>: 180-280 g</w:t>
            </w:r>
          </w:p>
          <w:p w14:paraId="1A049FD4" w14:textId="283D8AB9" w:rsidR="00FE14D6" w:rsidRDefault="00434C0E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E14D6">
              <w:rPr>
                <w:sz w:val="18"/>
                <w:szCs w:val="18"/>
              </w:rPr>
              <w:t>En transición: 160-260 g</w:t>
            </w:r>
          </w:p>
          <w:p w14:paraId="1CFB379B" w14:textId="791F7E11" w:rsidR="00FE14D6" w:rsidRDefault="00434C0E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E14D6">
              <w:rPr>
                <w:sz w:val="18"/>
                <w:szCs w:val="18"/>
              </w:rPr>
              <w:t>Madura-firme: 150-240 g</w:t>
            </w:r>
          </w:p>
          <w:p w14:paraId="0F73DB6C" w14:textId="18F5F440" w:rsidR="00FE14D6" w:rsidRPr="00FE14D6" w:rsidRDefault="00434C0E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E14D6">
              <w:rPr>
                <w:sz w:val="18"/>
                <w:szCs w:val="18"/>
              </w:rPr>
              <w:t xml:space="preserve">Madura: </w:t>
            </w:r>
            <w:r>
              <w:rPr>
                <w:sz w:val="18"/>
                <w:szCs w:val="18"/>
              </w:rPr>
              <w:t>150-220 g</w:t>
            </w:r>
          </w:p>
        </w:tc>
        <w:tc>
          <w:tcPr>
            <w:tcW w:w="1978" w:type="dxa"/>
            <w:vMerge w:val="restart"/>
          </w:tcPr>
          <w:p w14:paraId="684EE026" w14:textId="6C5EBA23" w:rsid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Estas categorías se usan luego para computar la densidad (peso/tamaño)</w:t>
            </w:r>
            <w:r w:rsidR="00434C0E">
              <w:rPr>
                <w:sz w:val="18"/>
                <w:szCs w:val="18"/>
              </w:rPr>
              <w:t>, cuya categorización es:</w:t>
            </w:r>
          </w:p>
          <w:p w14:paraId="73870277" w14:textId="77777777" w:rsidR="00434C0E" w:rsidRDefault="00434C0E" w:rsidP="006B384D">
            <w:pPr>
              <w:rPr>
                <w:sz w:val="18"/>
                <w:szCs w:val="18"/>
              </w:rPr>
            </w:pPr>
          </w:p>
          <w:p w14:paraId="1D76718A" w14:textId="63FC0082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Dura: </w:t>
            </w:r>
            <w:r>
              <w:rPr>
                <w:sz w:val="18"/>
                <w:szCs w:val="18"/>
              </w:rPr>
              <w:t>1,4-1,8</w:t>
            </w:r>
          </w:p>
          <w:p w14:paraId="63EE7A98" w14:textId="4FC3D949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Preacondicionada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1,2-1,6</w:t>
            </w:r>
          </w:p>
          <w:p w14:paraId="4EE213A7" w14:textId="1A6A6FB2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En transición:</w:t>
            </w:r>
            <w:r>
              <w:rPr>
                <w:sz w:val="18"/>
                <w:szCs w:val="18"/>
              </w:rPr>
              <w:t xml:space="preserve"> 1,0-1,4</w:t>
            </w:r>
          </w:p>
          <w:p w14:paraId="5218BFDD" w14:textId="1C3A0587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Madura-firme: </w:t>
            </w:r>
            <w:r>
              <w:rPr>
                <w:sz w:val="18"/>
                <w:szCs w:val="18"/>
              </w:rPr>
              <w:t>0,8-1,2</w:t>
            </w:r>
          </w:p>
          <w:p w14:paraId="799016AE" w14:textId="5CF4BE68" w:rsidR="00434C0E" w:rsidRPr="00FE14D6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Madura: </w:t>
            </w:r>
            <w:r>
              <w:rPr>
                <w:sz w:val="18"/>
                <w:szCs w:val="18"/>
              </w:rPr>
              <w:t>0,6-1,0</w:t>
            </w:r>
          </w:p>
        </w:tc>
      </w:tr>
      <w:tr w:rsidR="00434C0E" w14:paraId="46DB5293" w14:textId="77777777" w:rsidTr="00434C0E">
        <w:tc>
          <w:tcPr>
            <w:tcW w:w="1058" w:type="dxa"/>
          </w:tcPr>
          <w:p w14:paraId="7DF949DC" w14:textId="60B34A75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Tamaño</w:t>
            </w:r>
          </w:p>
        </w:tc>
        <w:tc>
          <w:tcPr>
            <w:tcW w:w="1347" w:type="dxa"/>
          </w:tcPr>
          <w:p w14:paraId="082B2158" w14:textId="323AAF45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Centímetros cúbicos (cm³)</w:t>
            </w:r>
          </w:p>
        </w:tc>
        <w:tc>
          <w:tcPr>
            <w:tcW w:w="1134" w:type="dxa"/>
          </w:tcPr>
          <w:p w14:paraId="5F93794D" w14:textId="79F222E8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Continua</w:t>
            </w:r>
          </w:p>
        </w:tc>
        <w:tc>
          <w:tcPr>
            <w:tcW w:w="2977" w:type="dxa"/>
          </w:tcPr>
          <w:p w14:paraId="32CFEEC0" w14:textId="68B7755D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Dura: </w:t>
            </w:r>
            <w:r>
              <w:rPr>
                <w:sz w:val="18"/>
                <w:szCs w:val="18"/>
              </w:rPr>
              <w:t xml:space="preserve">100-200 </w:t>
            </w:r>
            <w:r w:rsidRPr="00FE14D6">
              <w:rPr>
                <w:sz w:val="18"/>
                <w:szCs w:val="18"/>
              </w:rPr>
              <w:t>cm³</w:t>
            </w:r>
          </w:p>
          <w:p w14:paraId="6E070148" w14:textId="0ACD7A7B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Preacondicionada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120-220 </w:t>
            </w:r>
            <w:r w:rsidRPr="00FE14D6">
              <w:rPr>
                <w:sz w:val="18"/>
                <w:szCs w:val="18"/>
              </w:rPr>
              <w:t>cm³</w:t>
            </w:r>
          </w:p>
          <w:p w14:paraId="1DC91694" w14:textId="48B29C1E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En transición: </w:t>
            </w:r>
            <w:r>
              <w:rPr>
                <w:sz w:val="18"/>
                <w:szCs w:val="18"/>
              </w:rPr>
              <w:t xml:space="preserve">140-240 </w:t>
            </w:r>
            <w:r w:rsidRPr="00FE14D6">
              <w:rPr>
                <w:sz w:val="18"/>
                <w:szCs w:val="18"/>
              </w:rPr>
              <w:t>cm³</w:t>
            </w:r>
          </w:p>
          <w:p w14:paraId="4673E323" w14:textId="5A86C5F7" w:rsidR="00434C0E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Madura-firme: </w:t>
            </w:r>
            <w:r>
              <w:rPr>
                <w:sz w:val="18"/>
                <w:szCs w:val="18"/>
              </w:rPr>
              <w:t xml:space="preserve">160-260 </w:t>
            </w:r>
            <w:r w:rsidRPr="00FE14D6">
              <w:rPr>
                <w:sz w:val="18"/>
                <w:szCs w:val="18"/>
              </w:rPr>
              <w:t>cm³</w:t>
            </w:r>
          </w:p>
          <w:p w14:paraId="4DE0C467" w14:textId="75887815" w:rsidR="00FE14D6" w:rsidRPr="00FE14D6" w:rsidRDefault="00434C0E" w:rsidP="00434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Madura: </w:t>
            </w:r>
            <w:r>
              <w:rPr>
                <w:sz w:val="18"/>
                <w:szCs w:val="18"/>
              </w:rPr>
              <w:t xml:space="preserve">180-300 </w:t>
            </w:r>
            <w:r w:rsidRPr="00FE14D6">
              <w:rPr>
                <w:sz w:val="18"/>
                <w:szCs w:val="18"/>
              </w:rPr>
              <w:t>cm³</w:t>
            </w:r>
          </w:p>
        </w:tc>
        <w:tc>
          <w:tcPr>
            <w:tcW w:w="1978" w:type="dxa"/>
            <w:vMerge/>
          </w:tcPr>
          <w:p w14:paraId="37A16CE5" w14:textId="6AB571EF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</w:tr>
      <w:tr w:rsidR="00434C0E" w14:paraId="5361F87E" w14:textId="77777777" w:rsidTr="00434C0E">
        <w:tc>
          <w:tcPr>
            <w:tcW w:w="1058" w:type="dxa"/>
          </w:tcPr>
          <w:p w14:paraId="66FBB2E2" w14:textId="196B9950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Firmeza</w:t>
            </w:r>
          </w:p>
        </w:tc>
        <w:tc>
          <w:tcPr>
            <w:tcW w:w="1347" w:type="dxa"/>
          </w:tcPr>
          <w:p w14:paraId="2C123FD8" w14:textId="77777777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0A6E01" w14:textId="612A7A44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Continua</w:t>
            </w:r>
          </w:p>
        </w:tc>
        <w:tc>
          <w:tcPr>
            <w:tcW w:w="2977" w:type="dxa"/>
          </w:tcPr>
          <w:p w14:paraId="777594C3" w14:textId="77777777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  <w:tc>
          <w:tcPr>
            <w:tcW w:w="1978" w:type="dxa"/>
          </w:tcPr>
          <w:p w14:paraId="682AF766" w14:textId="0064E55F" w:rsidR="00FE14D6" w:rsidRPr="004B13C0" w:rsidRDefault="004B13C0" w:rsidP="006B384D">
            <w:pPr>
              <w:rPr>
                <w:color w:val="EE0000"/>
                <w:sz w:val="18"/>
                <w:szCs w:val="18"/>
              </w:rPr>
            </w:pPr>
            <w:r w:rsidRPr="004B13C0">
              <w:rPr>
                <w:color w:val="EE0000"/>
                <w:sz w:val="18"/>
                <w:szCs w:val="18"/>
              </w:rPr>
              <w:t>COMPLETAR</w:t>
            </w:r>
          </w:p>
        </w:tc>
      </w:tr>
      <w:tr w:rsidR="00434C0E" w14:paraId="6BAC41A6" w14:textId="77777777" w:rsidTr="00434C0E">
        <w:tc>
          <w:tcPr>
            <w:tcW w:w="1058" w:type="dxa"/>
          </w:tcPr>
          <w:p w14:paraId="7086DDF3" w14:textId="2291AED4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Sonido</w:t>
            </w:r>
          </w:p>
        </w:tc>
        <w:tc>
          <w:tcPr>
            <w:tcW w:w="1347" w:type="dxa"/>
          </w:tcPr>
          <w:p w14:paraId="4489F8EC" w14:textId="6E6C6A3D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Decibeles (</w:t>
            </w:r>
            <w:proofErr w:type="spellStart"/>
            <w:r w:rsidRPr="00FE14D6">
              <w:rPr>
                <w:sz w:val="18"/>
                <w:szCs w:val="18"/>
              </w:rPr>
              <w:t>db</w:t>
            </w:r>
            <w:proofErr w:type="spellEnd"/>
            <w:r w:rsidRPr="00FE14D6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00FDADDD" w14:textId="08C700BF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Continua</w:t>
            </w:r>
          </w:p>
        </w:tc>
        <w:tc>
          <w:tcPr>
            <w:tcW w:w="2977" w:type="dxa"/>
          </w:tcPr>
          <w:p w14:paraId="3FBEAB5E" w14:textId="77777777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  <w:tc>
          <w:tcPr>
            <w:tcW w:w="1978" w:type="dxa"/>
          </w:tcPr>
          <w:p w14:paraId="1F03B10F" w14:textId="2CCC673E" w:rsidR="00FE14D6" w:rsidRPr="004B13C0" w:rsidRDefault="004B13C0" w:rsidP="006B384D">
            <w:pPr>
              <w:rPr>
                <w:color w:val="EE0000"/>
                <w:sz w:val="18"/>
                <w:szCs w:val="18"/>
              </w:rPr>
            </w:pPr>
            <w:r w:rsidRPr="004B13C0">
              <w:rPr>
                <w:color w:val="EE0000"/>
                <w:sz w:val="18"/>
                <w:szCs w:val="18"/>
              </w:rPr>
              <w:t>COMPLETAR</w:t>
            </w:r>
          </w:p>
        </w:tc>
      </w:tr>
      <w:tr w:rsidR="00434C0E" w14:paraId="79EBE9A1" w14:textId="77777777" w:rsidTr="00434C0E">
        <w:tc>
          <w:tcPr>
            <w:tcW w:w="1058" w:type="dxa"/>
          </w:tcPr>
          <w:p w14:paraId="4A5F614C" w14:textId="6CD2D14F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Tono</w:t>
            </w:r>
          </w:p>
        </w:tc>
        <w:tc>
          <w:tcPr>
            <w:tcW w:w="1347" w:type="dxa"/>
          </w:tcPr>
          <w:p w14:paraId="59D4B9B5" w14:textId="4563E874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Grados (0-360°)</w:t>
            </w:r>
          </w:p>
        </w:tc>
        <w:tc>
          <w:tcPr>
            <w:tcW w:w="1134" w:type="dxa"/>
          </w:tcPr>
          <w:p w14:paraId="482476B4" w14:textId="1594FACA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Discreta</w:t>
            </w:r>
          </w:p>
        </w:tc>
        <w:tc>
          <w:tcPr>
            <w:tcW w:w="2977" w:type="dxa"/>
          </w:tcPr>
          <w:p w14:paraId="7E7BE27F" w14:textId="08ED6CF5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 oscuro:</w:t>
            </w:r>
            <w:r>
              <w:rPr>
                <w:sz w:val="18"/>
                <w:szCs w:val="18"/>
              </w:rPr>
              <w:t xml:space="preserve"> 60-120°</w:t>
            </w:r>
          </w:p>
          <w:p w14:paraId="71AD1B85" w14:textId="6CD92540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Verde:</w:t>
            </w:r>
            <w:r>
              <w:rPr>
                <w:sz w:val="18"/>
                <w:szCs w:val="18"/>
              </w:rPr>
              <w:t xml:space="preserve"> 45-90°</w:t>
            </w:r>
          </w:p>
          <w:p w14:paraId="1905A10C" w14:textId="38354551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Violeta:</w:t>
            </w:r>
            <w:r>
              <w:rPr>
                <w:sz w:val="18"/>
                <w:szCs w:val="18"/>
              </w:rPr>
              <w:t xml:space="preserve"> 270-330°</w:t>
            </w:r>
          </w:p>
          <w:p w14:paraId="57A865C1" w14:textId="7B3F3150" w:rsidR="00FE14D6" w:rsidRPr="00FE14D6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Negro:</w:t>
            </w:r>
            <w:r>
              <w:rPr>
                <w:sz w:val="18"/>
                <w:szCs w:val="18"/>
              </w:rPr>
              <w:t xml:space="preserve"> 0-30°</w:t>
            </w:r>
          </w:p>
        </w:tc>
        <w:tc>
          <w:tcPr>
            <w:tcW w:w="1978" w:type="dxa"/>
            <w:vMerge w:val="restart"/>
          </w:tcPr>
          <w:p w14:paraId="39EAA5EB" w14:textId="10C1034D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Estas tres categorías conforman el color. Fueron transformadas desde el patrón RGB.</w:t>
            </w:r>
          </w:p>
        </w:tc>
      </w:tr>
      <w:tr w:rsidR="00434C0E" w14:paraId="4707A8AB" w14:textId="77777777" w:rsidTr="00434C0E">
        <w:tc>
          <w:tcPr>
            <w:tcW w:w="1058" w:type="dxa"/>
          </w:tcPr>
          <w:p w14:paraId="337609BE" w14:textId="534EDBED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Saturación</w:t>
            </w:r>
          </w:p>
        </w:tc>
        <w:tc>
          <w:tcPr>
            <w:tcW w:w="1347" w:type="dxa"/>
          </w:tcPr>
          <w:p w14:paraId="5260911E" w14:textId="2A227295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Porcentaje (0-100 %)</w:t>
            </w:r>
          </w:p>
        </w:tc>
        <w:tc>
          <w:tcPr>
            <w:tcW w:w="1134" w:type="dxa"/>
          </w:tcPr>
          <w:p w14:paraId="5DAC1698" w14:textId="6E2F5092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Discreta</w:t>
            </w:r>
          </w:p>
        </w:tc>
        <w:tc>
          <w:tcPr>
            <w:tcW w:w="2977" w:type="dxa"/>
          </w:tcPr>
          <w:p w14:paraId="271FCAE6" w14:textId="4CA8F305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 oscuro:</w:t>
            </w:r>
            <w:r>
              <w:rPr>
                <w:sz w:val="18"/>
                <w:szCs w:val="18"/>
              </w:rPr>
              <w:t xml:space="preserve"> 70-100 %</w:t>
            </w:r>
          </w:p>
          <w:p w14:paraId="09B7ADED" w14:textId="0118812E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Verde:</w:t>
            </w:r>
            <w:r>
              <w:rPr>
                <w:sz w:val="18"/>
                <w:szCs w:val="18"/>
              </w:rPr>
              <w:t xml:space="preserve"> 60-90 %</w:t>
            </w:r>
          </w:p>
          <w:p w14:paraId="669824CD" w14:textId="0BC1FF2F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Violeta:</w:t>
            </w:r>
            <w:r>
              <w:rPr>
                <w:sz w:val="18"/>
                <w:szCs w:val="18"/>
              </w:rPr>
              <w:t xml:space="preserve"> 50-80 %</w:t>
            </w:r>
          </w:p>
          <w:p w14:paraId="31AE4EE9" w14:textId="70A62AA6" w:rsidR="00FE14D6" w:rsidRPr="00FE14D6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Negro:</w:t>
            </w:r>
            <w:r>
              <w:rPr>
                <w:sz w:val="18"/>
                <w:szCs w:val="18"/>
              </w:rPr>
              <w:t xml:space="preserve"> </w:t>
            </w:r>
            <w:r w:rsidR="00121004">
              <w:rPr>
                <w:sz w:val="18"/>
                <w:szCs w:val="18"/>
              </w:rPr>
              <w:t>30-60 %</w:t>
            </w:r>
          </w:p>
        </w:tc>
        <w:tc>
          <w:tcPr>
            <w:tcW w:w="1978" w:type="dxa"/>
            <w:vMerge/>
          </w:tcPr>
          <w:p w14:paraId="2DEBB83C" w14:textId="72549392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</w:tr>
      <w:tr w:rsidR="00434C0E" w14:paraId="4696B154" w14:textId="77777777" w:rsidTr="00434C0E">
        <w:tc>
          <w:tcPr>
            <w:tcW w:w="1058" w:type="dxa"/>
          </w:tcPr>
          <w:p w14:paraId="3B1BD48E" w14:textId="5EC86B6A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Brillo</w:t>
            </w:r>
          </w:p>
        </w:tc>
        <w:tc>
          <w:tcPr>
            <w:tcW w:w="1347" w:type="dxa"/>
          </w:tcPr>
          <w:p w14:paraId="35B61A90" w14:textId="694F323D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Porcentaje (0-100 %)</w:t>
            </w:r>
          </w:p>
        </w:tc>
        <w:tc>
          <w:tcPr>
            <w:tcW w:w="1134" w:type="dxa"/>
          </w:tcPr>
          <w:p w14:paraId="2625CB06" w14:textId="0ACA630F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Discreta</w:t>
            </w:r>
          </w:p>
        </w:tc>
        <w:tc>
          <w:tcPr>
            <w:tcW w:w="2977" w:type="dxa"/>
          </w:tcPr>
          <w:p w14:paraId="3266C5C6" w14:textId="00587B4D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 oscuro:</w:t>
            </w:r>
            <w:r w:rsidR="00121004">
              <w:rPr>
                <w:sz w:val="18"/>
                <w:szCs w:val="18"/>
              </w:rPr>
              <w:t xml:space="preserve"> 40-70 %</w:t>
            </w:r>
          </w:p>
          <w:p w14:paraId="2BBDFD4B" w14:textId="6E34AACB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Verde:</w:t>
            </w:r>
            <w:r w:rsidR="00121004">
              <w:rPr>
                <w:sz w:val="18"/>
                <w:szCs w:val="18"/>
              </w:rPr>
              <w:t xml:space="preserve"> 50-80 %</w:t>
            </w:r>
          </w:p>
          <w:p w14:paraId="32AB0136" w14:textId="0769A418" w:rsidR="00131728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Violeta:</w:t>
            </w:r>
            <w:r w:rsidR="00121004">
              <w:rPr>
                <w:sz w:val="18"/>
                <w:szCs w:val="18"/>
              </w:rPr>
              <w:t xml:space="preserve"> 30-60 %</w:t>
            </w:r>
          </w:p>
          <w:p w14:paraId="75BDDBD2" w14:textId="5EA4946E" w:rsidR="00FE14D6" w:rsidRPr="00FE14D6" w:rsidRDefault="00131728" w:rsidP="001317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Negro:</w:t>
            </w:r>
            <w:r w:rsidR="00121004">
              <w:rPr>
                <w:sz w:val="18"/>
                <w:szCs w:val="18"/>
              </w:rPr>
              <w:t xml:space="preserve"> 10-40 %</w:t>
            </w:r>
          </w:p>
        </w:tc>
        <w:tc>
          <w:tcPr>
            <w:tcW w:w="1978" w:type="dxa"/>
            <w:vMerge/>
          </w:tcPr>
          <w:p w14:paraId="12EA6E50" w14:textId="071618B0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</w:tr>
      <w:tr w:rsidR="00434C0E" w14:paraId="144171E4" w14:textId="77777777" w:rsidTr="00434C0E">
        <w:tc>
          <w:tcPr>
            <w:tcW w:w="1058" w:type="dxa"/>
          </w:tcPr>
          <w:p w14:paraId="4E731D5D" w14:textId="2E69A0DE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Color</w:t>
            </w:r>
          </w:p>
        </w:tc>
        <w:tc>
          <w:tcPr>
            <w:tcW w:w="1347" w:type="dxa"/>
          </w:tcPr>
          <w:p w14:paraId="313A61D6" w14:textId="77777777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7C81B8C" w14:textId="3628D2EF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Categórica</w:t>
            </w:r>
          </w:p>
        </w:tc>
        <w:tc>
          <w:tcPr>
            <w:tcW w:w="2977" w:type="dxa"/>
          </w:tcPr>
          <w:p w14:paraId="13591B3C" w14:textId="269C8F7B" w:rsidR="00131728" w:rsidRPr="00FE14D6" w:rsidRDefault="004B13C0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Verde oscuro, verde, violeta, negro</w:t>
            </w:r>
          </w:p>
        </w:tc>
        <w:tc>
          <w:tcPr>
            <w:tcW w:w="1978" w:type="dxa"/>
          </w:tcPr>
          <w:p w14:paraId="42D5844E" w14:textId="0FA6F6DC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</w:tr>
      <w:tr w:rsidR="00434C0E" w14:paraId="4ECE48FA" w14:textId="77777777" w:rsidTr="00434C0E">
        <w:tc>
          <w:tcPr>
            <w:tcW w:w="1058" w:type="dxa"/>
          </w:tcPr>
          <w:p w14:paraId="36372C28" w14:textId="40538DE8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Madurez</w:t>
            </w:r>
          </w:p>
        </w:tc>
        <w:tc>
          <w:tcPr>
            <w:tcW w:w="1347" w:type="dxa"/>
          </w:tcPr>
          <w:p w14:paraId="7DA5CE5F" w14:textId="77777777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EB1C87" w14:textId="523504BD" w:rsidR="00FE14D6" w:rsidRPr="00FE14D6" w:rsidRDefault="00FE14D6" w:rsidP="006B384D">
            <w:pPr>
              <w:rPr>
                <w:sz w:val="18"/>
                <w:szCs w:val="18"/>
              </w:rPr>
            </w:pPr>
            <w:r w:rsidRPr="00FE14D6">
              <w:rPr>
                <w:sz w:val="18"/>
                <w:szCs w:val="18"/>
              </w:rPr>
              <w:t>Categórica</w:t>
            </w:r>
          </w:p>
        </w:tc>
        <w:tc>
          <w:tcPr>
            <w:tcW w:w="2977" w:type="dxa"/>
          </w:tcPr>
          <w:p w14:paraId="493DADF0" w14:textId="1BDF6C0D" w:rsidR="00FE14D6" w:rsidRPr="00FE14D6" w:rsidRDefault="004B13C0" w:rsidP="006B3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Dura, </w:t>
            </w:r>
            <w:proofErr w:type="spellStart"/>
            <w:r>
              <w:rPr>
                <w:sz w:val="18"/>
                <w:szCs w:val="18"/>
              </w:rPr>
              <w:t>preacondicionada</w:t>
            </w:r>
            <w:proofErr w:type="spellEnd"/>
            <w:r>
              <w:rPr>
                <w:sz w:val="18"/>
                <w:szCs w:val="18"/>
              </w:rPr>
              <w:t>, en transición, madura-firme, madura</w:t>
            </w:r>
          </w:p>
        </w:tc>
        <w:tc>
          <w:tcPr>
            <w:tcW w:w="1978" w:type="dxa"/>
          </w:tcPr>
          <w:p w14:paraId="42B2575C" w14:textId="5C7680F2" w:rsidR="00FE14D6" w:rsidRPr="00FE14D6" w:rsidRDefault="00FE14D6" w:rsidP="006B384D">
            <w:pPr>
              <w:rPr>
                <w:sz w:val="18"/>
                <w:szCs w:val="18"/>
              </w:rPr>
            </w:pPr>
          </w:p>
        </w:tc>
      </w:tr>
    </w:tbl>
    <w:p w14:paraId="0A89B0FF" w14:textId="77777777" w:rsidR="006B384D" w:rsidRDefault="006B384D" w:rsidP="006B384D"/>
    <w:p w14:paraId="29500F30" w14:textId="77777777" w:rsidR="006B384D" w:rsidRDefault="006B384D" w:rsidP="006B384D"/>
    <w:p w14:paraId="7F636E63" w14:textId="77777777" w:rsidR="006B384D" w:rsidRDefault="006B384D" w:rsidP="006B384D"/>
    <w:p w14:paraId="248ED6E2" w14:textId="77777777" w:rsidR="006B384D" w:rsidRDefault="006B384D" w:rsidP="006B384D"/>
    <w:p w14:paraId="16D66CF4" w14:textId="77777777" w:rsidR="006B384D" w:rsidRPr="004B13C0" w:rsidRDefault="006B384D" w:rsidP="006B384D">
      <w:pPr>
        <w:rPr>
          <w:b/>
          <w:bCs/>
        </w:rPr>
      </w:pPr>
      <w:r w:rsidRPr="004B13C0">
        <w:rPr>
          <w:b/>
          <w:bCs/>
        </w:rPr>
        <w:t>2. Análisis de correlaciones</w:t>
      </w:r>
    </w:p>
    <w:p w14:paraId="47134A3F" w14:textId="6DC824ED" w:rsidR="006B384D" w:rsidRDefault="004B13C0" w:rsidP="006B384D">
      <w:r>
        <w:t>Todas las correlaciones entre las variables son negativas, excepto tamaño y madurez que es positiva. En módulo, las mayores correlaciones con la madurez son las de firmeza, sonido y tamaño, dado que tienen más de 0,8.</w:t>
      </w:r>
    </w:p>
    <w:p w14:paraId="4A142A7A" w14:textId="77777777" w:rsidR="006B384D" w:rsidRDefault="006B384D" w:rsidP="006B384D">
      <w:r>
        <w:t>Tomamos las siguientes variables:</w:t>
      </w:r>
    </w:p>
    <w:p w14:paraId="02AE7120" w14:textId="77777777" w:rsidR="006B384D" w:rsidRDefault="006B384D" w:rsidP="006B384D">
      <w:r>
        <w:t>- Firmeza: alta correlación negativa.</w:t>
      </w:r>
    </w:p>
    <w:p w14:paraId="79369431" w14:textId="77777777" w:rsidR="006B384D" w:rsidRDefault="006B384D" w:rsidP="006B384D">
      <w:r>
        <w:t>- Tono, saturación y brillo: las tres juntas conforman el color. Por sí solas no tienen valor para nuestro análisis (dado que no representan nada en el mundo real), pero juntas sí.</w:t>
      </w:r>
    </w:p>
    <w:p w14:paraId="3DE00527" w14:textId="77777777" w:rsidR="006B384D" w:rsidRDefault="006B384D" w:rsidP="006B384D">
      <w:r>
        <w:t>- Sonido en decibeles: es la variable que tiene la correlación más alta.</w:t>
      </w:r>
    </w:p>
    <w:p w14:paraId="6AC7762C" w14:textId="323D795B" w:rsidR="006B384D" w:rsidRDefault="006B384D" w:rsidP="006B384D">
      <w:r>
        <w:t>- Densidad: tomamos esta variable (calculada como peso/tamaño) y no las variables de peso y tamaño (a pesar de que estas últimas por sí mismas tengan más correlación), porque la densidad permite comparar paltas de distinto peso y tamaño.</w:t>
      </w:r>
    </w:p>
    <w:p w14:paraId="010D681B" w14:textId="77777777" w:rsidR="006B384D" w:rsidRDefault="006B384D" w:rsidP="006B384D">
      <w:r>
        <w:t>Nos llamó la atención la alta correlación negativa entre el sonido (medido en decibeles a través de un decibelímetro) y la madurez de la palta; a diferencia de la firmeza, variable con una correlación muy similar, pero que es de "sentido común" que se vincula a la madurez (a mayor firmeza, menor madurez y viceversa).</w:t>
      </w:r>
    </w:p>
    <w:p w14:paraId="18DFEBBB" w14:textId="38713143" w:rsidR="0061668E" w:rsidRDefault="0061668E" w:rsidP="006B384D">
      <w:r>
        <w:t>Ver gráfico 1 (“Correlaciones entre las variables”).</w:t>
      </w:r>
    </w:p>
    <w:p w14:paraId="7A5F797F" w14:textId="77777777" w:rsidR="006B384D" w:rsidRDefault="006B384D" w:rsidP="006B384D"/>
    <w:p w14:paraId="6BC7EECC" w14:textId="697BAB08" w:rsidR="006B384D" w:rsidRPr="0061668E" w:rsidRDefault="006B384D" w:rsidP="006B384D">
      <w:pPr>
        <w:rPr>
          <w:b/>
          <w:bCs/>
        </w:rPr>
      </w:pPr>
      <w:r w:rsidRPr="0061668E">
        <w:rPr>
          <w:b/>
          <w:bCs/>
        </w:rPr>
        <w:t>3. Análisis de factibilidad</w:t>
      </w:r>
    </w:p>
    <w:p w14:paraId="7021078F" w14:textId="77777777" w:rsidR="006B384D" w:rsidRDefault="006B384D" w:rsidP="006B384D">
      <w:r>
        <w:t>La base de datos es adecuada para entrenar una red neuronal de clasificación porque:</w:t>
      </w:r>
    </w:p>
    <w:p w14:paraId="3E2BF81A" w14:textId="77777777" w:rsidR="006B384D" w:rsidRDefault="006B384D" w:rsidP="006B384D">
      <w:r>
        <w:t xml:space="preserve">- Hay una variable </w:t>
      </w:r>
      <w:proofErr w:type="gramStart"/>
      <w:r w:rsidRPr="0061668E">
        <w:rPr>
          <w:i/>
          <w:iCs/>
        </w:rPr>
        <w:t>target</w:t>
      </w:r>
      <w:proofErr w:type="gramEnd"/>
      <w:r>
        <w:t xml:space="preserve"> (a predecir).</w:t>
      </w:r>
    </w:p>
    <w:p w14:paraId="37D9E0BA" w14:textId="77777777" w:rsidR="006B384D" w:rsidRDefault="006B384D" w:rsidP="006B384D">
      <w:r>
        <w:t xml:space="preserve">- Hay variables </w:t>
      </w:r>
      <w:proofErr w:type="spellStart"/>
      <w:r w:rsidRPr="0061668E">
        <w:rPr>
          <w:i/>
          <w:iCs/>
        </w:rPr>
        <w:t>features</w:t>
      </w:r>
      <w:proofErr w:type="spellEnd"/>
      <w:r>
        <w:t xml:space="preserve"> (predictores) que tienen correlación con la variable </w:t>
      </w:r>
      <w:proofErr w:type="gramStart"/>
      <w:r w:rsidRPr="0061668E">
        <w:rPr>
          <w:i/>
          <w:iCs/>
        </w:rPr>
        <w:t>target</w:t>
      </w:r>
      <w:proofErr w:type="gramEnd"/>
      <w:r>
        <w:t>.</w:t>
      </w:r>
    </w:p>
    <w:p w14:paraId="56EE986A" w14:textId="485D4DFD" w:rsidR="006B384D" w:rsidRDefault="006B384D" w:rsidP="006B384D">
      <w:r>
        <w:t>- No contiene valores atípicos.</w:t>
      </w:r>
    </w:p>
    <w:p w14:paraId="1A59F194" w14:textId="77777777" w:rsidR="006B384D" w:rsidRDefault="006B384D" w:rsidP="006B384D">
      <w:r>
        <w:t>Entrenaremos la red para que pueda predecir si una palta se puede considerar lista para comer o no según su grado de madurez.</w:t>
      </w:r>
    </w:p>
    <w:p w14:paraId="0B14CDCD" w14:textId="77777777" w:rsidR="006B384D" w:rsidRDefault="006B384D" w:rsidP="006B384D"/>
    <w:p w14:paraId="3827F1D6" w14:textId="77777777" w:rsidR="006B384D" w:rsidRPr="0061668E" w:rsidRDefault="006B384D" w:rsidP="006B384D">
      <w:pPr>
        <w:rPr>
          <w:b/>
          <w:bCs/>
        </w:rPr>
      </w:pPr>
      <w:r w:rsidRPr="0061668E">
        <w:rPr>
          <w:b/>
          <w:bCs/>
        </w:rPr>
        <w:t>4. Datos atípicos y limpieza de datos</w:t>
      </w:r>
    </w:p>
    <w:p w14:paraId="69616F4B" w14:textId="3E85B4F5" w:rsidR="006B384D" w:rsidRDefault="006B384D" w:rsidP="006B384D">
      <w:r>
        <w:t>Como se mencionó antes, no hay datos atípicos.</w:t>
      </w:r>
    </w:p>
    <w:p w14:paraId="59F7916C" w14:textId="77777777" w:rsidR="006B384D" w:rsidRDefault="006B384D" w:rsidP="006B384D">
      <w:r>
        <w:t>En cuanto a la limpieza...</w:t>
      </w:r>
    </w:p>
    <w:p w14:paraId="6FD47AFE" w14:textId="6F613AC3" w:rsidR="0061668E" w:rsidRPr="0061668E" w:rsidRDefault="0061668E" w:rsidP="006B384D">
      <w:pPr>
        <w:rPr>
          <w:color w:val="EE0000"/>
        </w:rPr>
      </w:pPr>
      <w:r w:rsidRPr="0061668E">
        <w:rPr>
          <w:color w:val="EE0000"/>
        </w:rPr>
        <w:t>COMPLETAR</w:t>
      </w:r>
    </w:p>
    <w:p w14:paraId="0992BBC6" w14:textId="77777777" w:rsidR="006B384D" w:rsidRDefault="006B384D" w:rsidP="006B384D"/>
    <w:p w14:paraId="5D3A3EBE" w14:textId="77777777" w:rsidR="006B384D" w:rsidRDefault="006B384D" w:rsidP="006B384D"/>
    <w:p w14:paraId="149A7162" w14:textId="0018467A" w:rsidR="006B384D" w:rsidRPr="0061668E" w:rsidRDefault="006B384D" w:rsidP="006B384D">
      <w:pPr>
        <w:rPr>
          <w:b/>
          <w:bCs/>
        </w:rPr>
      </w:pPr>
      <w:r w:rsidRPr="0061668E">
        <w:rPr>
          <w:b/>
          <w:bCs/>
        </w:rPr>
        <w:t>5. Transformaciones preliminares</w:t>
      </w:r>
    </w:p>
    <w:p w14:paraId="03FC8942" w14:textId="77777777" w:rsidR="006B384D" w:rsidRDefault="006B384D" w:rsidP="006B384D">
      <w:r>
        <w:t>- Se computó la densidad (peso/tamaño).</w:t>
      </w:r>
    </w:p>
    <w:p w14:paraId="0A2A557D" w14:textId="77777777" w:rsidR="006B384D" w:rsidRDefault="006B384D" w:rsidP="006B384D">
      <w:r>
        <w:t xml:space="preserve">- Se </w:t>
      </w:r>
      <w:proofErr w:type="spellStart"/>
      <w:r>
        <w:t>binarizó</w:t>
      </w:r>
      <w:proofErr w:type="spellEnd"/>
      <w:r>
        <w:t xml:space="preserve"> la variable de madurez (de cinco categorías pasamos a dos).</w:t>
      </w:r>
    </w:p>
    <w:p w14:paraId="151E4BD8" w14:textId="77777777" w:rsidR="006B384D" w:rsidRDefault="006B384D" w:rsidP="006B384D">
      <w:r>
        <w:t>- Se analizó si había valores atípicos con rango intercuartílico y con desvío estándar, y no hay.</w:t>
      </w:r>
    </w:p>
    <w:p w14:paraId="4650501F" w14:textId="77777777" w:rsidR="006B384D" w:rsidRDefault="006B384D" w:rsidP="006B384D">
      <w:r>
        <w:t>- Normalización: usamos dos métodos (dividir por el máximo o el del desvío estándar) para ver con cuál la red neuronal predice mejor.</w:t>
      </w:r>
    </w:p>
    <w:p w14:paraId="121E8703" w14:textId="77777777" w:rsidR="006B384D" w:rsidRDefault="006B384D" w:rsidP="006B384D">
      <w:r>
        <w:t>- División prueba/entrenamiento: 1/3 prueba y 2/3 entrenamiento. Se hizo con la misma semilla.</w:t>
      </w:r>
    </w:p>
    <w:p w14:paraId="56CE8135" w14:textId="77777777" w:rsidR="006B384D" w:rsidRDefault="006B384D" w:rsidP="006B384D"/>
    <w:p w14:paraId="45C21BEC" w14:textId="672558AC" w:rsidR="0061668E" w:rsidRPr="0061668E" w:rsidRDefault="0061668E" w:rsidP="006B384D">
      <w:pPr>
        <w:rPr>
          <w:sz w:val="28"/>
          <w:szCs w:val="28"/>
          <w:u w:val="single"/>
        </w:rPr>
      </w:pPr>
      <w:r w:rsidRPr="0061668E">
        <w:rPr>
          <w:sz w:val="28"/>
          <w:szCs w:val="28"/>
          <w:u w:val="single"/>
        </w:rPr>
        <w:t>Parte 2. Desarrollo de la red neuronal</w:t>
      </w:r>
    </w:p>
    <w:p w14:paraId="67454E2D" w14:textId="77777777" w:rsidR="006B384D" w:rsidRDefault="006B384D" w:rsidP="006B384D"/>
    <w:p w14:paraId="68D5111A" w14:textId="77777777" w:rsidR="006B384D" w:rsidRPr="0061668E" w:rsidRDefault="006B384D" w:rsidP="006B384D">
      <w:pPr>
        <w:rPr>
          <w:b/>
          <w:bCs/>
        </w:rPr>
      </w:pPr>
      <w:r w:rsidRPr="0061668E">
        <w:rPr>
          <w:b/>
          <w:bCs/>
        </w:rPr>
        <w:t>1. Arquitectura de la red</w:t>
      </w:r>
    </w:p>
    <w:p w14:paraId="50FDFCD8" w14:textId="77777777" w:rsidR="006B384D" w:rsidRDefault="006B384D" w:rsidP="006B384D"/>
    <w:p w14:paraId="3AD9C19C" w14:textId="77777777" w:rsidR="006B384D" w:rsidRDefault="006B384D" w:rsidP="006B384D">
      <w:r>
        <w:t>- Dibujo de la arquitectura</w:t>
      </w:r>
    </w:p>
    <w:p w14:paraId="0D5AC7CA" w14:textId="4CD26C08" w:rsidR="001445C5" w:rsidRDefault="007D18A5" w:rsidP="006B384D">
      <w:r>
        <w:t xml:space="preserve">Hay dos capas (una oculta y otra de salida), con seis neuronas en la capa oculta. La capa oculta se activa con una función </w:t>
      </w:r>
      <w:proofErr w:type="spellStart"/>
      <w:r>
        <w:t>ReLU</w:t>
      </w:r>
      <w:proofErr w:type="spellEnd"/>
      <w:r>
        <w:t xml:space="preserve"> (que transforma los valores negativos en 0 y deja iguales los positivos) y la capa de salida se activa con una función logística (que “comprime” todos los valores en un rango entre 0 y 1).</w:t>
      </w:r>
    </w:p>
    <w:sectPr w:rsidR="0014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9297E" w14:textId="77777777" w:rsidR="00AC29B9" w:rsidRDefault="00AC29B9" w:rsidP="006B384D">
      <w:pPr>
        <w:spacing w:after="0" w:line="240" w:lineRule="auto"/>
      </w:pPr>
      <w:r>
        <w:separator/>
      </w:r>
    </w:p>
  </w:endnote>
  <w:endnote w:type="continuationSeparator" w:id="0">
    <w:p w14:paraId="33955054" w14:textId="77777777" w:rsidR="00AC29B9" w:rsidRDefault="00AC29B9" w:rsidP="006B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732C9" w14:textId="77777777" w:rsidR="00AC29B9" w:rsidRDefault="00AC29B9" w:rsidP="006B384D">
      <w:pPr>
        <w:spacing w:after="0" w:line="240" w:lineRule="auto"/>
      </w:pPr>
      <w:r>
        <w:separator/>
      </w:r>
    </w:p>
  </w:footnote>
  <w:footnote w:type="continuationSeparator" w:id="0">
    <w:p w14:paraId="58C463DA" w14:textId="77777777" w:rsidR="00AC29B9" w:rsidRDefault="00AC29B9" w:rsidP="006B384D">
      <w:pPr>
        <w:spacing w:after="0" w:line="240" w:lineRule="auto"/>
      </w:pPr>
      <w:r>
        <w:continuationSeparator/>
      </w:r>
    </w:p>
  </w:footnote>
  <w:footnote w:id="1">
    <w:p w14:paraId="72D6E571" w14:textId="4F3F9B0C" w:rsidR="006B384D" w:rsidRPr="006B384D" w:rsidRDefault="006B384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3156CC">
          <w:rPr>
            <w:rStyle w:val="Hipervnculo"/>
          </w:rPr>
          <w:t>https://www.kaggle.com/datasets/amldvvs/avocado-ripeness-classification-dataset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1FC4"/>
    <w:multiLevelType w:val="hybridMultilevel"/>
    <w:tmpl w:val="CBB67ED4"/>
    <w:lvl w:ilvl="0" w:tplc="CCFA3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A8"/>
    <w:rsid w:val="00121004"/>
    <w:rsid w:val="00131728"/>
    <w:rsid w:val="001445C5"/>
    <w:rsid w:val="00235118"/>
    <w:rsid w:val="00434C0E"/>
    <w:rsid w:val="004A2F77"/>
    <w:rsid w:val="004B13C0"/>
    <w:rsid w:val="0061668E"/>
    <w:rsid w:val="006B384D"/>
    <w:rsid w:val="007D18A5"/>
    <w:rsid w:val="00827B8A"/>
    <w:rsid w:val="00935B51"/>
    <w:rsid w:val="009E3B4D"/>
    <w:rsid w:val="00AC29B9"/>
    <w:rsid w:val="00AE52A8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12E8"/>
  <w15:chartTrackingRefBased/>
  <w15:docId w15:val="{AC0CC6D0-C6B2-4F71-9C5A-DC5DE33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2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2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2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2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2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2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2A8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8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8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84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B38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384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amldvvs/avocado-ripeness-classification-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FCF3-7B98-4E3D-A779-01C3BDE6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De Palma</dc:creator>
  <cp:keywords/>
  <dc:description/>
  <cp:lastModifiedBy>Eugenia De Palma</cp:lastModifiedBy>
  <cp:revision>10</cp:revision>
  <dcterms:created xsi:type="dcterms:W3CDTF">2025-06-05T01:47:00Z</dcterms:created>
  <dcterms:modified xsi:type="dcterms:W3CDTF">2025-06-05T02:46:00Z</dcterms:modified>
</cp:coreProperties>
</file>