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aps/>
          <w:color w:val="C24E1C"/>
          <w:spacing w:val="20"/>
          <w:sz w:val="20"/>
          <w:szCs w:val="20"/>
        </w:rPr>
        <w:t xml:space="preserve">CODELCO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A6B85"/>
          <w:sz w:val="18"/>
          <w:szCs w:val="18"/>
        </w:rPr>
        <w:t xml:space="preserve">Gerencia Corporativa de Seguridad y Salud Ocupacional</w:t>
      </w:r>
    </w:p>
    <w:p>
      <w:pPr>
        <w:spacing w:after="60"/>
      </w:pPr>
      <w:r>
        <w:rPr>
          <w:rFonts w:ascii="Calibri" w:cs="Calibri" w:eastAsia="Calibri" w:hAnsi="Calibri"/>
          <w:b/>
          <w:bCs/>
          <w:caps/>
          <w:color w:val="C24E1C"/>
          <w:spacing w:val="20"/>
          <w:sz w:val="18"/>
          <w:szCs w:val="18"/>
        </w:rPr>
        <w:t xml:space="preserve">Evaluación de capacitación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1B2A4A"/>
          <w:sz w:val="40"/>
          <w:szCs w:val="40"/>
        </w:rPr>
        <w:t xml:space="preserve">Equipos Mineros e Industriales</w:t>
      </w:r>
    </w:p>
    <w:p>
      <w:pPr>
        <w:spacing w:after="40"/>
      </w:pPr>
      <w:r>
        <w:rPr>
          <w:rFonts w:ascii="Calibri" w:cs="Calibri" w:eastAsia="Calibri" w:hAnsi="Calibri"/>
          <w:color w:val="1B2A4A"/>
          <w:sz w:val="24"/>
          <w:szCs w:val="24"/>
        </w:rPr>
        <w:t xml:space="preserve">RF25 — Riesgo de Fatalidad: Pérdida de Control de Equipos Mineros e Industriales</w:t>
      </w:r>
    </w:p>
    <w:p>
      <w:pPr>
        <w:spacing w:after="100"/>
      </w:pPr>
      <w:r>
        <w:rPr>
          <w:rFonts w:ascii="Calibri" w:cs="Calibri" w:eastAsia="Calibri" w:hAnsi="Calibri"/>
          <w:color w:val="5A6B85"/>
          <w:sz w:val="18"/>
          <w:szCs w:val="18"/>
        </w:rPr>
        <w:t xml:space="preserve">Documento de referencia: SIGO-ECC-003-25  ·  Versión 001  ·  Vigencia 31-12-2025</w:t>
      </w:r>
    </w:p>
    <w:p>
      <w:pPr>
        <w:pBdr>
          <w:bottom w:val="single" w:color="1B2A4A" w:sz="8" w:space="1"/>
        </w:pBdr>
        <w:spacing w:after="200" w:before="12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1"/>
        <w:gridCol w:w="4338"/>
      </w:tblGrid>
      <w:tr>
        <w:tc>
          <w:tcPr>
            <w:tcW w:type="dxa" w:w="530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Nombre y apellido: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3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Cargo / Rol: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30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Área / Centro de Trabajo: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43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Fecha: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 w:before="22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Instrucciones: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Marque con una X el círculo de la alternativa correcta. Cada pregunta tiene una única respuesta correcta. Puntaje mínimo de aprobación: 80% (8 de 10 respuestas correctas).</w:t>
      </w:r>
    </w:p>
    <w:p>
      <w:pPr>
        <w:shd w:fill="F4F6F9" w:val="clear"/>
        <w:spacing w:after="90" w:before="220"/>
      </w:pPr>
      <w:r>
        <w:rPr>
          <w:rFonts w:ascii="Calibri" w:cs="Calibri" w:eastAsia="Calibri" w:hAnsi="Calibri"/>
          <w:b/>
          <w:bCs/>
          <w:color w:val="C24E1C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¿Cuál es el Evento Top del Riesgo de Fatalidad RF25 — Equipos Mineros e Industriales?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Pérdida de Control de Equipos Mineros e Industriales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Pérdida de control de vehículos livianos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Caída de altura durante mantenimiento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Atrapamiento por un equipo minero</w:t>
      </w:r>
    </w:p>
    <w:p>
      <w:pPr>
        <w:shd w:fill="F4F6F9" w:val="clear"/>
        <w:spacing w:after="90" w:before="220"/>
      </w:pPr>
      <w:r>
        <w:rPr>
          <w:rFonts w:ascii="Calibri" w:cs="Calibri" w:eastAsia="Calibri" w:hAnsi="Calibri"/>
          <w:b/>
          <w:bCs/>
          <w:color w:val="C24E1C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¿Cuántos Controles Críticos contempla el estándar RF25?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4 Controles Críticos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5 Controles Críticos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6 Controles Críticos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7 Controles Críticos</w:t>
      </w:r>
    </w:p>
    <w:p>
      <w:pPr>
        <w:shd w:fill="F4F6F9" w:val="clear"/>
        <w:spacing w:after="90" w:before="220"/>
      </w:pPr>
      <w:r>
        <w:rPr>
          <w:rFonts w:ascii="Calibri" w:cs="Calibri" w:eastAsia="Calibri" w:hAnsi="Calibri"/>
          <w:b/>
          <w:bCs/>
          <w:color w:val="C24E1C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¿Cuál de los siguientes equipos SÍ está dentro del alcance de RF25?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Grúa torre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Vehículo liviano (camioneta)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Cargador LHD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Equipo autónomo</w:t>
      </w:r>
    </w:p>
    <w:p>
      <w:pPr>
        <w:shd w:fill="F4F6F9" w:val="clear"/>
        <w:spacing w:after="90" w:before="220"/>
      </w:pPr>
      <w:r>
        <w:rPr>
          <w:rFonts w:ascii="Calibri" w:cs="Calibri" w:eastAsia="Calibri" w:hAnsi="Calibri"/>
          <w:b/>
          <w:bCs/>
          <w:color w:val="C24E1C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¿Qué Control Crítico corresponde a "Cabinas de Protección (ROPS y FOPS)"?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CCP3 — Integridad de componentes críticos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CCM1 — Cabinas de Protección (ROPS y FOPS)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CCM2 — Capacidad de Respuesta ante Emergencia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CP5 — Dispositivos integrales de visibilidad</w:t>
      </w:r>
    </w:p>
    <w:p>
      <w:pPr>
        <w:shd w:fill="F4F6F9" w:val="clear"/>
        <w:spacing w:after="90" w:before="220"/>
      </w:pPr>
      <w:r>
        <w:rPr>
          <w:rFonts w:ascii="Calibri" w:cs="Calibri" w:eastAsia="Calibri" w:hAnsi="Calibri"/>
          <w:b/>
          <w:bCs/>
          <w:color w:val="C24E1C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Según el CCP3 — Integridad de componentes críticos del equipo, ¿qué sistemas deben mantenerse en condiciones seguras?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Solo el sistema eléctrico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Frenos, dirección, neumáticos, sistemas hidráulicos y eléctricos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Únicamente los neumáticos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Solo la estructura de la cabina</w:t>
      </w:r>
    </w:p>
    <w:p>
      <w:pPr>
        <w:shd w:fill="F4F6F9" w:val="clear"/>
        <w:spacing w:after="90" w:before="220"/>
      </w:pPr>
      <w:r>
        <w:rPr>
          <w:rFonts w:ascii="Calibri" w:cs="Calibri" w:eastAsia="Calibri" w:hAnsi="Calibri"/>
          <w:b/>
          <w:bCs/>
          <w:color w:val="C24E1C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¿Qué normas certifican las estructuras ROPS y FOPS de las cabinas de protección?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ISO 3471 (ROPS) e ISO 3449 (FOPS)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ISO 9001 e ISO 14001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ISO 45001 e ISO 31000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ISO 3471 e ISO 45001</w:t>
      </w:r>
    </w:p>
    <w:p>
      <w:pPr>
        <w:shd w:fill="F4F6F9" w:val="clear"/>
        <w:spacing w:after="90" w:before="220"/>
      </w:pPr>
      <w:r>
        <w:rPr>
          <w:rFonts w:ascii="Calibri" w:cs="Calibri" w:eastAsia="Calibri" w:hAnsi="Calibri"/>
          <w:b/>
          <w:bCs/>
          <w:color w:val="C24E1C"/>
          <w:sz w:val="21"/>
          <w:szCs w:val="21"/>
        </w:rPr>
        <w:t xml:space="preserve">7. 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¿Cuál de los siguientes escenarios es una exclusión del riesgo RF25?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Camión de extracción mina rajo (CAEX)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Cargador LHD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Maniobras de izaje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Equipos de perforación</w:t>
      </w:r>
    </w:p>
    <w:p>
      <w:pPr>
        <w:shd w:fill="F4F6F9" w:val="clear"/>
        <w:spacing w:after="90" w:before="220"/>
      </w:pPr>
      <w:r>
        <w:rPr>
          <w:rFonts w:ascii="Calibri" w:cs="Calibri" w:eastAsia="Calibri" w:hAnsi="Calibri"/>
          <w:b/>
          <w:bCs/>
          <w:color w:val="C24E1C"/>
          <w:sz w:val="21"/>
          <w:szCs w:val="21"/>
        </w:rPr>
        <w:t xml:space="preserve">8. 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¿Qué Control Crítico Mitigador asegura una capacidad efectiva de respuesta ante un choque, volcamiento o incendio del equipo?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CCM2 — Capacidad de Respuesta ante Emergencia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CCP2 — Sistema Integral de Asistencia y Monitoreo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CP3 — Evaluación y suspensión por clima adverso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CM1 — Cinturón de seguridad retráctil de 3 puntas</w:t>
      </w:r>
    </w:p>
    <w:p>
      <w:pPr>
        <w:shd w:fill="F4F6F9" w:val="clear"/>
        <w:spacing w:after="90" w:before="220"/>
      </w:pPr>
      <w:r>
        <w:rPr>
          <w:rFonts w:ascii="Calibri" w:cs="Calibri" w:eastAsia="Calibri" w:hAnsi="Calibri"/>
          <w:b/>
          <w:bCs/>
          <w:color w:val="C24E1C"/>
          <w:sz w:val="21"/>
          <w:szCs w:val="21"/>
        </w:rPr>
        <w:t xml:space="preserve">9. 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¿Qué debe hacer un trabajador si detecta que la estructura ROPS/FOPS de la cabina está visiblemente dañada?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Operar igual y reportarlo al final del turno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Detener la actividad, aplicar Tarjeta Verde y notificar al supervisor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Repararla él mismo antes de operar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Ignorarlo si el resto del equipo funciona bien</w:t>
      </w:r>
    </w:p>
    <w:p>
      <w:pPr>
        <w:shd w:fill="F4F6F9" w:val="clear"/>
        <w:spacing w:after="90" w:before="220"/>
      </w:pPr>
      <w:r>
        <w:rPr>
          <w:rFonts w:ascii="Calibri" w:cs="Calibri" w:eastAsia="Calibri" w:hAnsi="Calibri"/>
          <w:b/>
          <w:bCs/>
          <w:color w:val="C24E1C"/>
          <w:sz w:val="21"/>
          <w:szCs w:val="21"/>
        </w:rPr>
        <w:t xml:space="preserve">10. 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¿Cuál de las siguientes opciones corresponde a un "Otro Control" (no crítico) del estándar RF25?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CM1 — Cinturón de seguridad retráctil de 3 puntas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CCP1 — Conductor acreditado y apto física y psicológicamente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CCM1 — Cabinas de Protección (ROPS y FOPS)</w:t>
      </w:r>
    </w:p>
    <w:p>
      <w:pPr>
        <w:spacing w:after="55"/>
        <w:ind w:left="360"/>
      </w:pPr>
      <w:r>
        <w:rPr>
          <w:rFonts w:ascii="Calibri" w:cs="Calibri" w:eastAsia="Calibri" w:hAnsi="Calibri"/>
          <w:color w:val="5A6B85"/>
          <w:sz w:val="20"/>
          <w:szCs w:val="20"/>
        </w:rPr>
        <w:t xml:space="preserve">○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CCM2 — Capacidad de Respuesta ante Emergencia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C24E1C"/>
          <w:spacing w:val="20"/>
          <w:sz w:val="18"/>
          <w:szCs w:val="18"/>
        </w:rPr>
        <w:t xml:space="preserve">USO EXCLUSIVO DEL FACILITADOR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B2A4A"/>
          <w:sz w:val="32"/>
          <w:szCs w:val="32"/>
        </w:rPr>
        <w:t xml:space="preserve">Clave de respuestas</w:t>
      </w:r>
    </w:p>
    <w:p>
      <w:pPr>
        <w:spacing w:after="200"/>
      </w:pPr>
      <w:r>
        <w:rPr>
          <w:rFonts w:ascii="Calibri" w:cs="Calibri" w:eastAsia="Calibri" w:hAnsi="Calibri"/>
          <w:color w:val="5A6B85"/>
          <w:sz w:val="18"/>
          <w:szCs w:val="18"/>
        </w:rPr>
        <w:t xml:space="preserve">Equipos Mineros e Industriales — RF25 — Riesgo de Fatalidad: Pérdida de Control de Equipos Mineros e Industriales. Puntaje mínimo de aprobación: 80% (8 de 10 respuestas correctas).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139"/>
      </w:tblGrid>
      <w:tr>
        <w:tc>
          <w:tcPr>
            <w:tcW w:type="dxa" w:w="9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Respuesta correcta</w:t>
            </w:r>
          </w:p>
        </w:tc>
        <w:tc>
          <w:tcPr>
            <w:tcW w:type="dxa" w:w="6139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Justificación breve</w:t>
            </w:r>
          </w:p>
        </w:tc>
      </w:tr>
      <w:tr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A) Pérdida de Control de Equipos Mineros e Industriales</w:t>
            </w:r>
          </w:p>
        </w:tc>
        <w:tc>
          <w:tcPr>
            <w:tcW w:type="dxa" w:w="613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El Evento Top definido en SIGO-ECC-003-25 es la "Pérdida de Control de Equipos Mineros e Industriales".</w:t>
            </w:r>
          </w:p>
        </w:tc>
      </w:tr>
      <w:tr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C) 6 Controles Críticos</w:t>
            </w:r>
          </w:p>
        </w:tc>
        <w:tc>
          <w:tcPr>
            <w:tcW w:type="dxa" w:w="613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El estándar define 6 Controles Críticos: CCP1, CCP2, CCP3, CCP4, CCM1 y CCM2.</w:t>
            </w:r>
          </w:p>
        </w:tc>
      </w:tr>
      <w:tr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C) Cargador LHD</w:t>
            </w:r>
          </w:p>
        </w:tc>
        <w:tc>
          <w:tcPr>
            <w:tcW w:type="dxa" w:w="613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El Cargador LHD está explícitamente dentro del alcance; las otras opciones son exclusiones del documento.</w:t>
            </w:r>
          </w:p>
        </w:tc>
      </w:tr>
      <w:tr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B) CCM1 — Cabinas de Protección (ROPS y FOPS)</w:t>
            </w:r>
          </w:p>
        </w:tc>
        <w:tc>
          <w:tcPr>
            <w:tcW w:type="dxa" w:w="613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CCM1 es el control crítico mitigador que exige cabinas con estructuras ROPS y FOPS certificadas.</w:t>
            </w:r>
          </w:p>
        </w:tc>
      </w:tr>
      <w:tr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B) Frenos, dirección, neumáticos, sistemas hidráulicos y eléctricos</w:t>
            </w:r>
          </w:p>
        </w:tc>
        <w:tc>
          <w:tcPr>
            <w:tcW w:type="dxa" w:w="613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CCP3 abarca frenos, dirección, neumáticos y los sistemas hidráulicos y eléctricos del equipo.</w:t>
            </w:r>
          </w:p>
        </w:tc>
      </w:tr>
      <w:tr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A) ISO 3471 (ROPS) e ISO 3449 (FOPS)</w:t>
            </w:r>
          </w:p>
        </w:tc>
        <w:tc>
          <w:tcPr>
            <w:tcW w:type="dxa" w:w="613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El estándar de desempeño de CCM1 referencia la certificación conforme a ISO 3471 (ROPS) e ISO 3449 (FOPS).</w:t>
            </w:r>
          </w:p>
        </w:tc>
      </w:tr>
      <w:tr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C) Maniobras de izaje</w:t>
            </w:r>
          </w:p>
        </w:tc>
        <w:tc>
          <w:tcPr>
            <w:tcW w:type="dxa" w:w="613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La pérdida de control en maniobras de izaje está explícitamente excluida del alcance de RF25.</w:t>
            </w:r>
          </w:p>
        </w:tc>
      </w:tr>
      <w:tr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A) CCM2 — Capacidad de Respuesta ante Emergencia</w:t>
            </w:r>
          </w:p>
        </w:tc>
        <w:tc>
          <w:tcPr>
            <w:tcW w:type="dxa" w:w="613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CCM2 garantiza que exista brigada entrenada y medios de rescate ante eventos no deseados de equipos mineros.</w:t>
            </w:r>
          </w:p>
        </w:tc>
      </w:tr>
      <w:tr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B) Detener la actividad, aplicar Tarjeta Verde y notificar al supervisor</w:t>
            </w:r>
          </w:p>
        </w:tc>
        <w:tc>
          <w:tcPr>
            <w:tcW w:type="dxa" w:w="613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Ante cualquier respuesta "NO" a un control crítico, el estándar exige detener la actividad, aplicar Tarjeta Verde y notificar al supervisor.</w:t>
            </w:r>
          </w:p>
        </w:tc>
      </w:tr>
      <w:tr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A) CM1 — Cinturón de seguridad retráctil de 3 puntas</w:t>
            </w:r>
          </w:p>
        </w:tc>
        <w:tc>
          <w:tcPr>
            <w:tcW w:type="dxa" w:w="613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CM1 es parte de los "Otros Controles" del estándar; las demás opciones son Controles Críticos.</w:t>
            </w:r>
          </w:p>
        </w:tc>
      </w:tr>
    </w:tbl>
    <w:sectPr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2026-09-18T14:54:04.140Z</dcterms:created>
  <dcterms:modified xsi:type="dcterms:W3CDTF">2026-09-18T14:54:04.140Z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