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FFFFF"/>
          <w:shd w:fill="E0560F" w:color="auto" w:val="clear"/>
        </w:rPr>
        <w:t xml:space="preserve"> RF N°27 </w:t>
      </w:r>
      <w:r>
        <w:rPr>
          <w:b/>
          <w:bCs/>
          <w:color w:val="5B6670"/>
          <w:sz w:val="19"/>
          <w:szCs w:val="19"/>
        </w:rPr>
        <w:t xml:space="preserve">   Taller práctico · Controles críticos</w:t>
      </w:r>
    </w:p>
    <w:p>
      <w:pPr>
        <w:pStyle w:val="Title"/>
      </w:pPr>
      <w:r>
        <w:t xml:space="preserve">Pauta de corrección — Evaluación RF N°27</w:t>
      </w:r>
    </w:p>
    <w:p>
      <w:pPr>
        <w:pBdr>
          <w:bottom w:val="single" w:color="1C2226" w:sz="18" w:space="6"/>
        </w:pBdr>
        <w:spacing w:after="200"/>
      </w:pPr>
      <w:r>
        <w:rPr>
          <w:color w:val="5B6670"/>
        </w:rPr>
        <w:t xml:space="preserve">Uso exclusivo del relator. No entregar a los participantes.</w:t>
      </w:r>
    </w:p>
    <w:p>
      <w:pPr>
        <w:pStyle w:val="Heading1"/>
      </w:pPr>
      <w:r>
        <w:t xml:space="preserve">I. Selección múltiple · 2 pts c/u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00"/>
        <w:gridCol w:w="8480"/>
      </w:tblGrid>
      <w:tr>
        <w:trPr>
          <w:tblHeader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Respuesta correcta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b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Contacto de una persona con un vehículo o equipo móvil en movimiento.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d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control que reduce las consecuencias una vez ocurrido el evento.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a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Separar físicamente las vías peatonales de las vehiculares.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c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Detener el equipo y reportar la falla a la supervisión.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a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Establecer contacto radial y visual con el operador y esperar su autorización.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c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cumple, porque pierde su capacidad de ser visto.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c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 de emergencia del área.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d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 el control no es efectivo: se detiene la actividad expuesta y se informa.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a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Detener los equipos, asegurar la escena y dar aviso por el canal de emergencia.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b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receptor lo repite o responde “copiado”.</w:t>
            </w:r>
          </w:p>
        </w:tc>
      </w:tr>
    </w:tbl>
    <w:p>
      <w:pPr>
        <w:pStyle w:val="Heading1"/>
      </w:pPr>
      <w:r>
        <w:t xml:space="preserve">II. Verdadero o falso · 1 pt c/u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480"/>
        <w:gridCol w:w="900"/>
      </w:tblGrid>
      <w:tr>
        <w:trPr>
          <w:tblHeader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Afirmación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1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un trabajador porta su tag personal, puede caminar por la vía vehicular.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2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luminarias quemadas en cruces peatonales son una falla del CCP1.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3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sistema antiatropello se puede puentear si genera muchas falsas alarmas.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4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CCM1 evita que ocurra el atropello.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5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retrocesos en espacios restringidos debe haber un señalero designado.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6</w:t>
            </w:r>
          </w:p>
        </w:tc>
        <w:tc>
          <w:tcPr>
            <w:tcW w:type="dxa" w:w="84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vehículos deben circular con las luces encendidas también durante el día.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V</w:t>
            </w:r>
          </w:p>
        </w:tc>
      </w:tr>
    </w:tbl>
    <w:p>
      <w:pPr>
        <w:pStyle w:val="Heading1"/>
      </w:pPr>
      <w:r>
        <w:t xml:space="preserve">III. Términos pareados · 1 pt c/u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900"/>
        <w:gridCol w:w="7780"/>
      </w:tblGrid>
      <w:tr>
        <w:trPr>
          <w:tblHeader/>
        </w:trPr>
        <w:tc>
          <w:tcPr>
            <w:tcW w:type="dxa" w:w="14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77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CCP1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C</w:t>
            </w:r>
          </w:p>
        </w:tc>
        <w:tc>
          <w:tcPr>
            <w:tcW w:type="dxa" w:w="77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Baranda que separa la vía peatonal de la vehicular.</w:t>
            </w:r>
          </w:p>
        </w:tc>
      </w:tr>
      <w:tr>
        <w:tc>
          <w:tcPr>
            <w:tcW w:type="dxa" w:w="14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CCP2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E</w:t>
            </w:r>
          </w:p>
        </w:tc>
        <w:tc>
          <w:tcPr>
            <w:tcW w:type="dxa" w:w="77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Cámara de retroceso en un camión.</w:t>
            </w:r>
          </w:p>
        </w:tc>
      </w:tr>
      <w:tr>
        <w:tc>
          <w:tcPr>
            <w:tcW w:type="dxa" w:w="14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CCP3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D</w:t>
            </w:r>
          </w:p>
        </w:tc>
        <w:tc>
          <w:tcPr>
            <w:tcW w:type="dxa" w:w="77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Cintas reflectantes en el contorno del vehículo.</w:t>
            </w:r>
          </w:p>
        </w:tc>
      </w:tr>
      <w:tr>
        <w:tc>
          <w:tcPr>
            <w:tcW w:type="dxa" w:w="14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CCP4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A</w:t>
            </w:r>
          </w:p>
        </w:tc>
        <w:tc>
          <w:tcPr>
            <w:tcW w:type="dxa" w:w="77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 de radio al inicio del turno.</w:t>
            </w:r>
          </w:p>
        </w:tc>
      </w:tr>
      <w:tr>
        <w:tc>
          <w:tcPr>
            <w:tcW w:type="dxa" w:w="14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CCM1</w:t>
            </w:r>
          </w:p>
        </w:tc>
        <w:tc>
          <w:tcPr>
            <w:tcW w:type="dxa" w:w="9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22"/>
                <w:szCs w:val="22"/>
              </w:rPr>
              <w:t xml:space="preserve">B</w:t>
            </w:r>
          </w:p>
        </w:tc>
        <w:tc>
          <w:tcPr>
            <w:tcW w:type="dxa" w:w="77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Simulacro del escenario de atropello.</w:t>
            </w:r>
          </w:p>
        </w:tc>
      </w:tr>
    </w:tbl>
    <w:p>
      <w:pPr>
        <w:pStyle w:val="Heading1"/>
      </w:pPr>
      <w:r>
        <w:t xml:space="preserve">IV. Desarrollo · criterios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Nombre los cuatro controles críticos preventivos (CCP) del RF N°27.</w:t>
      </w:r>
      <w:r>
        <w:rPr>
          <w:color w:val="5B6670"/>
          <w:sz w:val="17"/>
          <w:szCs w:val="17"/>
        </w:rPr>
        <w:t xml:space="preserve">  (4 pts)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CCP1: Rutas vehiculares y peatonales conforme a diseño (segregación, señalética, iluminación).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CCP2: Sistema antiatropello y advertencia de proximidad.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CCP3: Alta visibilidad en personas, vehículos y equipos.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CCP4: Comunicación bidireccional efectiva entre personal y conductores.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 punto por cada control correcto. Se acepta el nombre con palabras propias si la idea es correcta.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Describa la secuencia de respuesta ante un atropello (mínimo cuatro pasos, en orden).</w:t>
      </w:r>
      <w:r>
        <w:rPr>
          <w:color w:val="5B6670"/>
          <w:sz w:val="17"/>
          <w:szCs w:val="17"/>
        </w:rPr>
        <w:t xml:space="preserve">  (3 pts)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Detener equipos → asegurar y aislar la escena → dar aviso por el canal de emergencia → no mover al lesionado → asistir con primeros auxilios → preservar la evidencia.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3 puntos: cuatro o más pasos correctos y en orden lógico, incluyendo detener equipos y dar aviso.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2 puntos: tres pasos correctos. 1 punto: dos pasos. 0 puntos: si indica mover al lesionado sin evaluación.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En su área de trabajo, identifique una condición que podría hacer fallar un control crítico del RF N°27 y proponga una acción para corregirla.</w:t>
      </w:r>
      <w:r>
        <w:rPr>
          <w:color w:val="5B6670"/>
          <w:sz w:val="17"/>
          <w:szCs w:val="17"/>
        </w:rPr>
        <w:t xml:space="preserve">  (2 pts)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 punto: condición real y relacionada con un control (ej.: cruce sin demarcación, radio sin cobertura, chaleco deteriorado).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 punto: acción concreta y pertinente (qué se hace y, idealmente, quién lo hace).</w:t>
      </w:r>
    </w:p>
    <w:p>
      <w:pPr>
        <w:pStyle w:val="Heading1"/>
      </w:pPr>
      <w:r>
        <w:t xml:space="preserve">Escala de notas · 40 pts · exigencia 60%</w:t>
      </w:r>
    </w:p>
    <w:p>
      <w:pPr>
        <w:spacing w:after="80"/>
      </w:pPr>
      <w:r>
        <w:rPr>
          <w:color w:val="5B6670"/>
          <w:sz w:val="18"/>
          <w:szCs w:val="18"/>
        </w:rPr>
        <w:t xml:space="preserve">Nota 4,0 con 24 puntos. Bajo 24 pts: nota = 1 + 3 × puntaje ÷ 24. Desde 24 pts: nota = 4 + 3 × (puntaje − 24) ÷ 16.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Puntaje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Nota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Puntaje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Nota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Puntaje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Nota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Puntaje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7,0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4,9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1,9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6,8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4,8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1,8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6,6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4,6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1,6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6,4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4,4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1,5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6,3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4,2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1,4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6,1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4,0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1,3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5,9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2,5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1,1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5,7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1,0</w:t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5,5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3,6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5,3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3,5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F7D4A"/>
                <w:sz w:val="18"/>
                <w:szCs w:val="18"/>
              </w:rPr>
              <w:t xml:space="preserve">5,1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3,4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2,0</w:t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rPr>
        <w:color w:val="5B6670"/>
        <w:sz w:val="16"/>
        <w:szCs w:val="16"/>
      </w:rPr>
      <w:t xml:space="preserve">Página </w:t>
    </w:r>
    <w:r>
      <w:rPr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0"/>
        <w:sz w:val="16"/>
        <w:szCs w:val="16"/>
      </w:rPr>
      <w:t xml:space="preserve"> de </w:t>
    </w:r>
    <w:r>
      <w:rPr>
        <w:color w:val="5B66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color w:val="5B6670"/>
        <w:sz w:val="16"/>
        <w:szCs w:val="16"/>
      </w:rPr>
      <w:t xml:space="preserve">Pauta de corrección · RF N°27 · Uso del relator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2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</w:pPr>
    <w:rPr>
      <w:rFonts w:ascii="Arial" w:cs="Arial" w:eastAsia="Arial" w:hAnsi="Arial"/>
      <w:b/>
      <w:bCs/>
      <w:color w:val="1C2226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0560F" w:sz="8" w:space="2"/>
      </w:pBdr>
      <w:spacing w:after="60" w:before="300"/>
      <w:outlineLvl w:val="0"/>
    </w:pPr>
    <w:rPr>
      <w:rFonts w:ascii="Arial" w:cs="Arial" w:eastAsia="Arial" w:hAnsi="Arial"/>
      <w:b/>
      <w:bCs/>
      <w:color w:val="1C22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 de corrección · RF N°27 · Uso del relator</dc:title>
  <dc:creator>Prevención de Riesgos</dc:creator>
  <cp:lastModifiedBy>Un-named</cp:lastModifiedBy>
  <cp:revision>1</cp:revision>
  <dcterms:created xsi:type="dcterms:W3CDTF">2026-10-12T18:59:44.128Z</dcterms:created>
  <dcterms:modified xsi:type="dcterms:W3CDTF">2026-10-12T18:59:44.128Z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