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1B" w:rsidRDefault="00B6281B" w:rsidP="00B6281B">
      <w:pPr>
        <w:rPr>
          <w:sz w:val="56"/>
          <w:szCs w:val="56"/>
        </w:rPr>
      </w:pPr>
    </w:p>
    <w:p w:rsidR="00B6281B" w:rsidRPr="00B6281B" w:rsidRDefault="00B6281B" w:rsidP="00B6281B">
      <w:pPr>
        <w:pStyle w:val="NoSpacing"/>
        <w:jc w:val="center"/>
        <w:rPr>
          <w:rFonts w:cstheme="minorHAnsi"/>
          <w:b/>
          <w:bCs/>
          <w:sz w:val="72"/>
          <w:szCs w:val="72"/>
        </w:rPr>
      </w:pPr>
      <w:r w:rsidRPr="00B6281B">
        <w:rPr>
          <w:rFonts w:cstheme="minorHAnsi"/>
          <w:b/>
          <w:bCs/>
          <w:sz w:val="72"/>
          <w:szCs w:val="72"/>
        </w:rPr>
        <w:t>Test Summary Report</w:t>
      </w: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  <w:r w:rsidRPr="00B6281B">
        <w:rPr>
          <w:rFonts w:cstheme="minorHAnsi"/>
          <w:sz w:val="56"/>
          <w:szCs w:val="56"/>
        </w:rPr>
        <w:t>P</w:t>
      </w:r>
      <w:r>
        <w:rPr>
          <w:rFonts w:cstheme="minorHAnsi"/>
          <w:sz w:val="56"/>
          <w:szCs w:val="56"/>
        </w:rPr>
        <w:t>hptravels</w:t>
      </w: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2125809895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B6281B" w:rsidRPr="00D06F67" w:rsidRDefault="00B6281B" w:rsidP="00B6281B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D06F67">
            <w:rPr>
              <w:rFonts w:asciiTheme="minorHAnsi" w:hAnsiTheme="minorHAnsi" w:cstheme="minorHAnsi"/>
              <w:color w:val="auto"/>
            </w:rPr>
            <w:t>Table of content</w:t>
          </w:r>
          <w:r w:rsidR="008F37CD" w:rsidRPr="00D06F67">
            <w:rPr>
              <w:rFonts w:asciiTheme="minorHAnsi" w:hAnsiTheme="minorHAnsi" w:cstheme="minorHAnsi"/>
              <w:color w:val="auto"/>
            </w:rPr>
            <w:t>s</w:t>
          </w:r>
        </w:p>
        <w:p w:rsidR="00B6281B" w:rsidRPr="00D06F67" w:rsidRDefault="00B6281B" w:rsidP="00B6281B">
          <w:pPr>
            <w:rPr>
              <w:rFonts w:cstheme="minorHAnsi"/>
              <w:lang w:eastAsia="ja-JP"/>
            </w:rPr>
          </w:pPr>
        </w:p>
        <w:p w:rsidR="008F37CD" w:rsidRPr="00D06F67" w:rsidRDefault="00B6281B" w:rsidP="008F37CD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r w:rsidRPr="00D06F67">
            <w:rPr>
              <w:rFonts w:cstheme="minorHAnsi"/>
            </w:rPr>
            <w:fldChar w:fldCharType="begin"/>
          </w:r>
          <w:r w:rsidRPr="00D06F67">
            <w:rPr>
              <w:rFonts w:cstheme="minorHAnsi"/>
            </w:rPr>
            <w:instrText xml:space="preserve"> TOC \o "1-3" \h \z \u </w:instrText>
          </w:r>
          <w:r w:rsidRPr="00D06F67">
            <w:rPr>
              <w:rFonts w:cstheme="minorHAnsi"/>
            </w:rPr>
            <w:fldChar w:fldCharType="separate"/>
          </w:r>
          <w:hyperlink w:anchor="_Toc517364775" w:history="1">
            <w:r w:rsidRPr="00D06F67">
              <w:rPr>
                <w:rStyle w:val="Hyperlink"/>
                <w:rFonts w:eastAsiaTheme="majorEastAsia" w:cstheme="minorHAnsi"/>
                <w:b/>
                <w:bCs/>
                <w:noProof/>
                <w:u w:color="F79646" w:themeColor="accent6"/>
              </w:rPr>
              <w:t>Introduction</w:t>
            </w:r>
            <w:r w:rsidRPr="00D06F67">
              <w:rPr>
                <w:rFonts w:cstheme="minorHAnsi"/>
                <w:noProof/>
                <w:webHidden/>
              </w:rPr>
              <w:tab/>
            </w:r>
            <w:r w:rsidR="008F37CD" w:rsidRPr="00D06F67">
              <w:rPr>
                <w:rFonts w:cstheme="minorHAnsi"/>
                <w:noProof/>
                <w:webHidden/>
              </w:rPr>
              <w:t>1</w:t>
            </w:r>
          </w:hyperlink>
        </w:p>
        <w:p w:rsidR="00B6281B" w:rsidRPr="00D06F67" w:rsidRDefault="006C744F" w:rsidP="008F37CD">
          <w:pPr>
            <w:pStyle w:val="TOC1"/>
            <w:tabs>
              <w:tab w:val="right" w:leader="dot" w:pos="9350"/>
            </w:tabs>
            <w:rPr>
              <w:rFonts w:cstheme="minorHAnsi"/>
              <w:noProof/>
              <w:lang w:eastAsia="en-US"/>
            </w:rPr>
          </w:pPr>
          <w:hyperlink w:anchor="_Toc517364776" w:history="1">
            <w:r w:rsidR="00B6281B" w:rsidRPr="00D06F67">
              <w:rPr>
                <w:rStyle w:val="Hyperlink"/>
                <w:rFonts w:eastAsiaTheme="majorEastAsia" w:cstheme="minorHAnsi"/>
                <w:b/>
                <w:bCs/>
                <w:noProof/>
                <w:u w:color="F79646" w:themeColor="accent6"/>
                <w:lang w:val="fr-FR"/>
              </w:rPr>
              <w:t>Testing Environment</w:t>
            </w:r>
            <w:r w:rsidR="00B6281B" w:rsidRPr="00D06F67">
              <w:rPr>
                <w:rFonts w:cstheme="minorHAnsi"/>
                <w:noProof/>
                <w:webHidden/>
              </w:rPr>
              <w:tab/>
            </w:r>
            <w:r w:rsidR="008F37CD" w:rsidRPr="00D06F67">
              <w:rPr>
                <w:rFonts w:cstheme="minorHAnsi"/>
                <w:noProof/>
                <w:webHidden/>
              </w:rPr>
              <w:t>1</w:t>
            </w:r>
          </w:hyperlink>
        </w:p>
        <w:p w:rsidR="00B6281B" w:rsidRPr="00D06F67" w:rsidRDefault="006C744F" w:rsidP="00991D64">
          <w:pPr>
            <w:pStyle w:val="TOC1"/>
            <w:tabs>
              <w:tab w:val="right" w:leader="dot" w:pos="9350"/>
            </w:tabs>
            <w:rPr>
              <w:rFonts w:cstheme="minorHAnsi"/>
              <w:noProof/>
              <w:lang w:eastAsia="en-US"/>
            </w:rPr>
          </w:pPr>
          <w:hyperlink w:anchor="_Toc517364777" w:history="1">
            <w:r w:rsidR="00B6281B" w:rsidRPr="00D06F67">
              <w:rPr>
                <w:rStyle w:val="Hyperlink"/>
                <w:rFonts w:eastAsiaTheme="majorEastAsia" w:cstheme="minorHAnsi"/>
                <w:b/>
                <w:bCs/>
                <w:noProof/>
                <w:u w:color="F79646" w:themeColor="accent6"/>
              </w:rPr>
              <w:t>Testing Modules</w:t>
            </w:r>
            <w:r w:rsidR="00B6281B" w:rsidRPr="00D06F67">
              <w:rPr>
                <w:rFonts w:cstheme="minorHAnsi"/>
                <w:noProof/>
                <w:webHidden/>
              </w:rPr>
              <w:tab/>
            </w:r>
            <w:r w:rsidR="00991D64">
              <w:rPr>
                <w:rFonts w:cstheme="minorHAnsi"/>
                <w:noProof/>
                <w:webHidden/>
              </w:rPr>
              <w:t>1</w:t>
            </w:r>
          </w:hyperlink>
        </w:p>
        <w:p w:rsidR="00B6281B" w:rsidRPr="00D06F67" w:rsidRDefault="006C744F" w:rsidP="00991D64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517364780" w:history="1">
            <w:r w:rsidR="00B6281B" w:rsidRPr="00D06F67">
              <w:rPr>
                <w:rStyle w:val="Hyperlink"/>
                <w:rFonts w:eastAsiaTheme="majorEastAsia" w:cstheme="minorHAnsi"/>
                <w:b/>
                <w:bCs/>
                <w:noProof/>
                <w:u w:color="F79646" w:themeColor="accent6"/>
              </w:rPr>
              <w:t>Results</w:t>
            </w:r>
            <w:r w:rsidR="00B6281B" w:rsidRPr="00D06F67">
              <w:rPr>
                <w:rFonts w:cstheme="minorHAnsi"/>
                <w:noProof/>
                <w:webHidden/>
              </w:rPr>
              <w:tab/>
            </w:r>
            <w:r w:rsidR="00991D64">
              <w:rPr>
                <w:rFonts w:cstheme="minorHAnsi"/>
                <w:noProof/>
                <w:webHidden/>
              </w:rPr>
              <w:t>2</w:t>
            </w:r>
          </w:hyperlink>
        </w:p>
        <w:p w:rsidR="00B6281B" w:rsidRDefault="00B6281B" w:rsidP="00B6281B">
          <w:pPr>
            <w:rPr>
              <w:noProof/>
            </w:rPr>
          </w:pPr>
          <w:r w:rsidRPr="00D06F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B6281B" w:rsidRDefault="00B6281B" w:rsidP="00B6281B">
      <w:pPr>
        <w:pStyle w:val="NoSpacing"/>
        <w:jc w:val="center"/>
        <w:rPr>
          <w:rFonts w:cstheme="minorHAnsi"/>
          <w:sz w:val="56"/>
          <w:szCs w:val="56"/>
        </w:rPr>
      </w:pPr>
    </w:p>
    <w:p w:rsidR="008F37CD" w:rsidRDefault="008F37CD" w:rsidP="008F37CD">
      <w:pPr>
        <w:pStyle w:val="NoSpacing"/>
        <w:rPr>
          <w:rFonts w:cstheme="minorHAnsi"/>
          <w:sz w:val="56"/>
          <w:szCs w:val="56"/>
        </w:rPr>
      </w:pPr>
    </w:p>
    <w:p w:rsidR="008F37CD" w:rsidRDefault="008F37CD" w:rsidP="008F37CD">
      <w:pPr>
        <w:pStyle w:val="NoSpacing"/>
        <w:rPr>
          <w:rFonts w:cstheme="minorHAnsi"/>
          <w:sz w:val="56"/>
          <w:szCs w:val="56"/>
        </w:rPr>
      </w:pPr>
    </w:p>
    <w:p w:rsidR="008F37CD" w:rsidRPr="008F37CD" w:rsidRDefault="008F37CD" w:rsidP="008F37CD">
      <w:pPr>
        <w:pStyle w:val="NoSpacing"/>
        <w:rPr>
          <w:rFonts w:cstheme="minorHAnsi"/>
          <w:b/>
          <w:bCs/>
          <w:sz w:val="40"/>
          <w:szCs w:val="40"/>
        </w:rPr>
      </w:pPr>
      <w:r w:rsidRPr="008F37CD">
        <w:rPr>
          <w:rFonts w:cstheme="minorHAnsi"/>
          <w:b/>
          <w:bCs/>
          <w:sz w:val="40"/>
          <w:szCs w:val="40"/>
        </w:rPr>
        <w:lastRenderedPageBreak/>
        <w:t>Introduction:</w:t>
      </w:r>
    </w:p>
    <w:p w:rsidR="008F37CD" w:rsidRPr="008F37CD" w:rsidRDefault="008F37CD" w:rsidP="008F37CD">
      <w:pPr>
        <w:pStyle w:val="NoSpacing"/>
        <w:rPr>
          <w:rFonts w:cstheme="minorHAnsi"/>
          <w:b/>
          <w:bCs/>
        </w:rPr>
      </w:pPr>
    </w:p>
    <w:p w:rsidR="008F37CD" w:rsidRDefault="008F37CD" w:rsidP="008F37CD">
      <w:pPr>
        <w:pStyle w:val="NoSpacing"/>
      </w:pPr>
      <w:r>
        <w:t>This document is intended to provide test summary for testing activities of Registration and Login modules of Phptravels website.</w:t>
      </w:r>
    </w:p>
    <w:p w:rsidR="008F37CD" w:rsidRDefault="008F37CD" w:rsidP="008F37CD">
      <w:pPr>
        <w:pStyle w:val="NoSpacing"/>
      </w:pPr>
      <w:r>
        <w:t>Test activities mentioned has been executed by Salma Mohamed Badr at 06/05/2019.</w:t>
      </w:r>
    </w:p>
    <w:p w:rsidR="008F37CD" w:rsidRDefault="008F37CD" w:rsidP="008F37CD">
      <w:pPr>
        <w:pStyle w:val="NoSpacing"/>
      </w:pPr>
    </w:p>
    <w:p w:rsidR="008F37CD" w:rsidRDefault="008F37CD" w:rsidP="008F37CD">
      <w:pPr>
        <w:pStyle w:val="NoSpacing"/>
        <w:rPr>
          <w:b/>
          <w:bCs/>
          <w:sz w:val="40"/>
          <w:szCs w:val="40"/>
        </w:rPr>
      </w:pPr>
      <w:r w:rsidRPr="008F37CD">
        <w:rPr>
          <w:b/>
          <w:bCs/>
          <w:sz w:val="40"/>
          <w:szCs w:val="40"/>
        </w:rPr>
        <w:t>Testing Environment:</w:t>
      </w:r>
    </w:p>
    <w:p w:rsidR="008F37CD" w:rsidRPr="00C341B3" w:rsidRDefault="008F37CD" w:rsidP="008F37CD">
      <w:pPr>
        <w:pStyle w:val="NoSpacing"/>
        <w:rPr>
          <w:b/>
          <w:bCs/>
          <w:sz w:val="20"/>
          <w:szCs w:val="20"/>
        </w:rPr>
      </w:pPr>
    </w:p>
    <w:p w:rsidR="008F37CD" w:rsidRPr="00C341B3" w:rsidRDefault="008F37CD" w:rsidP="008F37CD">
      <w:pPr>
        <w:pStyle w:val="NoSpacing"/>
        <w:rPr>
          <w:sz w:val="20"/>
          <w:szCs w:val="20"/>
        </w:rPr>
      </w:pPr>
      <w:r w:rsidRPr="00C341B3">
        <w:rPr>
          <w:sz w:val="20"/>
          <w:szCs w:val="20"/>
        </w:rPr>
        <w:t>All test activities has been executed under the following specifications:</w:t>
      </w:r>
    </w:p>
    <w:p w:rsidR="008F37CD" w:rsidRPr="00C341B3" w:rsidRDefault="008F37CD" w:rsidP="008F37CD">
      <w:pPr>
        <w:pStyle w:val="NoSpacing"/>
        <w:rPr>
          <w:sz w:val="20"/>
          <w:szCs w:val="20"/>
        </w:rPr>
      </w:pPr>
    </w:p>
    <w:p w:rsidR="008F37CD" w:rsidRPr="00C341B3" w:rsidRDefault="008F37CD" w:rsidP="008F37CD">
      <w:pPr>
        <w:pStyle w:val="NoSpacing"/>
        <w:rPr>
          <w:sz w:val="20"/>
          <w:szCs w:val="20"/>
        </w:rPr>
      </w:pPr>
      <w:r w:rsidRPr="00C341B3">
        <w:rPr>
          <w:sz w:val="20"/>
          <w:szCs w:val="20"/>
        </w:rPr>
        <w:t>OS: Windows 10</w:t>
      </w:r>
      <w:r w:rsidR="00D06F67" w:rsidRPr="00C341B3">
        <w:rPr>
          <w:sz w:val="20"/>
          <w:szCs w:val="20"/>
        </w:rPr>
        <w:t>, Version: 10.0.15063, Build: 15063</w:t>
      </w:r>
    </w:p>
    <w:p w:rsidR="00D06F67" w:rsidRPr="00C341B3" w:rsidRDefault="008F37CD" w:rsidP="00D06F67">
      <w:pPr>
        <w:pStyle w:val="NoSpacing"/>
        <w:rPr>
          <w:rFonts w:ascii="Segoe UI" w:hAnsi="Segoe UI" w:cs="Segoe UI"/>
          <w:color w:val="5F6368"/>
          <w:sz w:val="18"/>
          <w:szCs w:val="18"/>
        </w:rPr>
      </w:pPr>
      <w:r w:rsidRPr="00C341B3">
        <w:rPr>
          <w:sz w:val="20"/>
          <w:szCs w:val="20"/>
        </w:rPr>
        <w:t>Browser: Chrome</w:t>
      </w:r>
      <w:r w:rsidR="00D06F67" w:rsidRPr="00C341B3">
        <w:rPr>
          <w:sz w:val="20"/>
          <w:szCs w:val="20"/>
        </w:rPr>
        <w:t>, Version: 4.0.3729.131</w:t>
      </w:r>
    </w:p>
    <w:p w:rsidR="00D06F67" w:rsidRPr="00C341B3" w:rsidRDefault="00D06F67" w:rsidP="00D06F67">
      <w:pPr>
        <w:pStyle w:val="NoSpacing"/>
        <w:rPr>
          <w:rFonts w:cstheme="minorHAnsi"/>
          <w:sz w:val="20"/>
          <w:szCs w:val="20"/>
        </w:rPr>
      </w:pPr>
      <w:r w:rsidRPr="00C341B3">
        <w:rPr>
          <w:rFonts w:cstheme="minorHAnsi"/>
          <w:sz w:val="20"/>
          <w:szCs w:val="20"/>
        </w:rPr>
        <w:t xml:space="preserve">URL Environment: </w:t>
      </w:r>
      <w:hyperlink r:id="rId6" w:history="1">
        <w:r w:rsidRPr="00C341B3">
          <w:rPr>
            <w:rStyle w:val="Hyperlink"/>
            <w:rFonts w:cstheme="minorHAnsi"/>
            <w:sz w:val="20"/>
            <w:szCs w:val="20"/>
          </w:rPr>
          <w:t>www.phptravels.net</w:t>
        </w:r>
      </w:hyperlink>
    </w:p>
    <w:p w:rsidR="00D06F67" w:rsidRPr="00C341B3" w:rsidRDefault="00D06F67" w:rsidP="00D06F67">
      <w:pPr>
        <w:pStyle w:val="NoSpacing"/>
        <w:rPr>
          <w:rFonts w:cstheme="minorHAnsi"/>
          <w:sz w:val="20"/>
          <w:szCs w:val="20"/>
        </w:rPr>
      </w:pPr>
    </w:p>
    <w:p w:rsidR="00D06F67" w:rsidRPr="00C341B3" w:rsidRDefault="008A6AD2" w:rsidP="00D06F67">
      <w:pPr>
        <w:pStyle w:val="NoSpacing"/>
        <w:rPr>
          <w:rFonts w:cstheme="minorHAnsi"/>
          <w:sz w:val="20"/>
          <w:szCs w:val="20"/>
        </w:rPr>
      </w:pPr>
      <w:r w:rsidRPr="00C341B3">
        <w:rPr>
          <w:rFonts w:cstheme="minorHAnsi"/>
          <w:sz w:val="20"/>
          <w:szCs w:val="20"/>
        </w:rPr>
        <w:t xml:space="preserve">However, scripts support </w:t>
      </w:r>
      <w:r w:rsidR="00D06F67" w:rsidRPr="00C341B3">
        <w:rPr>
          <w:rFonts w:cstheme="minorHAnsi"/>
          <w:sz w:val="20"/>
          <w:szCs w:val="20"/>
        </w:rPr>
        <w:t>to be executed on Mac and Linux</w:t>
      </w:r>
      <w:r w:rsidR="003670C1" w:rsidRPr="00C341B3">
        <w:rPr>
          <w:rFonts w:cstheme="minorHAnsi"/>
          <w:sz w:val="20"/>
          <w:szCs w:val="20"/>
        </w:rPr>
        <w:t xml:space="preserve"> OS</w:t>
      </w:r>
      <w:r w:rsidR="00D06F67" w:rsidRPr="00C341B3">
        <w:rPr>
          <w:rFonts w:cstheme="minorHAnsi"/>
          <w:sz w:val="20"/>
          <w:szCs w:val="20"/>
        </w:rPr>
        <w:t xml:space="preserve">, Chrome, Firefox, Edge and Safari </w:t>
      </w:r>
      <w:r w:rsidR="003670C1" w:rsidRPr="00C341B3">
        <w:rPr>
          <w:rFonts w:cstheme="minorHAnsi"/>
          <w:sz w:val="20"/>
          <w:szCs w:val="20"/>
        </w:rPr>
        <w:t xml:space="preserve">browsers </w:t>
      </w:r>
      <w:r w:rsidR="00D06F67" w:rsidRPr="00C341B3">
        <w:rPr>
          <w:rFonts w:cstheme="minorHAnsi"/>
          <w:sz w:val="20"/>
          <w:szCs w:val="20"/>
        </w:rPr>
        <w:t>with some minor changes in configurations</w:t>
      </w:r>
      <w:r w:rsidRPr="00C341B3">
        <w:rPr>
          <w:rFonts w:cstheme="minorHAnsi"/>
          <w:sz w:val="20"/>
          <w:szCs w:val="20"/>
        </w:rPr>
        <w:t xml:space="preserve"> or drivers</w:t>
      </w:r>
      <w:r w:rsidR="00D06F67" w:rsidRPr="00C341B3">
        <w:rPr>
          <w:rFonts w:cstheme="minorHAnsi"/>
          <w:sz w:val="20"/>
          <w:szCs w:val="20"/>
        </w:rPr>
        <w:t xml:space="preserve"> (Explained with more details in README.md file)</w:t>
      </w:r>
      <w:r w:rsidRPr="00C341B3">
        <w:rPr>
          <w:rFonts w:cstheme="minorHAnsi"/>
          <w:sz w:val="20"/>
          <w:szCs w:val="20"/>
        </w:rPr>
        <w:t>.</w:t>
      </w:r>
    </w:p>
    <w:p w:rsidR="008A6AD2" w:rsidRDefault="008A6AD2" w:rsidP="00D06F67">
      <w:pPr>
        <w:pStyle w:val="NoSpacing"/>
        <w:rPr>
          <w:rFonts w:cstheme="minorHAnsi"/>
          <w:sz w:val="20"/>
          <w:szCs w:val="20"/>
        </w:rPr>
      </w:pPr>
    </w:p>
    <w:p w:rsidR="00D06F67" w:rsidRDefault="00D06F67" w:rsidP="00D06F67">
      <w:pPr>
        <w:pStyle w:val="NoSpacing"/>
        <w:rPr>
          <w:b/>
          <w:bCs/>
          <w:sz w:val="40"/>
          <w:szCs w:val="40"/>
        </w:rPr>
      </w:pPr>
      <w:r w:rsidRPr="008F37CD">
        <w:rPr>
          <w:b/>
          <w:bCs/>
          <w:sz w:val="40"/>
          <w:szCs w:val="40"/>
        </w:rPr>
        <w:t xml:space="preserve">Testing </w:t>
      </w:r>
      <w:r>
        <w:rPr>
          <w:b/>
          <w:bCs/>
          <w:sz w:val="40"/>
          <w:szCs w:val="40"/>
        </w:rPr>
        <w:t>Modules</w:t>
      </w:r>
      <w:r w:rsidRPr="008F37CD">
        <w:rPr>
          <w:b/>
          <w:bCs/>
          <w:sz w:val="40"/>
          <w:szCs w:val="40"/>
        </w:rPr>
        <w:t>:</w:t>
      </w:r>
    </w:p>
    <w:p w:rsidR="00D06F67" w:rsidRDefault="00D06F67" w:rsidP="00D06F67">
      <w:pPr>
        <w:pStyle w:val="NoSpacing"/>
        <w:rPr>
          <w:rFonts w:cstheme="minorHAnsi"/>
          <w:sz w:val="20"/>
          <w:szCs w:val="20"/>
        </w:rPr>
      </w:pPr>
    </w:p>
    <w:p w:rsidR="0029741D" w:rsidRDefault="0029741D" w:rsidP="00D06F67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Testing activities are for Registration and Login modules only.</w:t>
      </w:r>
    </w:p>
    <w:p w:rsidR="0029741D" w:rsidRDefault="0029741D" w:rsidP="00D06F67">
      <w:pPr>
        <w:pStyle w:val="NoSpacing"/>
        <w:rPr>
          <w:rFonts w:cstheme="minorHAnsi"/>
          <w:sz w:val="20"/>
          <w:szCs w:val="20"/>
        </w:rPr>
      </w:pPr>
    </w:p>
    <w:p w:rsidR="0029741D" w:rsidRDefault="0029741D" w:rsidP="0029741D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main requirements were for </w:t>
      </w:r>
      <w:r w:rsidR="00C341B3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registration module</w:t>
      </w:r>
      <w:r w:rsidR="00C341B3">
        <w:rPr>
          <w:rFonts w:cstheme="minorHAnsi"/>
          <w:sz w:val="20"/>
          <w:szCs w:val="20"/>
        </w:rPr>
        <w:t>. As for the login m</w:t>
      </w:r>
      <w:r>
        <w:rPr>
          <w:rFonts w:cstheme="minorHAnsi"/>
          <w:sz w:val="20"/>
          <w:szCs w:val="20"/>
        </w:rPr>
        <w:t>odule, Requirements weren’t so clear about what exactly to be tested so it was assumed that the whole Login functionality is in the scope of testing.</w:t>
      </w:r>
    </w:p>
    <w:p w:rsidR="00C341B3" w:rsidRDefault="00C341B3" w:rsidP="0029741D">
      <w:pPr>
        <w:pStyle w:val="NoSpacing"/>
        <w:rPr>
          <w:rFonts w:cstheme="minorHAnsi"/>
          <w:sz w:val="20"/>
          <w:szCs w:val="20"/>
        </w:rPr>
      </w:pPr>
    </w:p>
    <w:p w:rsidR="00C341B3" w:rsidRDefault="00C341B3" w:rsidP="00C341B3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</w:t>
      </w:r>
      <w:r w:rsidRPr="008F37CD">
        <w:rPr>
          <w:b/>
          <w:bCs/>
          <w:sz w:val="40"/>
          <w:szCs w:val="40"/>
        </w:rPr>
        <w:t>:</w:t>
      </w:r>
    </w:p>
    <w:p w:rsidR="00C341B3" w:rsidRDefault="00C341B3" w:rsidP="00C341B3">
      <w:pPr>
        <w:pStyle w:val="NoSpacing"/>
        <w:rPr>
          <w:sz w:val="20"/>
          <w:szCs w:val="20"/>
        </w:rPr>
      </w:pPr>
    </w:p>
    <w:p w:rsidR="00C341B3" w:rsidRPr="00C341B3" w:rsidRDefault="00C341B3" w:rsidP="00C341B3">
      <w:pPr>
        <w:pStyle w:val="NoSpacing"/>
        <w:rPr>
          <w:b/>
          <w:bCs/>
          <w:sz w:val="20"/>
          <w:szCs w:val="20"/>
        </w:rPr>
      </w:pPr>
      <w:r w:rsidRPr="00C341B3">
        <w:rPr>
          <w:b/>
          <w:bCs/>
          <w:sz w:val="20"/>
          <w:szCs w:val="20"/>
        </w:rPr>
        <w:t>Registration module: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Total test cases executed: 15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Failed test cases: 10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Passed test cases: 4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Pending test cases: 1</w:t>
      </w:r>
    </w:p>
    <w:p w:rsidR="00C341B3" w:rsidRDefault="00C341B3" w:rsidP="00C341B3">
      <w:pPr>
        <w:pStyle w:val="NoSpacing"/>
        <w:rPr>
          <w:sz w:val="20"/>
          <w:szCs w:val="20"/>
        </w:rPr>
      </w:pP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75C43B01" wp14:editId="49A26FA5">
            <wp:extent cx="5201014" cy="2440341"/>
            <wp:effectExtent l="0" t="0" r="1905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41B3" w:rsidRPr="00C341B3" w:rsidRDefault="00C341B3" w:rsidP="00C341B3">
      <w:pPr>
        <w:pStyle w:val="NoSpacing"/>
        <w:rPr>
          <w:b/>
          <w:bCs/>
          <w:sz w:val="20"/>
          <w:szCs w:val="20"/>
        </w:rPr>
      </w:pPr>
      <w:r w:rsidRPr="00C341B3">
        <w:rPr>
          <w:b/>
          <w:bCs/>
          <w:sz w:val="20"/>
          <w:szCs w:val="20"/>
        </w:rPr>
        <w:lastRenderedPageBreak/>
        <w:t>Login Module: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Total test cases executed: 9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Failed test cases: 6</w:t>
      </w: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Passed test cases: 3</w:t>
      </w:r>
    </w:p>
    <w:p w:rsidR="00C341B3" w:rsidRDefault="00C341B3" w:rsidP="00C341B3">
      <w:pPr>
        <w:pStyle w:val="NoSpacing"/>
        <w:rPr>
          <w:sz w:val="20"/>
          <w:szCs w:val="20"/>
        </w:rPr>
      </w:pPr>
    </w:p>
    <w:p w:rsidR="00C341B3" w:rsidRDefault="00C341B3" w:rsidP="00C341B3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1CE9BCC7" wp14:editId="645E97D8">
            <wp:extent cx="5288377" cy="2283088"/>
            <wp:effectExtent l="0" t="0" r="2667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49D0" w:rsidRDefault="00AF49D0" w:rsidP="00C341B3">
      <w:pPr>
        <w:pStyle w:val="NoSpacing"/>
        <w:rPr>
          <w:sz w:val="20"/>
          <w:szCs w:val="20"/>
        </w:rPr>
      </w:pPr>
    </w:p>
    <w:p w:rsidR="00AF49D0" w:rsidRDefault="00AF49D0" w:rsidP="00C341B3">
      <w:pPr>
        <w:pStyle w:val="NoSpacing"/>
        <w:rPr>
          <w:sz w:val="20"/>
          <w:szCs w:val="20"/>
        </w:rPr>
      </w:pPr>
    </w:p>
    <w:p w:rsidR="00AF49D0" w:rsidRPr="00AF49D0" w:rsidRDefault="00AF49D0" w:rsidP="00AF49D0">
      <w:pPr>
        <w:pStyle w:val="NoSpacing"/>
        <w:rPr>
          <w:b/>
          <w:bCs/>
          <w:sz w:val="20"/>
          <w:szCs w:val="20"/>
        </w:rPr>
      </w:pPr>
      <w:r w:rsidRPr="00AF49D0">
        <w:rPr>
          <w:b/>
          <w:bCs/>
          <w:sz w:val="20"/>
          <w:szCs w:val="20"/>
        </w:rPr>
        <w:t>All test activities:</w:t>
      </w: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Total test cases executed: 24</w:t>
      </w: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Failed test cases: 16</w:t>
      </w: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Passed test cases: 7</w:t>
      </w: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Pending test cases: 1</w:t>
      </w:r>
    </w:p>
    <w:p w:rsidR="00AF49D0" w:rsidRDefault="00AF49D0" w:rsidP="00C341B3">
      <w:pPr>
        <w:pStyle w:val="NoSpacing"/>
        <w:rPr>
          <w:sz w:val="20"/>
          <w:szCs w:val="20"/>
        </w:rPr>
      </w:pP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ED0BC5E" wp14:editId="68B939FC">
            <wp:extent cx="5317498" cy="2516056"/>
            <wp:effectExtent l="0" t="0" r="1651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49D0" w:rsidRDefault="00AF49D0" w:rsidP="00C341B3">
      <w:pPr>
        <w:pStyle w:val="NoSpacing"/>
        <w:rPr>
          <w:sz w:val="20"/>
          <w:szCs w:val="20"/>
        </w:rPr>
      </w:pPr>
    </w:p>
    <w:p w:rsidR="00E26451" w:rsidRDefault="00E26451" w:rsidP="00C341B3">
      <w:pPr>
        <w:pStyle w:val="NoSpacing"/>
        <w:rPr>
          <w:sz w:val="20"/>
          <w:szCs w:val="20"/>
        </w:rPr>
      </w:pPr>
    </w:p>
    <w:p w:rsidR="00991D64" w:rsidRDefault="00991D64" w:rsidP="00991D6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*Note: Screenshots for </w:t>
      </w:r>
      <w:r w:rsidR="006C744F">
        <w:rPr>
          <w:sz w:val="20"/>
          <w:szCs w:val="20"/>
        </w:rPr>
        <w:t xml:space="preserve">all </w:t>
      </w:r>
      <w:bookmarkStart w:id="0" w:name="_GoBack"/>
      <w:bookmarkEnd w:id="0"/>
      <w:r>
        <w:rPr>
          <w:sz w:val="20"/>
          <w:szCs w:val="20"/>
        </w:rPr>
        <w:t>failures can be found in Results &gt; Screenshots folder</w:t>
      </w:r>
    </w:p>
    <w:p w:rsidR="00E26451" w:rsidRDefault="00E26451" w:rsidP="00C341B3">
      <w:pPr>
        <w:pStyle w:val="NoSpacing"/>
        <w:rPr>
          <w:sz w:val="20"/>
          <w:szCs w:val="20"/>
        </w:rPr>
      </w:pPr>
    </w:p>
    <w:p w:rsidR="00E26451" w:rsidRDefault="00E26451" w:rsidP="00C341B3">
      <w:pPr>
        <w:pStyle w:val="NoSpacing"/>
        <w:rPr>
          <w:sz w:val="20"/>
          <w:szCs w:val="20"/>
        </w:rPr>
      </w:pPr>
    </w:p>
    <w:p w:rsidR="00E26451" w:rsidRDefault="00E26451" w:rsidP="00C341B3">
      <w:pPr>
        <w:pStyle w:val="NoSpacing"/>
        <w:rPr>
          <w:sz w:val="20"/>
          <w:szCs w:val="20"/>
        </w:rPr>
      </w:pPr>
    </w:p>
    <w:p w:rsidR="00E26451" w:rsidRDefault="00E26451" w:rsidP="00C341B3">
      <w:pPr>
        <w:pStyle w:val="NoSpacing"/>
        <w:rPr>
          <w:sz w:val="20"/>
          <w:szCs w:val="20"/>
        </w:rPr>
      </w:pPr>
    </w:p>
    <w:p w:rsidR="00AF49D0" w:rsidRDefault="00AF49D0" w:rsidP="00C341B3">
      <w:pPr>
        <w:pStyle w:val="NoSpacing"/>
        <w:rPr>
          <w:sz w:val="20"/>
          <w:szCs w:val="20"/>
        </w:rPr>
      </w:pPr>
    </w:p>
    <w:p w:rsidR="00AF49D0" w:rsidRPr="00AF49D0" w:rsidRDefault="00AF49D0" w:rsidP="00AF49D0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Bugs:</w:t>
      </w:r>
    </w:p>
    <w:p w:rsidR="00AF49D0" w:rsidRDefault="00AF49D0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Total reported bugs: 17</w:t>
      </w:r>
    </w:p>
    <w:p w:rsidR="00E26451" w:rsidRDefault="00E26451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Blocker bugs: 1</w:t>
      </w:r>
    </w:p>
    <w:p w:rsidR="00E26451" w:rsidRDefault="00E26451" w:rsidP="00E2645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Critical bugs: 0</w:t>
      </w:r>
    </w:p>
    <w:p w:rsidR="00E26451" w:rsidRDefault="00E26451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Major bugs: 3</w:t>
      </w:r>
    </w:p>
    <w:p w:rsidR="00E26451" w:rsidRDefault="00E26451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Minor bugs: 12</w:t>
      </w:r>
    </w:p>
    <w:p w:rsidR="00E26451" w:rsidRDefault="00E26451" w:rsidP="00C341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Trivial: 1</w:t>
      </w:r>
    </w:p>
    <w:p w:rsidR="00E26451" w:rsidRDefault="00E26451" w:rsidP="00C341B3">
      <w:pPr>
        <w:pStyle w:val="NoSpacing"/>
        <w:rPr>
          <w:sz w:val="20"/>
          <w:szCs w:val="20"/>
        </w:rPr>
      </w:pPr>
    </w:p>
    <w:p w:rsidR="00E26451" w:rsidRPr="00C341B3" w:rsidRDefault="00E26451" w:rsidP="00C341B3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0F52F192" wp14:editId="694B5E5C">
            <wp:extent cx="5265080" cy="2516056"/>
            <wp:effectExtent l="0" t="0" r="12065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26451" w:rsidRPr="00C341B3" w:rsidSect="008F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4FC3"/>
    <w:multiLevelType w:val="hybridMultilevel"/>
    <w:tmpl w:val="CC34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14"/>
    <w:rsid w:val="0029741D"/>
    <w:rsid w:val="00346094"/>
    <w:rsid w:val="003670C1"/>
    <w:rsid w:val="006C744F"/>
    <w:rsid w:val="008A6AD2"/>
    <w:rsid w:val="008F37CD"/>
    <w:rsid w:val="00914D14"/>
    <w:rsid w:val="00973D58"/>
    <w:rsid w:val="00991D64"/>
    <w:rsid w:val="00AF49D0"/>
    <w:rsid w:val="00B6281B"/>
    <w:rsid w:val="00C341B3"/>
    <w:rsid w:val="00D06F67"/>
    <w:rsid w:val="00E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8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81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2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6281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6281B"/>
    <w:pPr>
      <w:spacing w:after="10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8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81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2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6281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6281B"/>
    <w:pPr>
      <w:spacing w:after="10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travels.n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w4008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w4008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w4008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w4008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Registration</a:t>
            </a:r>
            <a:r>
              <a:rPr lang="en-US" baseline="0"/>
              <a:t> test cases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100" b="1"/>
                      <a:t>67%</a:t>
                    </a:r>
                    <a:endParaRPr lang="en-US" sz="1400" b="1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5.8766232892278315E-2"/>
                  <c:y val="-2.8875460898513405E-2"/>
                </c:manualLayout>
              </c:layout>
              <c:tx>
                <c:rich>
                  <a:bodyPr/>
                  <a:lstStyle/>
                  <a:p>
                    <a:r>
                      <a:rPr lang="en-US" sz="1100" b="1"/>
                      <a:t>6%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100" b="1"/>
                      <a:t>27%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(Sheet1!$I$1,Sheet1!$I$2,Sheet1!$I$3)</c:f>
              <c:strCache>
                <c:ptCount val="3"/>
                <c:pt idx="0">
                  <c:v>10 Failed</c:v>
                </c:pt>
                <c:pt idx="1">
                  <c:v>1 Pending</c:v>
                </c:pt>
                <c:pt idx="2">
                  <c:v>4 Passed</c:v>
                </c:pt>
              </c:strCache>
            </c:strRef>
          </c:cat>
          <c:val>
            <c:numRef>
              <c:f>(Sheet1!$J$1,Sheet1!$J$2,Sheet1!$J$3)</c:f>
              <c:numCache>
                <c:formatCode>General</c:formatCode>
                <c:ptCount val="3"/>
                <c:pt idx="0">
                  <c:v>10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Login</a:t>
            </a:r>
            <a:r>
              <a:rPr lang="en-US" baseline="0"/>
              <a:t> test cases</a:t>
            </a:r>
            <a:endParaRPr lang="en-US"/>
          </a:p>
        </c:rich>
      </c:tx>
      <c:layout>
        <c:manualLayout>
          <c:xMode val="edge"/>
          <c:yMode val="edge"/>
          <c:x val="0.36450884903195152"/>
          <c:y val="0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rgbClr val="00B050"/>
              </a:solidFill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100" b="1"/>
                      <a:t>67%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100" b="1"/>
                      <a:t>33%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(Sheet1!$B$7,Sheet1!$B$8)</c:f>
              <c:strCache>
                <c:ptCount val="2"/>
                <c:pt idx="0">
                  <c:v>6 Failed</c:v>
                </c:pt>
                <c:pt idx="1">
                  <c:v>3 Passed</c:v>
                </c:pt>
              </c:strCache>
            </c:strRef>
          </c:cat>
          <c:val>
            <c:numRef>
              <c:f>(Sheet1!$C$7,Sheet1!$C$8)</c:f>
              <c:numCache>
                <c:formatCode>General</c:formatCode>
                <c:ptCount val="2"/>
                <c:pt idx="0">
                  <c:v>6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Total test cases executed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rgbClr val="00B050"/>
              </a:solidFill>
            </c:spPr>
          </c:dPt>
          <c:dPt>
            <c:idx val="2"/>
            <c:bubble3D val="0"/>
            <c:spPr>
              <a:solidFill>
                <a:schemeClr val="accent6"/>
              </a:solidFill>
            </c:spPr>
          </c:dPt>
          <c:dLbls>
            <c:dLbl>
              <c:idx val="0"/>
              <c:layout>
                <c:manualLayout>
                  <c:x val="-0.13330850846135078"/>
                  <c:y val="-0.10401568539016155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1.2286247834974772E-2"/>
                  <c:y val="9.4958404051083717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(Sheet1!$B$10,Sheet1!$B$11,Sheet1!$B$12)</c:f>
              <c:strCache>
                <c:ptCount val="3"/>
                <c:pt idx="0">
                  <c:v>16 Failed</c:v>
                </c:pt>
                <c:pt idx="1">
                  <c:v>7 Passed</c:v>
                </c:pt>
                <c:pt idx="2">
                  <c:v>1 Pending</c:v>
                </c:pt>
              </c:strCache>
            </c:strRef>
          </c:cat>
          <c:val>
            <c:numRef>
              <c:f>(Sheet1!$C$10,Sheet1!$C$11,Sheet1!$C$12)</c:f>
              <c:numCache>
                <c:formatCode>General</c:formatCode>
                <c:ptCount val="3"/>
                <c:pt idx="0">
                  <c:v>16</c:v>
                </c:pt>
                <c:pt idx="1">
                  <c:v>7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Bugs Status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bubble3D val="0"/>
            <c:spPr>
              <a:solidFill>
                <a:srgbClr val="92D050"/>
              </a:solidFill>
            </c:spPr>
          </c:dPt>
          <c:dPt>
            <c:idx val="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Lbls>
            <c:dLbl>
              <c:idx val="0"/>
              <c:layout>
                <c:manualLayout>
                  <c:x val="-1.9468696252553524E-2"/>
                  <c:y val="0.1052844542842038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(Sheet1!$H$5,Sheet1!$H$6,Sheet1!$H$7,Sheet1!$H$8,Sheet1!$H$9)</c:f>
              <c:strCache>
                <c:ptCount val="5"/>
                <c:pt idx="0">
                  <c:v>1 Blocker</c:v>
                </c:pt>
                <c:pt idx="1">
                  <c:v>3 Major</c:v>
                </c:pt>
                <c:pt idx="2">
                  <c:v>12 Minor</c:v>
                </c:pt>
                <c:pt idx="3">
                  <c:v>0 Critical</c:v>
                </c:pt>
                <c:pt idx="4">
                  <c:v>1 Trivial</c:v>
                </c:pt>
              </c:strCache>
            </c:strRef>
          </c:cat>
          <c:val>
            <c:numRef>
              <c:f>(Sheet1!$I$5,Sheet1!$I$6,Sheet1!$I$7,Sheet1!$I$8,Sheet1!$I$9)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Salma Ext OBS/CSO</dc:creator>
  <cp:keywords/>
  <dc:description/>
  <cp:lastModifiedBy>BADR Salma Ext OBS/CSO</cp:lastModifiedBy>
  <cp:revision>8</cp:revision>
  <dcterms:created xsi:type="dcterms:W3CDTF">2019-05-06T22:08:00Z</dcterms:created>
  <dcterms:modified xsi:type="dcterms:W3CDTF">2019-05-06T23:23:00Z</dcterms:modified>
</cp:coreProperties>
</file>